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4.xml" ContentType="application/vnd.openxmlformats-officedocument.themeOverrid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theme/themeOverride5.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theme/themeOverride6.xml" ContentType="application/vnd.openxmlformats-officedocument.themeOverride+xml"/>
  <Override PartName="/word/charts/chart13.xml" ContentType="application/vnd.openxmlformats-officedocument.drawingml.chart+xml"/>
  <Override PartName="/word/theme/themeOverride7.xml" ContentType="application/vnd.openxmlformats-officedocument.themeOverride+xml"/>
  <Override PartName="/word/charts/chart14.xml" ContentType="application/vnd.openxmlformats-officedocument.drawingml.chart+xml"/>
  <Override PartName="/word/theme/themeOverride8.xml" ContentType="application/vnd.openxmlformats-officedocument.themeOverride+xml"/>
  <Override PartName="/word/charts/chart15.xml" ContentType="application/vnd.openxmlformats-officedocument.drawingml.chart+xml"/>
  <Override PartName="/word/theme/themeOverride9.xml" ContentType="application/vnd.openxmlformats-officedocument.themeOverride+xml"/>
  <Override PartName="/word/charts/chart16.xml" ContentType="application/vnd.openxmlformats-officedocument.drawingml.chart+xml"/>
  <Override PartName="/word/theme/themeOverride10.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F2860E1" w14:textId="77777777" w:rsidR="00E50559" w:rsidRPr="00985DE8" w:rsidRDefault="00686FC5" w:rsidP="00EF3E46">
      <w:pPr>
        <w:autoSpaceDE w:val="0"/>
        <w:autoSpaceDN w:val="0"/>
        <w:adjustRightInd w:val="0"/>
        <w:spacing w:after="0" w:line="240" w:lineRule="auto"/>
        <w:jc w:val="right"/>
        <w:rPr>
          <w:rFonts w:ascii="Times New Roman" w:hAnsi="Times New Roman" w:cs="Times New Roman"/>
          <w:bCs/>
          <w:color w:val="000000"/>
          <w:sz w:val="24"/>
          <w:szCs w:val="24"/>
        </w:rPr>
      </w:pPr>
      <w:r w:rsidRPr="00985DE8">
        <w:rPr>
          <w:rFonts w:ascii="Times New Roman" w:hAnsi="Times New Roman" w:cs="Times New Roman"/>
          <w:bCs/>
          <w:color w:val="000000"/>
          <w:sz w:val="24"/>
          <w:szCs w:val="24"/>
        </w:rPr>
        <w:t>УТВЕРЖДЕН</w:t>
      </w:r>
      <w:r w:rsidR="006814FE" w:rsidRPr="00985DE8">
        <w:rPr>
          <w:rFonts w:ascii="Times New Roman" w:hAnsi="Times New Roman" w:cs="Times New Roman"/>
          <w:bCs/>
          <w:color w:val="000000"/>
          <w:sz w:val="24"/>
          <w:szCs w:val="24"/>
        </w:rPr>
        <w:t xml:space="preserve">: </w:t>
      </w:r>
    </w:p>
    <w:p w14:paraId="5B196882" w14:textId="77777777" w:rsidR="00E50559" w:rsidRPr="00985DE8" w:rsidRDefault="00E50559" w:rsidP="00E50559">
      <w:pPr>
        <w:autoSpaceDE w:val="0"/>
        <w:autoSpaceDN w:val="0"/>
        <w:adjustRightInd w:val="0"/>
        <w:spacing w:after="0" w:line="240" w:lineRule="auto"/>
        <w:jc w:val="right"/>
        <w:rPr>
          <w:rFonts w:ascii="Times New Roman" w:hAnsi="Times New Roman" w:cs="Times New Roman"/>
          <w:bCs/>
          <w:color w:val="000000"/>
          <w:sz w:val="24"/>
          <w:szCs w:val="24"/>
        </w:rPr>
      </w:pPr>
    </w:p>
    <w:p w14:paraId="78CB3C15" w14:textId="77777777" w:rsidR="00654A8E" w:rsidRPr="00B31BC4" w:rsidRDefault="00E50559" w:rsidP="00E50559">
      <w:pPr>
        <w:autoSpaceDE w:val="0"/>
        <w:autoSpaceDN w:val="0"/>
        <w:adjustRightInd w:val="0"/>
        <w:spacing w:after="0" w:line="240" w:lineRule="auto"/>
        <w:jc w:val="right"/>
        <w:rPr>
          <w:rFonts w:ascii="Times New Roman" w:hAnsi="Times New Roman" w:cs="Times New Roman"/>
          <w:bCs/>
          <w:color w:val="000000"/>
          <w:sz w:val="24"/>
          <w:szCs w:val="24"/>
        </w:rPr>
      </w:pPr>
      <w:r w:rsidRPr="00985DE8">
        <w:rPr>
          <w:rFonts w:ascii="Times New Roman" w:hAnsi="Times New Roman" w:cs="Times New Roman"/>
          <w:bCs/>
          <w:color w:val="000000"/>
          <w:sz w:val="24"/>
          <w:szCs w:val="24"/>
        </w:rPr>
        <w:t>Годов</w:t>
      </w:r>
      <w:r w:rsidR="00686FC5" w:rsidRPr="00985DE8">
        <w:rPr>
          <w:rFonts w:ascii="Times New Roman" w:hAnsi="Times New Roman" w:cs="Times New Roman"/>
          <w:bCs/>
          <w:color w:val="000000"/>
          <w:sz w:val="24"/>
          <w:szCs w:val="24"/>
        </w:rPr>
        <w:t>ым</w:t>
      </w:r>
      <w:r w:rsidR="00361805" w:rsidRPr="00985DE8">
        <w:rPr>
          <w:rFonts w:ascii="Times New Roman" w:hAnsi="Times New Roman" w:cs="Times New Roman"/>
          <w:bCs/>
          <w:color w:val="000000"/>
          <w:sz w:val="24"/>
          <w:szCs w:val="24"/>
        </w:rPr>
        <w:t xml:space="preserve"> общ</w:t>
      </w:r>
      <w:r w:rsidR="00686FC5" w:rsidRPr="00985DE8">
        <w:rPr>
          <w:rFonts w:ascii="Times New Roman" w:hAnsi="Times New Roman" w:cs="Times New Roman"/>
          <w:bCs/>
          <w:color w:val="000000"/>
          <w:sz w:val="24"/>
          <w:szCs w:val="24"/>
        </w:rPr>
        <w:t>им</w:t>
      </w:r>
      <w:r w:rsidR="00361805" w:rsidRPr="00985DE8">
        <w:rPr>
          <w:rFonts w:ascii="Times New Roman" w:hAnsi="Times New Roman" w:cs="Times New Roman"/>
          <w:bCs/>
          <w:color w:val="000000"/>
          <w:sz w:val="24"/>
          <w:szCs w:val="24"/>
        </w:rPr>
        <w:t xml:space="preserve"> собрание</w:t>
      </w:r>
      <w:r w:rsidR="00686FC5" w:rsidRPr="00985DE8">
        <w:rPr>
          <w:rFonts w:ascii="Times New Roman" w:hAnsi="Times New Roman" w:cs="Times New Roman"/>
          <w:bCs/>
          <w:color w:val="000000"/>
          <w:sz w:val="24"/>
          <w:szCs w:val="24"/>
        </w:rPr>
        <w:t>м</w:t>
      </w:r>
      <w:r w:rsidR="00361805" w:rsidRPr="00985DE8">
        <w:rPr>
          <w:rFonts w:ascii="Times New Roman" w:hAnsi="Times New Roman" w:cs="Times New Roman"/>
          <w:bCs/>
          <w:color w:val="000000"/>
          <w:sz w:val="24"/>
          <w:szCs w:val="24"/>
        </w:rPr>
        <w:t xml:space="preserve"> акционеров</w:t>
      </w:r>
    </w:p>
    <w:p w14:paraId="27CCF14F" w14:textId="77777777" w:rsidR="00E50559" w:rsidRPr="00985DE8" w:rsidRDefault="00361805" w:rsidP="00E50559">
      <w:pPr>
        <w:autoSpaceDE w:val="0"/>
        <w:autoSpaceDN w:val="0"/>
        <w:adjustRightInd w:val="0"/>
        <w:spacing w:after="0" w:line="240" w:lineRule="auto"/>
        <w:jc w:val="right"/>
        <w:rPr>
          <w:rFonts w:ascii="Times New Roman" w:hAnsi="Times New Roman" w:cs="Times New Roman"/>
          <w:bCs/>
          <w:color w:val="000000"/>
          <w:sz w:val="24"/>
          <w:szCs w:val="24"/>
        </w:rPr>
      </w:pPr>
      <w:r w:rsidRPr="00985DE8">
        <w:rPr>
          <w:rFonts w:ascii="Times New Roman" w:hAnsi="Times New Roman" w:cs="Times New Roman"/>
          <w:bCs/>
          <w:color w:val="000000"/>
          <w:sz w:val="24"/>
          <w:szCs w:val="24"/>
        </w:rPr>
        <w:t>ПАО «Авиакомпания «</w:t>
      </w:r>
      <w:r w:rsidR="00E50559" w:rsidRPr="00985DE8">
        <w:rPr>
          <w:rFonts w:ascii="Times New Roman" w:hAnsi="Times New Roman" w:cs="Times New Roman"/>
          <w:bCs/>
          <w:color w:val="000000"/>
          <w:sz w:val="24"/>
          <w:szCs w:val="24"/>
        </w:rPr>
        <w:t>ЮТэйр</w:t>
      </w:r>
      <w:r w:rsidRPr="00985DE8">
        <w:rPr>
          <w:rFonts w:ascii="Times New Roman" w:hAnsi="Times New Roman" w:cs="Times New Roman"/>
          <w:bCs/>
          <w:color w:val="000000"/>
          <w:sz w:val="24"/>
          <w:szCs w:val="24"/>
        </w:rPr>
        <w:t>»</w:t>
      </w:r>
    </w:p>
    <w:p w14:paraId="7C522AF4" w14:textId="77777777" w:rsidR="00E50559" w:rsidRPr="00985DE8" w:rsidRDefault="00E50559" w:rsidP="00E50559">
      <w:pPr>
        <w:autoSpaceDE w:val="0"/>
        <w:autoSpaceDN w:val="0"/>
        <w:adjustRightInd w:val="0"/>
        <w:spacing w:after="0" w:line="240" w:lineRule="auto"/>
        <w:jc w:val="right"/>
        <w:rPr>
          <w:rFonts w:ascii="Times New Roman" w:hAnsi="Times New Roman" w:cs="Times New Roman"/>
          <w:bCs/>
          <w:color w:val="000000"/>
          <w:sz w:val="24"/>
          <w:szCs w:val="24"/>
        </w:rPr>
      </w:pPr>
    </w:p>
    <w:p w14:paraId="7746C8E0" w14:textId="77777777" w:rsidR="00654A8E" w:rsidRPr="00B31BC4" w:rsidRDefault="001F1CC7" w:rsidP="00E50559">
      <w:pPr>
        <w:jc w:val="right"/>
        <w:rPr>
          <w:rFonts w:ascii="Times New Roman" w:hAnsi="Times New Roman" w:cs="Times New Roman"/>
          <w:bCs/>
          <w:color w:val="000000"/>
          <w:sz w:val="24"/>
          <w:szCs w:val="24"/>
        </w:rPr>
      </w:pPr>
      <w:r>
        <w:rPr>
          <w:rFonts w:ascii="Times New Roman" w:hAnsi="Times New Roman" w:cs="Times New Roman"/>
          <w:bCs/>
          <w:color w:val="000000"/>
          <w:sz w:val="24"/>
          <w:szCs w:val="24"/>
        </w:rPr>
        <w:t>Дата составления</w:t>
      </w:r>
      <w:r w:rsidR="00E50559" w:rsidRPr="00985DE8">
        <w:rPr>
          <w:rFonts w:ascii="Times New Roman" w:hAnsi="Times New Roman" w:cs="Times New Roman"/>
          <w:bCs/>
          <w:color w:val="000000"/>
          <w:sz w:val="24"/>
          <w:szCs w:val="24"/>
        </w:rPr>
        <w:t xml:space="preserve"> </w:t>
      </w:r>
      <w:r w:rsidR="001B6FFE" w:rsidRPr="00985DE8">
        <w:rPr>
          <w:rFonts w:ascii="Times New Roman" w:hAnsi="Times New Roman" w:cs="Times New Roman"/>
          <w:bCs/>
          <w:color w:val="000000"/>
          <w:sz w:val="24"/>
          <w:szCs w:val="24"/>
        </w:rPr>
        <w:t xml:space="preserve">и номер протокола: </w:t>
      </w:r>
    </w:p>
    <w:p w14:paraId="71952B7D" w14:textId="7F54D34D" w:rsidR="00E57E8F" w:rsidRPr="00A555F2" w:rsidRDefault="001B6FFE" w:rsidP="00E50559">
      <w:pPr>
        <w:jc w:val="right"/>
        <w:rPr>
          <w:rFonts w:ascii="Times New Roman" w:hAnsi="Times New Roman" w:cs="Times New Roman"/>
          <w:b/>
          <w:sz w:val="24"/>
          <w:szCs w:val="24"/>
        </w:rPr>
      </w:pPr>
      <w:r w:rsidRPr="00985DE8">
        <w:rPr>
          <w:rFonts w:ascii="Times New Roman" w:hAnsi="Times New Roman" w:cs="Times New Roman"/>
          <w:bCs/>
          <w:color w:val="000000"/>
          <w:sz w:val="24"/>
          <w:szCs w:val="24"/>
        </w:rPr>
        <w:t xml:space="preserve"> </w:t>
      </w:r>
      <w:r w:rsidR="006814FE" w:rsidRPr="00654A8E">
        <w:rPr>
          <w:rFonts w:ascii="Times New Roman" w:hAnsi="Times New Roman" w:cs="Times New Roman"/>
          <w:bCs/>
          <w:color w:val="000000"/>
          <w:sz w:val="24"/>
          <w:szCs w:val="24"/>
        </w:rPr>
        <w:t>«</w:t>
      </w:r>
      <w:r w:rsidR="00CC0B72">
        <w:rPr>
          <w:rFonts w:ascii="Times New Roman" w:hAnsi="Times New Roman" w:cs="Times New Roman"/>
          <w:bCs/>
          <w:color w:val="000000"/>
          <w:sz w:val="24"/>
          <w:szCs w:val="24"/>
        </w:rPr>
        <w:t>30</w:t>
      </w:r>
      <w:bookmarkStart w:id="0" w:name="_GoBack"/>
      <w:bookmarkEnd w:id="0"/>
      <w:r w:rsidR="006814FE" w:rsidRPr="00654A8E">
        <w:rPr>
          <w:rFonts w:ascii="Times New Roman" w:hAnsi="Times New Roman" w:cs="Times New Roman"/>
          <w:bCs/>
          <w:color w:val="000000"/>
          <w:sz w:val="24"/>
          <w:szCs w:val="24"/>
        </w:rPr>
        <w:t>»</w:t>
      </w:r>
      <w:r w:rsidR="00A8012B">
        <w:rPr>
          <w:rFonts w:ascii="Times New Roman" w:hAnsi="Times New Roman" w:cs="Times New Roman"/>
          <w:bCs/>
          <w:color w:val="000000"/>
          <w:sz w:val="24"/>
          <w:szCs w:val="24"/>
        </w:rPr>
        <w:t xml:space="preserve"> июня</w:t>
      </w:r>
      <w:r w:rsidR="00EA2B99">
        <w:rPr>
          <w:rFonts w:ascii="Times New Roman" w:hAnsi="Times New Roman" w:cs="Times New Roman"/>
          <w:bCs/>
          <w:color w:val="000000"/>
          <w:sz w:val="24"/>
          <w:szCs w:val="24"/>
        </w:rPr>
        <w:t xml:space="preserve"> </w:t>
      </w:r>
      <w:r w:rsidR="008C4F8A" w:rsidRPr="00985DE8">
        <w:rPr>
          <w:rFonts w:ascii="Times New Roman" w:hAnsi="Times New Roman" w:cs="Times New Roman"/>
          <w:bCs/>
          <w:color w:val="000000"/>
          <w:sz w:val="24"/>
          <w:szCs w:val="24"/>
        </w:rPr>
        <w:t>20</w:t>
      </w:r>
      <w:r w:rsidR="008C4F8A">
        <w:rPr>
          <w:rFonts w:ascii="Times New Roman" w:hAnsi="Times New Roman" w:cs="Times New Roman"/>
          <w:bCs/>
          <w:color w:val="000000"/>
          <w:sz w:val="24"/>
          <w:szCs w:val="24"/>
        </w:rPr>
        <w:t>2</w:t>
      </w:r>
      <w:r w:rsidR="00EF3E46" w:rsidRPr="00A555F2">
        <w:rPr>
          <w:rFonts w:ascii="Times New Roman" w:hAnsi="Times New Roman" w:cs="Times New Roman"/>
          <w:bCs/>
          <w:color w:val="000000"/>
          <w:sz w:val="24"/>
          <w:szCs w:val="24"/>
        </w:rPr>
        <w:t>6</w:t>
      </w:r>
      <w:r w:rsidR="008C4F8A">
        <w:rPr>
          <w:rFonts w:ascii="Times New Roman" w:hAnsi="Times New Roman" w:cs="Times New Roman"/>
          <w:bCs/>
          <w:color w:val="000000"/>
          <w:sz w:val="24"/>
          <w:szCs w:val="24"/>
        </w:rPr>
        <w:t xml:space="preserve"> </w:t>
      </w:r>
      <w:r w:rsidR="009A2299" w:rsidRPr="00985DE8">
        <w:rPr>
          <w:rFonts w:ascii="Times New Roman" w:hAnsi="Times New Roman" w:cs="Times New Roman"/>
          <w:bCs/>
          <w:color w:val="000000"/>
          <w:sz w:val="24"/>
          <w:szCs w:val="24"/>
        </w:rPr>
        <w:t>г</w:t>
      </w:r>
      <w:r w:rsidR="00E50559" w:rsidRPr="00985DE8">
        <w:rPr>
          <w:rFonts w:ascii="Times New Roman" w:hAnsi="Times New Roman" w:cs="Times New Roman"/>
          <w:bCs/>
          <w:color w:val="000000"/>
          <w:sz w:val="24"/>
          <w:szCs w:val="24"/>
        </w:rPr>
        <w:t>.</w:t>
      </w:r>
      <w:r w:rsidR="00C40182" w:rsidRPr="00985DE8">
        <w:rPr>
          <w:rFonts w:ascii="Times New Roman" w:hAnsi="Times New Roman" w:cs="Times New Roman"/>
          <w:bCs/>
          <w:color w:val="000000"/>
          <w:sz w:val="24"/>
          <w:szCs w:val="24"/>
        </w:rPr>
        <w:t xml:space="preserve"> </w:t>
      </w:r>
      <w:r w:rsidR="00E50559" w:rsidRPr="00985DE8">
        <w:rPr>
          <w:rFonts w:ascii="Times New Roman" w:hAnsi="Times New Roman" w:cs="Times New Roman"/>
          <w:bCs/>
          <w:color w:val="000000"/>
          <w:sz w:val="24"/>
          <w:szCs w:val="24"/>
        </w:rPr>
        <w:t xml:space="preserve"> №</w:t>
      </w:r>
      <w:r w:rsidR="00DE5B9B">
        <w:rPr>
          <w:rFonts w:ascii="Times New Roman" w:hAnsi="Times New Roman" w:cs="Times New Roman"/>
          <w:bCs/>
          <w:color w:val="000000"/>
          <w:sz w:val="24"/>
          <w:szCs w:val="24"/>
        </w:rPr>
        <w:t>5</w:t>
      </w:r>
      <w:r w:rsidR="00EF3E46" w:rsidRPr="00A555F2">
        <w:rPr>
          <w:rFonts w:ascii="Times New Roman" w:hAnsi="Times New Roman" w:cs="Times New Roman"/>
          <w:bCs/>
          <w:color w:val="000000"/>
          <w:sz w:val="24"/>
          <w:szCs w:val="24"/>
        </w:rPr>
        <w:t>8</w:t>
      </w:r>
    </w:p>
    <w:p w14:paraId="02B24CD4" w14:textId="77777777" w:rsidR="00E57E8F" w:rsidRPr="00D83D06" w:rsidRDefault="00E57E8F" w:rsidP="00E50559">
      <w:pPr>
        <w:jc w:val="right"/>
        <w:rPr>
          <w:rFonts w:ascii="Times New Roman" w:hAnsi="Times New Roman" w:cs="Times New Roman"/>
          <w:b/>
          <w:highlight w:val="yellow"/>
        </w:rPr>
      </w:pPr>
    </w:p>
    <w:p w14:paraId="0D3A2295" w14:textId="77777777" w:rsidR="00E57E8F" w:rsidRDefault="00E57E8F" w:rsidP="00E57E8F">
      <w:pPr>
        <w:jc w:val="center"/>
        <w:rPr>
          <w:rFonts w:ascii="Times New Roman" w:hAnsi="Times New Roman" w:cs="Times New Roman"/>
          <w:b/>
          <w:highlight w:val="yellow"/>
        </w:rPr>
      </w:pPr>
    </w:p>
    <w:p w14:paraId="0A4D5F23" w14:textId="77777777" w:rsidR="00D93C60" w:rsidRDefault="00D93C60" w:rsidP="00E57E8F">
      <w:pPr>
        <w:jc w:val="center"/>
        <w:rPr>
          <w:rFonts w:ascii="Times New Roman" w:hAnsi="Times New Roman" w:cs="Times New Roman"/>
          <w:b/>
          <w:highlight w:val="yellow"/>
        </w:rPr>
      </w:pPr>
    </w:p>
    <w:p w14:paraId="5547843E" w14:textId="77777777" w:rsidR="00D93C60" w:rsidRPr="00D83D06" w:rsidRDefault="00D93C60" w:rsidP="00E57E8F">
      <w:pPr>
        <w:jc w:val="center"/>
        <w:rPr>
          <w:rFonts w:ascii="Times New Roman" w:hAnsi="Times New Roman" w:cs="Times New Roman"/>
          <w:b/>
          <w:highlight w:val="yellow"/>
        </w:rPr>
      </w:pPr>
    </w:p>
    <w:p w14:paraId="33A9147F" w14:textId="77777777" w:rsidR="00C86BE2" w:rsidRPr="00D83D06" w:rsidRDefault="00C86BE2" w:rsidP="00E57E8F">
      <w:pPr>
        <w:jc w:val="center"/>
        <w:rPr>
          <w:rFonts w:ascii="Times New Roman" w:hAnsi="Times New Roman" w:cs="Times New Roman"/>
          <w:b/>
          <w:highlight w:val="yellow"/>
        </w:rPr>
      </w:pPr>
    </w:p>
    <w:p w14:paraId="78841424" w14:textId="77777777" w:rsidR="00BD0484" w:rsidRPr="00985DE8" w:rsidRDefault="00BD0484" w:rsidP="00BD0484">
      <w:pPr>
        <w:pStyle w:val="afc"/>
        <w:tabs>
          <w:tab w:val="left" w:pos="708"/>
        </w:tabs>
        <w:suppressAutoHyphens/>
        <w:jc w:val="center"/>
        <w:rPr>
          <w:rFonts w:ascii="Times New Roman" w:eastAsia="MS ??" w:hAnsi="Times New Roman" w:cs="Times New Roman"/>
          <w:b/>
          <w:bCs/>
          <w:sz w:val="44"/>
          <w:szCs w:val="44"/>
          <w:lang w:eastAsia="zh-CN"/>
        </w:rPr>
      </w:pPr>
      <w:r w:rsidRPr="00985DE8">
        <w:rPr>
          <w:rFonts w:ascii="Times New Roman" w:eastAsia="MS ??" w:hAnsi="Times New Roman" w:cs="Times New Roman"/>
          <w:b/>
          <w:bCs/>
          <w:sz w:val="44"/>
          <w:szCs w:val="44"/>
          <w:lang w:eastAsia="zh-CN"/>
        </w:rPr>
        <w:t>ГОДОВОЙ ОТЧЕТ</w:t>
      </w:r>
    </w:p>
    <w:p w14:paraId="7E059845" w14:textId="77777777" w:rsidR="00E57E8F" w:rsidRPr="00985DE8" w:rsidRDefault="00E57E8F" w:rsidP="00E57E8F">
      <w:pPr>
        <w:jc w:val="center"/>
        <w:rPr>
          <w:rFonts w:ascii="Times New Roman" w:hAnsi="Times New Roman" w:cs="Times New Roman"/>
          <w:b/>
        </w:rPr>
      </w:pPr>
    </w:p>
    <w:p w14:paraId="37AF7E30" w14:textId="77777777" w:rsidR="00E57E8F" w:rsidRPr="00985DE8" w:rsidRDefault="00E57E8F" w:rsidP="00E57E8F">
      <w:pPr>
        <w:jc w:val="center"/>
        <w:rPr>
          <w:rFonts w:ascii="Times New Roman" w:hAnsi="Times New Roman" w:cs="Times New Roman"/>
          <w:b/>
        </w:rPr>
      </w:pPr>
    </w:p>
    <w:p w14:paraId="6288B94C" w14:textId="77777777" w:rsidR="00C7529C" w:rsidRPr="00985DE8" w:rsidRDefault="00C7529C" w:rsidP="00C7529C">
      <w:pPr>
        <w:pStyle w:val="afc"/>
        <w:tabs>
          <w:tab w:val="left" w:pos="708"/>
        </w:tabs>
        <w:suppressAutoHyphens/>
        <w:jc w:val="center"/>
        <w:rPr>
          <w:rFonts w:ascii="Times New Roman" w:eastAsia="MS ??" w:hAnsi="Times New Roman" w:cs="Times New Roman"/>
          <w:b/>
          <w:bCs/>
          <w:sz w:val="44"/>
          <w:szCs w:val="44"/>
          <w:lang w:eastAsia="zh-CN"/>
        </w:rPr>
      </w:pPr>
      <w:r w:rsidRPr="00985DE8">
        <w:rPr>
          <w:rFonts w:ascii="Times New Roman" w:eastAsia="MS ??" w:hAnsi="Times New Roman" w:cs="Times New Roman"/>
          <w:b/>
          <w:bCs/>
          <w:sz w:val="44"/>
          <w:szCs w:val="44"/>
          <w:lang w:eastAsia="zh-CN"/>
        </w:rPr>
        <w:t>ПАО «Авиакомпания «ЮТэйр»</w:t>
      </w:r>
    </w:p>
    <w:p w14:paraId="32398BDA" w14:textId="77777777" w:rsidR="00C7529C" w:rsidRPr="00985DE8" w:rsidRDefault="00C7529C" w:rsidP="00C7529C">
      <w:pPr>
        <w:pStyle w:val="afc"/>
        <w:tabs>
          <w:tab w:val="left" w:pos="708"/>
        </w:tabs>
        <w:suppressAutoHyphens/>
        <w:jc w:val="center"/>
        <w:rPr>
          <w:rFonts w:ascii="Times New Roman" w:eastAsia="MS ??" w:hAnsi="Times New Roman" w:cs="Times New Roman"/>
          <w:b/>
          <w:bCs/>
          <w:sz w:val="44"/>
          <w:szCs w:val="44"/>
          <w:lang w:eastAsia="zh-CN"/>
        </w:rPr>
      </w:pPr>
    </w:p>
    <w:p w14:paraId="64B6EB9B" w14:textId="051652A2" w:rsidR="00C7529C" w:rsidRPr="00985DE8" w:rsidRDefault="0082691E" w:rsidP="00C7529C">
      <w:pPr>
        <w:pStyle w:val="afc"/>
        <w:tabs>
          <w:tab w:val="left" w:pos="708"/>
        </w:tabs>
        <w:suppressAutoHyphens/>
        <w:jc w:val="center"/>
        <w:rPr>
          <w:rFonts w:ascii="Times New Roman" w:eastAsia="MS ??" w:hAnsi="Times New Roman" w:cs="Times New Roman"/>
          <w:b/>
          <w:bCs/>
          <w:sz w:val="44"/>
          <w:szCs w:val="44"/>
          <w:lang w:eastAsia="zh-CN"/>
        </w:rPr>
      </w:pPr>
      <w:r>
        <w:rPr>
          <w:rFonts w:ascii="Times New Roman" w:eastAsia="MS ??" w:hAnsi="Times New Roman" w:cs="Times New Roman"/>
          <w:b/>
          <w:bCs/>
          <w:sz w:val="44"/>
          <w:szCs w:val="44"/>
          <w:lang w:eastAsia="zh-CN"/>
        </w:rPr>
        <w:t xml:space="preserve">за </w:t>
      </w:r>
      <w:r w:rsidR="00205AF8">
        <w:rPr>
          <w:rFonts w:ascii="Times New Roman" w:eastAsia="MS ??" w:hAnsi="Times New Roman" w:cs="Times New Roman"/>
          <w:b/>
          <w:bCs/>
          <w:sz w:val="44"/>
          <w:szCs w:val="44"/>
          <w:lang w:eastAsia="zh-CN"/>
        </w:rPr>
        <w:t>202</w:t>
      </w:r>
      <w:r w:rsidR="00EF3E46">
        <w:rPr>
          <w:rFonts w:ascii="Times New Roman" w:eastAsia="MS ??" w:hAnsi="Times New Roman" w:cs="Times New Roman"/>
          <w:b/>
          <w:bCs/>
          <w:sz w:val="44"/>
          <w:szCs w:val="44"/>
          <w:lang w:eastAsia="zh-CN"/>
        </w:rPr>
        <w:t>5</w:t>
      </w:r>
      <w:r w:rsidR="00205AF8" w:rsidRPr="00985DE8">
        <w:rPr>
          <w:rFonts w:ascii="Times New Roman" w:eastAsia="MS ??" w:hAnsi="Times New Roman" w:cs="Times New Roman"/>
          <w:b/>
          <w:bCs/>
          <w:sz w:val="44"/>
          <w:szCs w:val="44"/>
          <w:lang w:eastAsia="zh-CN"/>
        </w:rPr>
        <w:t xml:space="preserve"> </w:t>
      </w:r>
      <w:r w:rsidR="00C7529C" w:rsidRPr="00985DE8">
        <w:rPr>
          <w:rFonts w:ascii="Times New Roman" w:eastAsia="MS ??" w:hAnsi="Times New Roman" w:cs="Times New Roman"/>
          <w:b/>
          <w:bCs/>
          <w:sz w:val="44"/>
          <w:szCs w:val="44"/>
          <w:lang w:eastAsia="zh-CN"/>
        </w:rPr>
        <w:t>год</w:t>
      </w:r>
    </w:p>
    <w:p w14:paraId="5879891A" w14:textId="77777777" w:rsidR="00794F3E" w:rsidRPr="00D83D06" w:rsidRDefault="00794F3E" w:rsidP="00C9528B">
      <w:pPr>
        <w:rPr>
          <w:highlight w:val="yellow"/>
        </w:rPr>
      </w:pPr>
    </w:p>
    <w:p w14:paraId="498D8495" w14:textId="77777777" w:rsidR="00D2222D" w:rsidRDefault="00D2222D">
      <w:pPr>
        <w:rPr>
          <w:b/>
          <w:sz w:val="28"/>
          <w:szCs w:val="28"/>
          <w:highlight w:val="yellow"/>
        </w:rPr>
      </w:pPr>
    </w:p>
    <w:p w14:paraId="552435AC" w14:textId="77777777" w:rsidR="00D2222D" w:rsidRDefault="00D2222D">
      <w:pPr>
        <w:rPr>
          <w:b/>
          <w:sz w:val="28"/>
          <w:szCs w:val="28"/>
          <w:highlight w:val="yellow"/>
        </w:rPr>
      </w:pPr>
    </w:p>
    <w:p w14:paraId="692BF6C0" w14:textId="77777777" w:rsidR="00D2222D" w:rsidRDefault="00D2222D">
      <w:pPr>
        <w:rPr>
          <w:b/>
          <w:sz w:val="28"/>
          <w:szCs w:val="28"/>
          <w:highlight w:val="yellow"/>
        </w:rPr>
      </w:pPr>
    </w:p>
    <w:p w14:paraId="56A619D6" w14:textId="77777777" w:rsidR="00D2222D" w:rsidRDefault="00D2222D">
      <w:pPr>
        <w:rPr>
          <w:b/>
          <w:sz w:val="28"/>
          <w:szCs w:val="28"/>
          <w:highlight w:val="yellow"/>
        </w:rPr>
      </w:pPr>
    </w:p>
    <w:p w14:paraId="3D3A0AC6" w14:textId="77777777" w:rsidR="00D2222D" w:rsidRDefault="00D2222D">
      <w:pPr>
        <w:rPr>
          <w:b/>
          <w:sz w:val="28"/>
          <w:szCs w:val="28"/>
          <w:highlight w:val="yellow"/>
        </w:rPr>
      </w:pPr>
    </w:p>
    <w:p w14:paraId="76BC1436" w14:textId="77777777" w:rsidR="00D2222D" w:rsidRDefault="00D2222D">
      <w:pPr>
        <w:rPr>
          <w:b/>
          <w:sz w:val="28"/>
          <w:szCs w:val="28"/>
          <w:highlight w:val="yellow"/>
        </w:rPr>
      </w:pPr>
    </w:p>
    <w:p w14:paraId="286043FE" w14:textId="77777777" w:rsidR="00D2222D" w:rsidRDefault="00D2222D">
      <w:pPr>
        <w:rPr>
          <w:b/>
          <w:sz w:val="28"/>
          <w:szCs w:val="28"/>
          <w:highlight w:val="yellow"/>
        </w:rPr>
      </w:pPr>
    </w:p>
    <w:p w14:paraId="101D422A" w14:textId="77777777" w:rsidR="00C86BE2" w:rsidRPr="00D2222D" w:rsidRDefault="00C86BE2" w:rsidP="00793B2F">
      <w:pPr>
        <w:spacing w:before="120" w:after="120"/>
        <w:jc w:val="both"/>
        <w:rPr>
          <w:sz w:val="24"/>
          <w:szCs w:val="24"/>
          <w:highlight w:val="yellow"/>
        </w:rPr>
      </w:pPr>
    </w:p>
    <w:p w14:paraId="4D800565" w14:textId="77777777" w:rsidR="005E033E" w:rsidRPr="00D83D06" w:rsidRDefault="005E033E" w:rsidP="00C9528B">
      <w:pPr>
        <w:rPr>
          <w:b/>
          <w:sz w:val="28"/>
          <w:szCs w:val="28"/>
          <w:highlight w:val="yellow"/>
        </w:rPr>
        <w:sectPr w:rsidR="005E033E" w:rsidRPr="00D83D06" w:rsidSect="004E75D1">
          <w:footerReference w:type="default" r:id="rId8"/>
          <w:footnotePr>
            <w:numRestart w:val="eachPage"/>
          </w:footnotePr>
          <w:pgSz w:w="11906" w:h="16838"/>
          <w:pgMar w:top="993" w:right="850" w:bottom="1134" w:left="1701" w:header="708" w:footer="708" w:gutter="0"/>
          <w:cols w:space="708"/>
          <w:titlePg/>
          <w:docGrid w:linePitch="360"/>
        </w:sectPr>
      </w:pPr>
    </w:p>
    <w:sdt>
      <w:sdtPr>
        <w:rPr>
          <w:rFonts w:asciiTheme="minorHAnsi" w:eastAsiaTheme="minorEastAsia" w:hAnsiTheme="minorHAnsi" w:cstheme="minorBidi"/>
          <w:b w:val="0"/>
          <w:bCs w:val="0"/>
          <w:color w:val="auto"/>
          <w:sz w:val="22"/>
          <w:szCs w:val="22"/>
          <w:highlight w:val="yellow"/>
        </w:rPr>
        <w:id w:val="-479081175"/>
        <w:docPartObj>
          <w:docPartGallery w:val="Table of Contents"/>
          <w:docPartUnique/>
        </w:docPartObj>
      </w:sdtPr>
      <w:sdtEndPr/>
      <w:sdtContent>
        <w:p w14:paraId="435BE01D" w14:textId="77777777" w:rsidR="009336D9" w:rsidRPr="0030090B" w:rsidRDefault="009336D9">
          <w:pPr>
            <w:pStyle w:val="aff2"/>
            <w:rPr>
              <w:rFonts w:ascii="Times New Roman" w:hAnsi="Times New Roman" w:cs="Times New Roman"/>
              <w:color w:val="1F497D" w:themeColor="text2"/>
            </w:rPr>
          </w:pPr>
          <w:r w:rsidRPr="0030090B">
            <w:rPr>
              <w:rFonts w:ascii="Times New Roman" w:hAnsi="Times New Roman" w:cs="Times New Roman"/>
              <w:color w:val="1F497D" w:themeColor="text2"/>
            </w:rPr>
            <w:t>Оглавление</w:t>
          </w:r>
        </w:p>
        <w:p w14:paraId="0720C9DF" w14:textId="77777777" w:rsidR="0030090B" w:rsidRPr="0030090B" w:rsidRDefault="009336D9" w:rsidP="0030090B">
          <w:pPr>
            <w:pStyle w:val="12"/>
          </w:pPr>
          <w:r w:rsidRPr="0030090B">
            <w:rPr>
              <w:bCs/>
              <w:highlight w:val="yellow"/>
            </w:rPr>
            <w:fldChar w:fldCharType="begin"/>
          </w:r>
          <w:r w:rsidRPr="0030090B">
            <w:rPr>
              <w:bCs/>
              <w:highlight w:val="yellow"/>
            </w:rPr>
            <w:instrText xml:space="preserve"> TOC \o "1-3" \h \z \u </w:instrText>
          </w:r>
          <w:r w:rsidRPr="0030090B">
            <w:rPr>
              <w:bCs/>
              <w:highlight w:val="yellow"/>
            </w:rPr>
            <w:fldChar w:fldCharType="separate"/>
          </w:r>
          <w:hyperlink w:anchor="_Toc227058774" w:history="1">
            <w:r w:rsidR="0030090B" w:rsidRPr="0030090B">
              <w:rPr>
                <w:rStyle w:val="af8"/>
              </w:rPr>
              <w:t>ОБ АВИАКОМПАНИИ</w:t>
            </w:r>
            <w:r w:rsidR="0030090B" w:rsidRPr="0030090B">
              <w:rPr>
                <w:webHidden/>
              </w:rPr>
              <w:tab/>
            </w:r>
            <w:r w:rsidR="0030090B" w:rsidRPr="0030090B">
              <w:rPr>
                <w:webHidden/>
              </w:rPr>
              <w:fldChar w:fldCharType="begin"/>
            </w:r>
            <w:r w:rsidR="0030090B" w:rsidRPr="0030090B">
              <w:rPr>
                <w:webHidden/>
              </w:rPr>
              <w:instrText xml:space="preserve"> PAGEREF _Toc227058774 \h </w:instrText>
            </w:r>
            <w:r w:rsidR="0030090B" w:rsidRPr="0030090B">
              <w:rPr>
                <w:webHidden/>
              </w:rPr>
            </w:r>
            <w:r w:rsidR="0030090B" w:rsidRPr="0030090B">
              <w:rPr>
                <w:webHidden/>
              </w:rPr>
              <w:fldChar w:fldCharType="separate"/>
            </w:r>
            <w:r w:rsidR="00210625">
              <w:rPr>
                <w:webHidden/>
              </w:rPr>
              <w:t>3</w:t>
            </w:r>
            <w:r w:rsidR="0030090B" w:rsidRPr="0030090B">
              <w:rPr>
                <w:webHidden/>
              </w:rPr>
              <w:fldChar w:fldCharType="end"/>
            </w:r>
          </w:hyperlink>
        </w:p>
        <w:p w14:paraId="0E16D029" w14:textId="77777777" w:rsidR="0030090B" w:rsidRPr="0030090B" w:rsidRDefault="005A0312" w:rsidP="0030090B">
          <w:pPr>
            <w:pStyle w:val="12"/>
          </w:pPr>
          <w:hyperlink w:anchor="_Toc227058783" w:history="1">
            <w:r w:rsidR="0030090B" w:rsidRPr="0030090B">
              <w:rPr>
                <w:rStyle w:val="af8"/>
              </w:rPr>
              <w:t>ОБРАЩЕНИЕ ГЕНЕРАЛЬНОГО ДИРЕКТОРА</w:t>
            </w:r>
            <w:r w:rsidR="0030090B" w:rsidRPr="0030090B">
              <w:rPr>
                <w:webHidden/>
              </w:rPr>
              <w:tab/>
            </w:r>
            <w:r w:rsidR="0030090B" w:rsidRPr="0030090B">
              <w:rPr>
                <w:webHidden/>
              </w:rPr>
              <w:fldChar w:fldCharType="begin"/>
            </w:r>
            <w:r w:rsidR="0030090B" w:rsidRPr="0030090B">
              <w:rPr>
                <w:webHidden/>
              </w:rPr>
              <w:instrText xml:space="preserve"> PAGEREF _Toc227058783 \h </w:instrText>
            </w:r>
            <w:r w:rsidR="0030090B" w:rsidRPr="0030090B">
              <w:rPr>
                <w:webHidden/>
              </w:rPr>
            </w:r>
            <w:r w:rsidR="0030090B" w:rsidRPr="0030090B">
              <w:rPr>
                <w:webHidden/>
              </w:rPr>
              <w:fldChar w:fldCharType="separate"/>
            </w:r>
            <w:r w:rsidR="00210625">
              <w:rPr>
                <w:webHidden/>
              </w:rPr>
              <w:t>4</w:t>
            </w:r>
            <w:r w:rsidR="0030090B" w:rsidRPr="0030090B">
              <w:rPr>
                <w:webHidden/>
              </w:rPr>
              <w:fldChar w:fldCharType="end"/>
            </w:r>
          </w:hyperlink>
        </w:p>
        <w:p w14:paraId="1C3C67EC" w14:textId="77777777" w:rsidR="0030090B" w:rsidRPr="0030090B" w:rsidRDefault="005A0312" w:rsidP="0030090B">
          <w:pPr>
            <w:pStyle w:val="12"/>
          </w:pPr>
          <w:hyperlink w:anchor="_Toc227058784" w:history="1">
            <w:r w:rsidR="0030090B" w:rsidRPr="0030090B">
              <w:rPr>
                <w:rStyle w:val="af8"/>
              </w:rPr>
              <w:t>СТРАТЕГИЧЕСКОЕ РАЗВИТИЕ</w:t>
            </w:r>
            <w:r w:rsidR="0030090B" w:rsidRPr="0030090B">
              <w:rPr>
                <w:webHidden/>
              </w:rPr>
              <w:tab/>
            </w:r>
            <w:r w:rsidR="0030090B" w:rsidRPr="0030090B">
              <w:rPr>
                <w:webHidden/>
              </w:rPr>
              <w:fldChar w:fldCharType="begin"/>
            </w:r>
            <w:r w:rsidR="0030090B" w:rsidRPr="0030090B">
              <w:rPr>
                <w:webHidden/>
              </w:rPr>
              <w:instrText xml:space="preserve"> PAGEREF _Toc227058784 \h </w:instrText>
            </w:r>
            <w:r w:rsidR="0030090B" w:rsidRPr="0030090B">
              <w:rPr>
                <w:webHidden/>
              </w:rPr>
            </w:r>
            <w:r w:rsidR="0030090B" w:rsidRPr="0030090B">
              <w:rPr>
                <w:webHidden/>
              </w:rPr>
              <w:fldChar w:fldCharType="separate"/>
            </w:r>
            <w:r w:rsidR="00210625">
              <w:rPr>
                <w:webHidden/>
              </w:rPr>
              <w:t>6</w:t>
            </w:r>
            <w:r w:rsidR="0030090B" w:rsidRPr="0030090B">
              <w:rPr>
                <w:webHidden/>
              </w:rPr>
              <w:fldChar w:fldCharType="end"/>
            </w:r>
          </w:hyperlink>
        </w:p>
        <w:p w14:paraId="546B96F5" w14:textId="77777777" w:rsidR="0030090B" w:rsidRPr="0030090B" w:rsidRDefault="005A0312" w:rsidP="0030090B">
          <w:pPr>
            <w:pStyle w:val="12"/>
          </w:pPr>
          <w:hyperlink w:anchor="_Toc227058785" w:history="1">
            <w:r w:rsidR="0030090B" w:rsidRPr="0030090B">
              <w:rPr>
                <w:rStyle w:val="af8"/>
              </w:rPr>
              <w:t>ОБЗОР РЕЗУЛЬТАТОВ</w:t>
            </w:r>
            <w:r w:rsidR="0030090B" w:rsidRPr="0030090B">
              <w:rPr>
                <w:webHidden/>
              </w:rPr>
              <w:tab/>
            </w:r>
            <w:r w:rsidR="0030090B" w:rsidRPr="0030090B">
              <w:rPr>
                <w:webHidden/>
              </w:rPr>
              <w:fldChar w:fldCharType="begin"/>
            </w:r>
            <w:r w:rsidR="0030090B" w:rsidRPr="0030090B">
              <w:rPr>
                <w:webHidden/>
              </w:rPr>
              <w:instrText xml:space="preserve"> PAGEREF _Toc227058785 \h </w:instrText>
            </w:r>
            <w:r w:rsidR="0030090B" w:rsidRPr="0030090B">
              <w:rPr>
                <w:webHidden/>
              </w:rPr>
            </w:r>
            <w:r w:rsidR="0030090B" w:rsidRPr="0030090B">
              <w:rPr>
                <w:webHidden/>
              </w:rPr>
              <w:fldChar w:fldCharType="separate"/>
            </w:r>
            <w:r w:rsidR="00210625">
              <w:rPr>
                <w:webHidden/>
              </w:rPr>
              <w:t>9</w:t>
            </w:r>
            <w:r w:rsidR="0030090B" w:rsidRPr="0030090B">
              <w:rPr>
                <w:webHidden/>
              </w:rPr>
              <w:fldChar w:fldCharType="end"/>
            </w:r>
          </w:hyperlink>
        </w:p>
        <w:p w14:paraId="3E8B271F" w14:textId="35E101BF" w:rsidR="0030090B" w:rsidRPr="0030090B" w:rsidRDefault="005A0312" w:rsidP="0030090B">
          <w:pPr>
            <w:pStyle w:val="12"/>
          </w:pPr>
          <w:hyperlink w:anchor="_Toc227058786" w:history="1">
            <w:r w:rsidR="0030090B" w:rsidRPr="0030090B">
              <w:rPr>
                <w:rStyle w:val="af8"/>
              </w:rPr>
              <w:t>1.</w:t>
            </w:r>
            <w:r w:rsidR="0030090B" w:rsidRPr="0030090B">
              <w:t xml:space="preserve"> </w:t>
            </w:r>
            <w:r w:rsidR="0030090B" w:rsidRPr="0030090B">
              <w:rPr>
                <w:rStyle w:val="af8"/>
              </w:rPr>
              <w:t>ОПЕРАЦИОННЫЕ РЕЗУЛЬТАТЫ ДЕЯТЕЛЬНОСТИ ЗА 2025 ГОД</w:t>
            </w:r>
            <w:r w:rsidR="0030090B" w:rsidRPr="0030090B">
              <w:rPr>
                <w:webHidden/>
              </w:rPr>
              <w:tab/>
            </w:r>
            <w:r w:rsidR="0030090B" w:rsidRPr="0030090B">
              <w:rPr>
                <w:webHidden/>
              </w:rPr>
              <w:fldChar w:fldCharType="begin"/>
            </w:r>
            <w:r w:rsidR="0030090B" w:rsidRPr="0030090B">
              <w:rPr>
                <w:webHidden/>
              </w:rPr>
              <w:instrText xml:space="preserve"> PAGEREF _Toc227058786 \h </w:instrText>
            </w:r>
            <w:r w:rsidR="0030090B" w:rsidRPr="0030090B">
              <w:rPr>
                <w:webHidden/>
              </w:rPr>
            </w:r>
            <w:r w:rsidR="0030090B" w:rsidRPr="0030090B">
              <w:rPr>
                <w:webHidden/>
              </w:rPr>
              <w:fldChar w:fldCharType="separate"/>
            </w:r>
            <w:r w:rsidR="00210625">
              <w:rPr>
                <w:webHidden/>
              </w:rPr>
              <w:t>9</w:t>
            </w:r>
            <w:r w:rsidR="0030090B" w:rsidRPr="0030090B">
              <w:rPr>
                <w:webHidden/>
              </w:rPr>
              <w:fldChar w:fldCharType="end"/>
            </w:r>
          </w:hyperlink>
        </w:p>
        <w:p w14:paraId="72B10FC7" w14:textId="4AE807BA" w:rsidR="0030090B" w:rsidRPr="0030090B" w:rsidRDefault="005A0312" w:rsidP="0030090B">
          <w:pPr>
            <w:pStyle w:val="12"/>
          </w:pPr>
          <w:hyperlink w:anchor="_Toc227058793" w:history="1">
            <w:r w:rsidR="0030090B" w:rsidRPr="0030090B">
              <w:rPr>
                <w:rStyle w:val="af8"/>
              </w:rPr>
              <w:t>2.</w:t>
            </w:r>
            <w:r w:rsidR="0030090B" w:rsidRPr="0030090B">
              <w:t xml:space="preserve"> </w:t>
            </w:r>
            <w:r w:rsidR="0030090B" w:rsidRPr="0030090B">
              <w:rPr>
                <w:rStyle w:val="af8"/>
              </w:rPr>
              <w:t>ФИНАНСОВЫЕ РЕЗУЛЬТАТЫ ДЕЯТЕЛЬНОСТИ ЗА 2025 ГОД</w:t>
            </w:r>
            <w:r w:rsidR="0030090B" w:rsidRPr="0030090B">
              <w:rPr>
                <w:webHidden/>
              </w:rPr>
              <w:tab/>
            </w:r>
            <w:r w:rsidR="0030090B" w:rsidRPr="0030090B">
              <w:rPr>
                <w:webHidden/>
              </w:rPr>
              <w:fldChar w:fldCharType="begin"/>
            </w:r>
            <w:r w:rsidR="0030090B" w:rsidRPr="0030090B">
              <w:rPr>
                <w:webHidden/>
              </w:rPr>
              <w:instrText xml:space="preserve"> PAGEREF _Toc227058793 \h </w:instrText>
            </w:r>
            <w:r w:rsidR="0030090B" w:rsidRPr="0030090B">
              <w:rPr>
                <w:webHidden/>
              </w:rPr>
            </w:r>
            <w:r w:rsidR="0030090B" w:rsidRPr="0030090B">
              <w:rPr>
                <w:webHidden/>
              </w:rPr>
              <w:fldChar w:fldCharType="separate"/>
            </w:r>
            <w:r w:rsidR="00210625">
              <w:rPr>
                <w:webHidden/>
              </w:rPr>
              <w:t>16</w:t>
            </w:r>
            <w:r w:rsidR="0030090B" w:rsidRPr="0030090B">
              <w:rPr>
                <w:webHidden/>
              </w:rPr>
              <w:fldChar w:fldCharType="end"/>
            </w:r>
          </w:hyperlink>
        </w:p>
        <w:p w14:paraId="4BC6A150" w14:textId="77777777" w:rsidR="0030090B" w:rsidRPr="0030090B" w:rsidRDefault="005A0312" w:rsidP="0030090B">
          <w:pPr>
            <w:pStyle w:val="12"/>
          </w:pPr>
          <w:hyperlink w:anchor="_Toc227058795" w:history="1">
            <w:r w:rsidR="0030090B" w:rsidRPr="0030090B">
              <w:rPr>
                <w:rStyle w:val="af8"/>
              </w:rPr>
              <w:t>СВЕДЕНИЯ О СОСТОЯНИИ ЧИСТЫХ АКТИВОВ</w:t>
            </w:r>
            <w:r w:rsidR="0030090B" w:rsidRPr="0030090B">
              <w:rPr>
                <w:webHidden/>
              </w:rPr>
              <w:tab/>
            </w:r>
            <w:r w:rsidR="0030090B" w:rsidRPr="0030090B">
              <w:rPr>
                <w:webHidden/>
              </w:rPr>
              <w:fldChar w:fldCharType="begin"/>
            </w:r>
            <w:r w:rsidR="0030090B" w:rsidRPr="0030090B">
              <w:rPr>
                <w:webHidden/>
              </w:rPr>
              <w:instrText xml:space="preserve"> PAGEREF _Toc227058795 \h </w:instrText>
            </w:r>
            <w:r w:rsidR="0030090B" w:rsidRPr="0030090B">
              <w:rPr>
                <w:webHidden/>
              </w:rPr>
            </w:r>
            <w:r w:rsidR="0030090B" w:rsidRPr="0030090B">
              <w:rPr>
                <w:webHidden/>
              </w:rPr>
              <w:fldChar w:fldCharType="separate"/>
            </w:r>
            <w:r w:rsidR="00210625">
              <w:rPr>
                <w:webHidden/>
              </w:rPr>
              <w:t>18</w:t>
            </w:r>
            <w:r w:rsidR="0030090B" w:rsidRPr="0030090B">
              <w:rPr>
                <w:webHidden/>
              </w:rPr>
              <w:fldChar w:fldCharType="end"/>
            </w:r>
          </w:hyperlink>
        </w:p>
        <w:p w14:paraId="1E275C5F" w14:textId="77777777" w:rsidR="0030090B" w:rsidRPr="0030090B" w:rsidRDefault="005A0312" w:rsidP="0030090B">
          <w:pPr>
            <w:pStyle w:val="12"/>
          </w:pPr>
          <w:hyperlink w:anchor="_Toc227058796" w:history="1">
            <w:r w:rsidR="0030090B" w:rsidRPr="0030090B">
              <w:rPr>
                <w:rStyle w:val="af8"/>
              </w:rPr>
              <w:t>УСТОЙЧИВОЕ РАЗВИТИЕ</w:t>
            </w:r>
            <w:r w:rsidR="0030090B" w:rsidRPr="0030090B">
              <w:rPr>
                <w:webHidden/>
              </w:rPr>
              <w:tab/>
            </w:r>
            <w:r w:rsidR="0030090B" w:rsidRPr="0030090B">
              <w:rPr>
                <w:webHidden/>
              </w:rPr>
              <w:fldChar w:fldCharType="begin"/>
            </w:r>
            <w:r w:rsidR="0030090B" w:rsidRPr="0030090B">
              <w:rPr>
                <w:webHidden/>
              </w:rPr>
              <w:instrText xml:space="preserve"> PAGEREF _Toc227058796 \h </w:instrText>
            </w:r>
            <w:r w:rsidR="0030090B" w:rsidRPr="0030090B">
              <w:rPr>
                <w:webHidden/>
              </w:rPr>
            </w:r>
            <w:r w:rsidR="0030090B" w:rsidRPr="0030090B">
              <w:rPr>
                <w:webHidden/>
              </w:rPr>
              <w:fldChar w:fldCharType="separate"/>
            </w:r>
            <w:r w:rsidR="00210625">
              <w:rPr>
                <w:webHidden/>
              </w:rPr>
              <w:t>19</w:t>
            </w:r>
            <w:r w:rsidR="0030090B" w:rsidRPr="0030090B">
              <w:rPr>
                <w:webHidden/>
              </w:rPr>
              <w:fldChar w:fldCharType="end"/>
            </w:r>
          </w:hyperlink>
        </w:p>
        <w:p w14:paraId="670F67F9" w14:textId="77777777" w:rsidR="0030090B" w:rsidRPr="0030090B" w:rsidRDefault="005A0312">
          <w:pPr>
            <w:pStyle w:val="25"/>
            <w:rPr>
              <w:rFonts w:ascii="Times New Roman" w:eastAsiaTheme="minorEastAsia" w:hAnsi="Times New Roman"/>
              <w:bCs w:val="0"/>
              <w:lang w:eastAsia="ru-RU"/>
            </w:rPr>
          </w:pPr>
          <w:hyperlink w:anchor="_Toc227058797" w:history="1">
            <w:r w:rsidR="0030090B" w:rsidRPr="0030090B">
              <w:rPr>
                <w:rStyle w:val="af8"/>
                <w:rFonts w:ascii="Times New Roman" w:hAnsi="Times New Roman"/>
              </w:rPr>
              <w:t>Кадровая политика</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_Toc227058797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20</w:t>
            </w:r>
            <w:r w:rsidR="0030090B" w:rsidRPr="0030090B">
              <w:rPr>
                <w:rFonts w:ascii="Times New Roman" w:hAnsi="Times New Roman"/>
                <w:webHidden/>
              </w:rPr>
              <w:fldChar w:fldCharType="end"/>
            </w:r>
          </w:hyperlink>
        </w:p>
        <w:p w14:paraId="5514B5E4" w14:textId="77777777" w:rsidR="0030090B" w:rsidRPr="0030090B" w:rsidRDefault="005A0312">
          <w:pPr>
            <w:pStyle w:val="25"/>
            <w:rPr>
              <w:rFonts w:ascii="Times New Roman" w:eastAsiaTheme="minorEastAsia" w:hAnsi="Times New Roman"/>
              <w:bCs w:val="0"/>
              <w:lang w:eastAsia="ru-RU"/>
            </w:rPr>
          </w:pPr>
          <w:hyperlink w:anchor="_Toc227058798" w:history="1">
            <w:r w:rsidR="0030090B" w:rsidRPr="0030090B">
              <w:rPr>
                <w:rStyle w:val="af8"/>
                <w:rFonts w:ascii="Times New Roman" w:eastAsiaTheme="majorEastAsia" w:hAnsi="Times New Roman"/>
              </w:rPr>
              <w:t>Обучение и развитие персонала</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_Toc227058798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21</w:t>
            </w:r>
            <w:r w:rsidR="0030090B" w:rsidRPr="0030090B">
              <w:rPr>
                <w:rFonts w:ascii="Times New Roman" w:hAnsi="Times New Roman"/>
                <w:webHidden/>
              </w:rPr>
              <w:fldChar w:fldCharType="end"/>
            </w:r>
          </w:hyperlink>
        </w:p>
        <w:p w14:paraId="1692BE07" w14:textId="77777777" w:rsidR="0030090B" w:rsidRPr="0030090B" w:rsidRDefault="005A0312">
          <w:pPr>
            <w:pStyle w:val="25"/>
            <w:rPr>
              <w:rFonts w:ascii="Times New Roman" w:eastAsiaTheme="minorEastAsia" w:hAnsi="Times New Roman"/>
              <w:bCs w:val="0"/>
              <w:lang w:eastAsia="ru-RU"/>
            </w:rPr>
          </w:pPr>
          <w:hyperlink w:anchor="_Toc227058799" w:history="1">
            <w:r w:rsidR="0030090B" w:rsidRPr="0030090B">
              <w:rPr>
                <w:rStyle w:val="af8"/>
                <w:rFonts w:ascii="Times New Roman" w:hAnsi="Times New Roman"/>
              </w:rPr>
              <w:t>Социальные программы для сотрудников</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_Toc227058799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21</w:t>
            </w:r>
            <w:r w:rsidR="0030090B" w:rsidRPr="0030090B">
              <w:rPr>
                <w:rFonts w:ascii="Times New Roman" w:hAnsi="Times New Roman"/>
                <w:webHidden/>
              </w:rPr>
              <w:fldChar w:fldCharType="end"/>
            </w:r>
          </w:hyperlink>
        </w:p>
        <w:p w14:paraId="1690CFFD" w14:textId="77777777" w:rsidR="0030090B" w:rsidRPr="0030090B" w:rsidRDefault="005A0312">
          <w:pPr>
            <w:pStyle w:val="25"/>
            <w:rPr>
              <w:rFonts w:ascii="Times New Roman" w:eastAsiaTheme="minorEastAsia" w:hAnsi="Times New Roman"/>
              <w:bCs w:val="0"/>
              <w:lang w:eastAsia="ru-RU"/>
            </w:rPr>
          </w:pPr>
          <w:hyperlink w:anchor="_Toc227058800" w:history="1">
            <w:r w:rsidR="0030090B" w:rsidRPr="0030090B">
              <w:rPr>
                <w:rStyle w:val="af8"/>
                <w:rFonts w:ascii="Times New Roman" w:hAnsi="Times New Roman"/>
              </w:rPr>
              <w:t>Охрана труда</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_Toc227058800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22</w:t>
            </w:r>
            <w:r w:rsidR="0030090B" w:rsidRPr="0030090B">
              <w:rPr>
                <w:rFonts w:ascii="Times New Roman" w:hAnsi="Times New Roman"/>
                <w:webHidden/>
              </w:rPr>
              <w:fldChar w:fldCharType="end"/>
            </w:r>
          </w:hyperlink>
        </w:p>
        <w:p w14:paraId="4C87CE4A" w14:textId="77777777" w:rsidR="0030090B" w:rsidRPr="0030090B" w:rsidRDefault="005A0312">
          <w:pPr>
            <w:pStyle w:val="25"/>
            <w:rPr>
              <w:rFonts w:ascii="Times New Roman" w:eastAsiaTheme="minorEastAsia" w:hAnsi="Times New Roman"/>
              <w:bCs w:val="0"/>
              <w:lang w:eastAsia="ru-RU"/>
            </w:rPr>
          </w:pPr>
          <w:hyperlink w:anchor="_Toc227058801" w:history="1">
            <w:r w:rsidR="0030090B" w:rsidRPr="0030090B">
              <w:rPr>
                <w:rStyle w:val="af8"/>
                <w:rFonts w:ascii="Times New Roman" w:hAnsi="Times New Roman"/>
              </w:rPr>
              <w:t>Награды сотрудников Авиакомпании</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_Toc227058801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23</w:t>
            </w:r>
            <w:r w:rsidR="0030090B" w:rsidRPr="0030090B">
              <w:rPr>
                <w:rFonts w:ascii="Times New Roman" w:hAnsi="Times New Roman"/>
                <w:webHidden/>
              </w:rPr>
              <w:fldChar w:fldCharType="end"/>
            </w:r>
          </w:hyperlink>
        </w:p>
        <w:p w14:paraId="1101BB43" w14:textId="77777777" w:rsidR="0030090B" w:rsidRPr="0030090B" w:rsidRDefault="005A0312">
          <w:pPr>
            <w:pStyle w:val="25"/>
            <w:rPr>
              <w:rFonts w:ascii="Times New Roman" w:eastAsiaTheme="minorEastAsia" w:hAnsi="Times New Roman"/>
              <w:bCs w:val="0"/>
              <w:lang w:eastAsia="ru-RU"/>
            </w:rPr>
          </w:pPr>
          <w:hyperlink w:anchor="_Toc227058802" w:history="1">
            <w:r w:rsidR="0030090B" w:rsidRPr="0030090B">
              <w:rPr>
                <w:rStyle w:val="af8"/>
                <w:rFonts w:ascii="Times New Roman" w:hAnsi="Times New Roman"/>
              </w:rPr>
              <w:t>Благотворительные и социально значимые акции, поддержка культуры и спорта.</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_Toc227058802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24</w:t>
            </w:r>
            <w:r w:rsidR="0030090B" w:rsidRPr="0030090B">
              <w:rPr>
                <w:rFonts w:ascii="Times New Roman" w:hAnsi="Times New Roman"/>
                <w:webHidden/>
              </w:rPr>
              <w:fldChar w:fldCharType="end"/>
            </w:r>
          </w:hyperlink>
        </w:p>
        <w:p w14:paraId="0A79ACAB" w14:textId="77777777" w:rsidR="0030090B" w:rsidRPr="0030090B" w:rsidRDefault="005A0312">
          <w:pPr>
            <w:pStyle w:val="25"/>
            <w:rPr>
              <w:rFonts w:ascii="Times New Roman" w:eastAsiaTheme="minorEastAsia" w:hAnsi="Times New Roman"/>
              <w:bCs w:val="0"/>
              <w:lang w:eastAsia="ru-RU"/>
            </w:rPr>
          </w:pPr>
          <w:hyperlink w:anchor="_Toc227058803" w:history="1">
            <w:r w:rsidR="0030090B" w:rsidRPr="0030090B">
              <w:rPr>
                <w:rStyle w:val="af8"/>
                <w:rFonts w:ascii="Times New Roman" w:hAnsi="Times New Roman"/>
              </w:rPr>
              <w:t>Противодействие коррупции</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_Toc227058803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26</w:t>
            </w:r>
            <w:r w:rsidR="0030090B" w:rsidRPr="0030090B">
              <w:rPr>
                <w:rFonts w:ascii="Times New Roman" w:hAnsi="Times New Roman"/>
                <w:webHidden/>
              </w:rPr>
              <w:fldChar w:fldCharType="end"/>
            </w:r>
          </w:hyperlink>
        </w:p>
        <w:p w14:paraId="78E1DFDA" w14:textId="77777777" w:rsidR="0030090B" w:rsidRPr="0030090B" w:rsidRDefault="005A0312">
          <w:pPr>
            <w:pStyle w:val="25"/>
            <w:rPr>
              <w:rFonts w:ascii="Times New Roman" w:eastAsiaTheme="minorEastAsia" w:hAnsi="Times New Roman"/>
              <w:bCs w:val="0"/>
              <w:lang w:eastAsia="ru-RU"/>
            </w:rPr>
          </w:pPr>
          <w:hyperlink w:anchor="_Toc227058804" w:history="1">
            <w:r w:rsidR="0030090B" w:rsidRPr="0030090B">
              <w:rPr>
                <w:rStyle w:val="af8"/>
                <w:rFonts w:ascii="Times New Roman" w:hAnsi="Times New Roman"/>
              </w:rPr>
              <w:t>Закупочная деятельность</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_Toc227058804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28</w:t>
            </w:r>
            <w:r w:rsidR="0030090B" w:rsidRPr="0030090B">
              <w:rPr>
                <w:rFonts w:ascii="Times New Roman" w:hAnsi="Times New Roman"/>
                <w:webHidden/>
              </w:rPr>
              <w:fldChar w:fldCharType="end"/>
            </w:r>
          </w:hyperlink>
        </w:p>
        <w:p w14:paraId="0C55B632" w14:textId="77777777" w:rsidR="0030090B" w:rsidRPr="0030090B" w:rsidRDefault="005A0312">
          <w:pPr>
            <w:pStyle w:val="25"/>
            <w:rPr>
              <w:rFonts w:ascii="Times New Roman" w:eastAsiaTheme="minorEastAsia" w:hAnsi="Times New Roman"/>
              <w:bCs w:val="0"/>
              <w:lang w:eastAsia="ru-RU"/>
            </w:rPr>
          </w:pPr>
          <w:hyperlink w:anchor="_Toc227058805" w:history="1">
            <w:r w:rsidR="0030090B" w:rsidRPr="0030090B">
              <w:rPr>
                <w:rStyle w:val="af8"/>
                <w:rFonts w:ascii="Times New Roman" w:hAnsi="Times New Roman"/>
              </w:rPr>
              <w:t>Экология и охрана окружающей среды</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_Toc227058805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29</w:t>
            </w:r>
            <w:r w:rsidR="0030090B" w:rsidRPr="0030090B">
              <w:rPr>
                <w:rFonts w:ascii="Times New Roman" w:hAnsi="Times New Roman"/>
                <w:webHidden/>
              </w:rPr>
              <w:fldChar w:fldCharType="end"/>
            </w:r>
          </w:hyperlink>
        </w:p>
        <w:p w14:paraId="4F3B435A" w14:textId="77777777" w:rsidR="0030090B" w:rsidRPr="0030090B" w:rsidRDefault="005A0312" w:rsidP="0030090B">
          <w:pPr>
            <w:pStyle w:val="12"/>
          </w:pPr>
          <w:hyperlink w:anchor="_Toc227058806" w:history="1">
            <w:r w:rsidR="0030090B" w:rsidRPr="0030090B">
              <w:rPr>
                <w:rStyle w:val="af8"/>
                <w:rFonts w:eastAsia="Times New Roman"/>
                <w:bCs/>
              </w:rPr>
              <w:t>КОРПОРАТИВНОЕ УПРАВЛЕНИЕ</w:t>
            </w:r>
            <w:r w:rsidR="0030090B" w:rsidRPr="0030090B">
              <w:rPr>
                <w:webHidden/>
              </w:rPr>
              <w:tab/>
            </w:r>
            <w:r w:rsidR="0030090B" w:rsidRPr="0030090B">
              <w:rPr>
                <w:webHidden/>
              </w:rPr>
              <w:fldChar w:fldCharType="begin"/>
            </w:r>
            <w:r w:rsidR="0030090B" w:rsidRPr="0030090B">
              <w:rPr>
                <w:webHidden/>
              </w:rPr>
              <w:instrText xml:space="preserve"> PAGEREF _Toc227058806 \h </w:instrText>
            </w:r>
            <w:r w:rsidR="0030090B" w:rsidRPr="0030090B">
              <w:rPr>
                <w:webHidden/>
              </w:rPr>
            </w:r>
            <w:r w:rsidR="0030090B" w:rsidRPr="0030090B">
              <w:rPr>
                <w:webHidden/>
              </w:rPr>
              <w:fldChar w:fldCharType="separate"/>
            </w:r>
            <w:r w:rsidR="00210625">
              <w:rPr>
                <w:webHidden/>
              </w:rPr>
              <w:t>32</w:t>
            </w:r>
            <w:r w:rsidR="0030090B" w:rsidRPr="0030090B">
              <w:rPr>
                <w:webHidden/>
              </w:rPr>
              <w:fldChar w:fldCharType="end"/>
            </w:r>
          </w:hyperlink>
        </w:p>
        <w:p w14:paraId="2F93AD76" w14:textId="77777777" w:rsidR="0030090B" w:rsidRPr="0030090B" w:rsidRDefault="005A0312">
          <w:pPr>
            <w:pStyle w:val="25"/>
            <w:rPr>
              <w:rFonts w:ascii="Times New Roman" w:eastAsiaTheme="minorEastAsia" w:hAnsi="Times New Roman"/>
              <w:bCs w:val="0"/>
              <w:lang w:eastAsia="ru-RU"/>
            </w:rPr>
          </w:pPr>
          <w:hyperlink w:anchor="_Toc227058807" w:history="1">
            <w:r w:rsidR="0030090B" w:rsidRPr="0030090B">
              <w:rPr>
                <w:rStyle w:val="af8"/>
                <w:rFonts w:ascii="Times New Roman" w:hAnsi="Times New Roman"/>
              </w:rPr>
              <w:t>Общее собрание акционеров</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_Toc227058807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32</w:t>
            </w:r>
            <w:r w:rsidR="0030090B" w:rsidRPr="0030090B">
              <w:rPr>
                <w:rFonts w:ascii="Times New Roman" w:hAnsi="Times New Roman"/>
                <w:webHidden/>
              </w:rPr>
              <w:fldChar w:fldCharType="end"/>
            </w:r>
          </w:hyperlink>
        </w:p>
        <w:p w14:paraId="6FD6888C" w14:textId="77777777" w:rsidR="0030090B" w:rsidRPr="0030090B" w:rsidRDefault="005A0312">
          <w:pPr>
            <w:pStyle w:val="25"/>
            <w:rPr>
              <w:rFonts w:ascii="Times New Roman" w:eastAsiaTheme="minorEastAsia" w:hAnsi="Times New Roman"/>
              <w:bCs w:val="0"/>
              <w:lang w:eastAsia="ru-RU"/>
            </w:rPr>
          </w:pPr>
          <w:hyperlink w:anchor="_Toc227058809" w:history="1">
            <w:r w:rsidR="0030090B" w:rsidRPr="0030090B">
              <w:rPr>
                <w:rStyle w:val="af8"/>
                <w:rFonts w:ascii="Times New Roman" w:hAnsi="Times New Roman"/>
              </w:rPr>
              <w:t>Наблюдательный совет</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_Toc227058809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33</w:t>
            </w:r>
            <w:r w:rsidR="0030090B" w:rsidRPr="0030090B">
              <w:rPr>
                <w:rFonts w:ascii="Times New Roman" w:hAnsi="Times New Roman"/>
                <w:webHidden/>
              </w:rPr>
              <w:fldChar w:fldCharType="end"/>
            </w:r>
          </w:hyperlink>
        </w:p>
        <w:p w14:paraId="159CF45D" w14:textId="77777777" w:rsidR="0030090B" w:rsidRPr="0030090B" w:rsidRDefault="005A0312">
          <w:pPr>
            <w:pStyle w:val="25"/>
            <w:rPr>
              <w:rFonts w:ascii="Times New Roman" w:eastAsiaTheme="minorEastAsia" w:hAnsi="Times New Roman"/>
              <w:bCs w:val="0"/>
              <w:lang w:eastAsia="ru-RU"/>
            </w:rPr>
          </w:pPr>
          <w:hyperlink w:anchor="_Toc227058813" w:history="1">
            <w:r w:rsidR="0030090B" w:rsidRPr="0030090B">
              <w:rPr>
                <w:rStyle w:val="af8"/>
                <w:rFonts w:ascii="Times New Roman" w:hAnsi="Times New Roman"/>
              </w:rPr>
              <w:t>Корпоративный секретарь</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_Toc227058813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35</w:t>
            </w:r>
            <w:r w:rsidR="0030090B" w:rsidRPr="0030090B">
              <w:rPr>
                <w:rFonts w:ascii="Times New Roman" w:hAnsi="Times New Roman"/>
                <w:webHidden/>
              </w:rPr>
              <w:fldChar w:fldCharType="end"/>
            </w:r>
          </w:hyperlink>
        </w:p>
        <w:p w14:paraId="415753ED" w14:textId="77777777" w:rsidR="0030090B" w:rsidRPr="0030090B" w:rsidRDefault="005A0312">
          <w:pPr>
            <w:pStyle w:val="25"/>
            <w:rPr>
              <w:rFonts w:ascii="Times New Roman" w:eastAsiaTheme="minorEastAsia" w:hAnsi="Times New Roman"/>
              <w:bCs w:val="0"/>
              <w:lang w:eastAsia="ru-RU"/>
            </w:rPr>
          </w:pPr>
          <w:hyperlink w:anchor="_Toc227058814" w:history="1">
            <w:r w:rsidR="0030090B" w:rsidRPr="0030090B">
              <w:rPr>
                <w:rStyle w:val="af8"/>
                <w:rFonts w:ascii="Times New Roman" w:hAnsi="Times New Roman"/>
              </w:rPr>
              <w:t>Исполнительные органы</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_Toc227058814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36</w:t>
            </w:r>
            <w:r w:rsidR="0030090B" w:rsidRPr="0030090B">
              <w:rPr>
                <w:rFonts w:ascii="Times New Roman" w:hAnsi="Times New Roman"/>
                <w:webHidden/>
              </w:rPr>
              <w:fldChar w:fldCharType="end"/>
            </w:r>
          </w:hyperlink>
        </w:p>
        <w:p w14:paraId="484F9EC2" w14:textId="77777777" w:rsidR="0030090B" w:rsidRPr="0030090B" w:rsidRDefault="005A0312">
          <w:pPr>
            <w:pStyle w:val="25"/>
            <w:rPr>
              <w:rFonts w:ascii="Times New Roman" w:eastAsiaTheme="minorEastAsia" w:hAnsi="Times New Roman"/>
              <w:bCs w:val="0"/>
              <w:lang w:eastAsia="ru-RU"/>
            </w:rPr>
          </w:pPr>
          <w:hyperlink w:anchor="_Toc227058818" w:history="1">
            <w:r w:rsidR="0030090B" w:rsidRPr="0030090B">
              <w:rPr>
                <w:rStyle w:val="af8"/>
                <w:rFonts w:ascii="Times New Roman" w:hAnsi="Times New Roman"/>
              </w:rPr>
              <w:t>Внешний аудит</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_Toc227058818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39</w:t>
            </w:r>
            <w:r w:rsidR="0030090B" w:rsidRPr="0030090B">
              <w:rPr>
                <w:rFonts w:ascii="Times New Roman" w:hAnsi="Times New Roman"/>
                <w:webHidden/>
              </w:rPr>
              <w:fldChar w:fldCharType="end"/>
            </w:r>
          </w:hyperlink>
        </w:p>
        <w:p w14:paraId="318A4D39" w14:textId="77777777" w:rsidR="0030090B" w:rsidRPr="0030090B" w:rsidRDefault="005A0312">
          <w:pPr>
            <w:pStyle w:val="25"/>
            <w:rPr>
              <w:rFonts w:ascii="Times New Roman" w:eastAsiaTheme="minorEastAsia" w:hAnsi="Times New Roman"/>
              <w:bCs w:val="0"/>
              <w:lang w:eastAsia="ru-RU"/>
            </w:rPr>
          </w:pPr>
          <w:hyperlink w:anchor="_Toc227058819" w:history="1">
            <w:r w:rsidR="0030090B" w:rsidRPr="0030090B">
              <w:rPr>
                <w:rStyle w:val="af8"/>
                <w:rFonts w:ascii="Times New Roman" w:hAnsi="Times New Roman"/>
              </w:rPr>
              <w:t>Система управления рисками и внутреннего контроля</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_Toc227058819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40</w:t>
            </w:r>
            <w:r w:rsidR="0030090B" w:rsidRPr="0030090B">
              <w:rPr>
                <w:rFonts w:ascii="Times New Roman" w:hAnsi="Times New Roman"/>
                <w:webHidden/>
              </w:rPr>
              <w:fldChar w:fldCharType="end"/>
            </w:r>
          </w:hyperlink>
        </w:p>
        <w:p w14:paraId="21C147E5" w14:textId="77777777" w:rsidR="0030090B" w:rsidRPr="0030090B" w:rsidRDefault="005A0312">
          <w:pPr>
            <w:pStyle w:val="25"/>
            <w:rPr>
              <w:rFonts w:ascii="Times New Roman" w:eastAsiaTheme="minorEastAsia" w:hAnsi="Times New Roman"/>
              <w:bCs w:val="0"/>
              <w:lang w:eastAsia="ru-RU"/>
            </w:rPr>
          </w:pPr>
          <w:hyperlink w:anchor="_Toc227058820" w:history="1">
            <w:r w:rsidR="0030090B" w:rsidRPr="0030090B">
              <w:rPr>
                <w:rStyle w:val="af8"/>
                <w:rFonts w:ascii="Times New Roman" w:hAnsi="Times New Roman"/>
              </w:rPr>
              <w:t>Ревизионная комиссия</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_Toc227058820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42</w:t>
            </w:r>
            <w:r w:rsidR="0030090B" w:rsidRPr="0030090B">
              <w:rPr>
                <w:rFonts w:ascii="Times New Roman" w:hAnsi="Times New Roman"/>
                <w:webHidden/>
              </w:rPr>
              <w:fldChar w:fldCharType="end"/>
            </w:r>
          </w:hyperlink>
        </w:p>
        <w:p w14:paraId="0EEFDAE9" w14:textId="77777777" w:rsidR="0030090B" w:rsidRPr="0030090B" w:rsidRDefault="005A0312" w:rsidP="0030090B">
          <w:pPr>
            <w:pStyle w:val="12"/>
          </w:pPr>
          <w:hyperlink w:anchor="_Toc227058821" w:history="1">
            <w:r w:rsidR="0030090B" w:rsidRPr="0030090B">
              <w:rPr>
                <w:rStyle w:val="af8"/>
                <w:rFonts w:eastAsia="Times New Roman"/>
                <w:bCs/>
              </w:rPr>
              <w:t>КРУПНЫЕ СДЕЛКИ И СДЕЛКИ, В СОВЕРШЕНИИ КОТОРЫХ ИМЕЛАСЬ ЗАИНТЕРЕСОВАННОСТЬ</w:t>
            </w:r>
            <w:r w:rsidR="0030090B" w:rsidRPr="0030090B">
              <w:rPr>
                <w:webHidden/>
              </w:rPr>
              <w:tab/>
            </w:r>
            <w:r w:rsidR="0030090B" w:rsidRPr="0030090B">
              <w:rPr>
                <w:webHidden/>
              </w:rPr>
              <w:fldChar w:fldCharType="begin"/>
            </w:r>
            <w:r w:rsidR="0030090B" w:rsidRPr="0030090B">
              <w:rPr>
                <w:webHidden/>
              </w:rPr>
              <w:instrText xml:space="preserve"> PAGEREF _Toc227058821 \h </w:instrText>
            </w:r>
            <w:r w:rsidR="0030090B" w:rsidRPr="0030090B">
              <w:rPr>
                <w:webHidden/>
              </w:rPr>
            </w:r>
            <w:r w:rsidR="0030090B" w:rsidRPr="0030090B">
              <w:rPr>
                <w:webHidden/>
              </w:rPr>
              <w:fldChar w:fldCharType="separate"/>
            </w:r>
            <w:r w:rsidR="00210625">
              <w:rPr>
                <w:webHidden/>
              </w:rPr>
              <w:t>43</w:t>
            </w:r>
            <w:r w:rsidR="0030090B" w:rsidRPr="0030090B">
              <w:rPr>
                <w:webHidden/>
              </w:rPr>
              <w:fldChar w:fldCharType="end"/>
            </w:r>
          </w:hyperlink>
        </w:p>
        <w:p w14:paraId="22ADD165" w14:textId="77777777" w:rsidR="0030090B" w:rsidRPr="0030090B" w:rsidRDefault="005A0312" w:rsidP="0030090B">
          <w:pPr>
            <w:pStyle w:val="12"/>
          </w:pPr>
          <w:hyperlink w:anchor="_Toc227058822" w:history="1">
            <w:r w:rsidR="0030090B" w:rsidRPr="0030090B">
              <w:rPr>
                <w:rStyle w:val="af8"/>
                <w:rFonts w:eastAsia="Times New Roman"/>
                <w:bCs/>
              </w:rPr>
              <w:t>АКЦИОНЕРНЫЙ КАПИТАЛ</w:t>
            </w:r>
            <w:r w:rsidR="0030090B" w:rsidRPr="0030090B">
              <w:rPr>
                <w:webHidden/>
              </w:rPr>
              <w:tab/>
            </w:r>
            <w:r w:rsidR="0030090B" w:rsidRPr="0030090B">
              <w:rPr>
                <w:webHidden/>
              </w:rPr>
              <w:fldChar w:fldCharType="begin"/>
            </w:r>
            <w:r w:rsidR="0030090B" w:rsidRPr="0030090B">
              <w:rPr>
                <w:webHidden/>
              </w:rPr>
              <w:instrText xml:space="preserve"> PAGEREF _Toc227058822 \h </w:instrText>
            </w:r>
            <w:r w:rsidR="0030090B" w:rsidRPr="0030090B">
              <w:rPr>
                <w:webHidden/>
              </w:rPr>
            </w:r>
            <w:r w:rsidR="0030090B" w:rsidRPr="0030090B">
              <w:rPr>
                <w:webHidden/>
              </w:rPr>
              <w:fldChar w:fldCharType="separate"/>
            </w:r>
            <w:r w:rsidR="00210625">
              <w:rPr>
                <w:webHidden/>
              </w:rPr>
              <w:t>44</w:t>
            </w:r>
            <w:r w:rsidR="0030090B" w:rsidRPr="0030090B">
              <w:rPr>
                <w:webHidden/>
              </w:rPr>
              <w:fldChar w:fldCharType="end"/>
            </w:r>
          </w:hyperlink>
        </w:p>
        <w:p w14:paraId="0146E4BD" w14:textId="77777777" w:rsidR="0030090B" w:rsidRPr="0030090B" w:rsidRDefault="005A0312">
          <w:pPr>
            <w:pStyle w:val="25"/>
            <w:rPr>
              <w:rFonts w:ascii="Times New Roman" w:eastAsiaTheme="minorEastAsia" w:hAnsi="Times New Roman"/>
              <w:bCs w:val="0"/>
              <w:lang w:eastAsia="ru-RU"/>
            </w:rPr>
          </w:pPr>
          <w:hyperlink w:anchor="_Toc227058823" w:history="1">
            <w:r w:rsidR="0030090B" w:rsidRPr="0030090B">
              <w:rPr>
                <w:rStyle w:val="af8"/>
                <w:rFonts w:ascii="Times New Roman" w:hAnsi="Times New Roman"/>
                <w:b/>
              </w:rPr>
              <w:t>Дивиденды</w:t>
            </w:r>
            <w:r w:rsidR="0030090B" w:rsidRPr="0030090B">
              <w:rPr>
                <w:rFonts w:ascii="Times New Roman" w:hAnsi="Times New Roman"/>
                <w:webHidden/>
              </w:rPr>
              <w:tab/>
            </w:r>
            <w:r w:rsidR="0030090B" w:rsidRPr="0030090B">
              <w:rPr>
                <w:rFonts w:ascii="Times New Roman" w:hAnsi="Times New Roman"/>
                <w:webHidden/>
              </w:rPr>
              <w:fldChar w:fldCharType="begin"/>
            </w:r>
            <w:r w:rsidR="0030090B" w:rsidRPr="0030090B">
              <w:rPr>
                <w:rFonts w:ascii="Times New Roman" w:hAnsi="Times New Roman"/>
                <w:webHidden/>
              </w:rPr>
              <w:instrText xml:space="preserve"> PAGEREF _Toc227058823 \h </w:instrText>
            </w:r>
            <w:r w:rsidR="0030090B" w:rsidRPr="0030090B">
              <w:rPr>
                <w:rFonts w:ascii="Times New Roman" w:hAnsi="Times New Roman"/>
                <w:webHidden/>
              </w:rPr>
            </w:r>
            <w:r w:rsidR="0030090B" w:rsidRPr="0030090B">
              <w:rPr>
                <w:rFonts w:ascii="Times New Roman" w:hAnsi="Times New Roman"/>
                <w:webHidden/>
              </w:rPr>
              <w:fldChar w:fldCharType="separate"/>
            </w:r>
            <w:r w:rsidR="00210625">
              <w:rPr>
                <w:rFonts w:ascii="Times New Roman" w:hAnsi="Times New Roman"/>
                <w:webHidden/>
              </w:rPr>
              <w:t>45</w:t>
            </w:r>
            <w:r w:rsidR="0030090B" w:rsidRPr="0030090B">
              <w:rPr>
                <w:rFonts w:ascii="Times New Roman" w:hAnsi="Times New Roman"/>
                <w:webHidden/>
              </w:rPr>
              <w:fldChar w:fldCharType="end"/>
            </w:r>
          </w:hyperlink>
        </w:p>
        <w:p w14:paraId="17C1E05C" w14:textId="77777777" w:rsidR="0030090B" w:rsidRDefault="005A0312" w:rsidP="0030090B">
          <w:pPr>
            <w:pStyle w:val="12"/>
            <w:rPr>
              <w:rStyle w:val="af8"/>
            </w:rPr>
          </w:pPr>
          <w:hyperlink w:anchor="_Toc227058824" w:history="1">
            <w:r w:rsidR="0030090B" w:rsidRPr="0030090B">
              <w:rPr>
                <w:rStyle w:val="af8"/>
              </w:rPr>
              <w:t>ГЛОССАРИЙ</w:t>
            </w:r>
            <w:r w:rsidR="0030090B" w:rsidRPr="0030090B">
              <w:rPr>
                <w:webHidden/>
              </w:rPr>
              <w:tab/>
            </w:r>
            <w:r w:rsidR="0030090B" w:rsidRPr="0030090B">
              <w:rPr>
                <w:webHidden/>
              </w:rPr>
              <w:fldChar w:fldCharType="begin"/>
            </w:r>
            <w:r w:rsidR="0030090B" w:rsidRPr="0030090B">
              <w:rPr>
                <w:webHidden/>
              </w:rPr>
              <w:instrText xml:space="preserve"> PAGEREF _Toc227058824 \h </w:instrText>
            </w:r>
            <w:r w:rsidR="0030090B" w:rsidRPr="0030090B">
              <w:rPr>
                <w:webHidden/>
              </w:rPr>
            </w:r>
            <w:r w:rsidR="0030090B" w:rsidRPr="0030090B">
              <w:rPr>
                <w:webHidden/>
              </w:rPr>
              <w:fldChar w:fldCharType="separate"/>
            </w:r>
            <w:r w:rsidR="00210625">
              <w:rPr>
                <w:webHidden/>
              </w:rPr>
              <w:t>46</w:t>
            </w:r>
            <w:r w:rsidR="0030090B" w:rsidRPr="0030090B">
              <w:rPr>
                <w:webHidden/>
              </w:rPr>
              <w:fldChar w:fldCharType="end"/>
            </w:r>
          </w:hyperlink>
        </w:p>
        <w:p w14:paraId="54EE9234" w14:textId="6AE71020" w:rsidR="006056D9" w:rsidRPr="006056D9" w:rsidRDefault="005A0312" w:rsidP="006056D9">
          <w:pPr>
            <w:tabs>
              <w:tab w:val="right" w:leader="dot" w:pos="9345"/>
            </w:tabs>
            <w:spacing w:after="6"/>
            <w:jc w:val="both"/>
            <w:rPr>
              <w:noProof/>
            </w:rPr>
          </w:pPr>
          <w:hyperlink w:anchor="_Toc196400088" w:history="1">
            <w:r w:rsidR="006056D9" w:rsidRPr="006056D9">
              <w:rPr>
                <w:rFonts w:ascii="Times New Roman" w:eastAsia="Times New Roman" w:hAnsi="Times New Roman" w:cs="Times New Roman"/>
                <w:b/>
                <w:noProof/>
                <w:color w:val="000000" w:themeColor="text1"/>
                <w:lang w:eastAsia="zh-CN"/>
              </w:rPr>
              <w:t>Отчет о соблюдении принципов и рекомендаций Кодекса корпоративного управления</w:t>
            </w:r>
            <w:r w:rsidR="006056D9" w:rsidRPr="006056D9">
              <w:rPr>
                <w:rFonts w:ascii="Times New Roman" w:eastAsia="Times New Roman" w:hAnsi="Times New Roman" w:cs="Times New Roman"/>
                <w:b/>
                <w:noProof/>
                <w:webHidden/>
                <w:lang w:eastAsia="zh-CN"/>
              </w:rPr>
              <w:tab/>
            </w:r>
            <w:r w:rsidR="006056D9" w:rsidRPr="006056D9">
              <w:rPr>
                <w:rFonts w:ascii="Times New Roman" w:eastAsia="Times New Roman" w:hAnsi="Times New Roman" w:cs="Times New Roman"/>
                <w:b/>
                <w:noProof/>
                <w:webHidden/>
                <w:lang w:eastAsia="zh-CN"/>
              </w:rPr>
              <w:fldChar w:fldCharType="begin"/>
            </w:r>
            <w:r w:rsidR="006056D9" w:rsidRPr="006056D9">
              <w:rPr>
                <w:rFonts w:ascii="Times New Roman" w:eastAsia="Times New Roman" w:hAnsi="Times New Roman" w:cs="Times New Roman"/>
                <w:b/>
                <w:noProof/>
                <w:webHidden/>
                <w:lang w:eastAsia="zh-CN"/>
              </w:rPr>
              <w:instrText xml:space="preserve"> PAGEREF _Toc196400088 \h </w:instrText>
            </w:r>
            <w:r w:rsidR="006056D9" w:rsidRPr="006056D9">
              <w:rPr>
                <w:rFonts w:ascii="Times New Roman" w:eastAsia="Times New Roman" w:hAnsi="Times New Roman" w:cs="Times New Roman"/>
                <w:b/>
                <w:noProof/>
                <w:webHidden/>
                <w:lang w:eastAsia="zh-CN"/>
              </w:rPr>
            </w:r>
            <w:r w:rsidR="006056D9" w:rsidRPr="006056D9">
              <w:rPr>
                <w:rFonts w:ascii="Times New Roman" w:eastAsia="Times New Roman" w:hAnsi="Times New Roman" w:cs="Times New Roman"/>
                <w:b/>
                <w:noProof/>
                <w:webHidden/>
                <w:lang w:eastAsia="zh-CN"/>
              </w:rPr>
              <w:fldChar w:fldCharType="separate"/>
            </w:r>
            <w:r w:rsidR="00210625">
              <w:rPr>
                <w:rFonts w:ascii="Times New Roman" w:eastAsia="Times New Roman" w:hAnsi="Times New Roman" w:cs="Times New Roman"/>
                <w:b/>
                <w:noProof/>
                <w:webHidden/>
                <w:lang w:eastAsia="zh-CN"/>
              </w:rPr>
              <w:t>47</w:t>
            </w:r>
            <w:r w:rsidR="006056D9" w:rsidRPr="006056D9">
              <w:rPr>
                <w:rFonts w:ascii="Times New Roman" w:eastAsia="Times New Roman" w:hAnsi="Times New Roman" w:cs="Times New Roman"/>
                <w:b/>
                <w:noProof/>
                <w:webHidden/>
                <w:lang w:eastAsia="zh-CN"/>
              </w:rPr>
              <w:fldChar w:fldCharType="end"/>
            </w:r>
          </w:hyperlink>
        </w:p>
        <w:p w14:paraId="06959A74" w14:textId="77777777" w:rsidR="00C57386" w:rsidRPr="00C57386" w:rsidRDefault="00C57386" w:rsidP="00C57386">
          <w:pPr>
            <w:rPr>
              <w:noProof/>
            </w:rPr>
          </w:pPr>
        </w:p>
        <w:p w14:paraId="3401B0C5" w14:textId="77777777" w:rsidR="009336D9" w:rsidRDefault="009336D9">
          <w:r w:rsidRPr="0030090B">
            <w:rPr>
              <w:rFonts w:ascii="Times New Roman" w:hAnsi="Times New Roman" w:cs="Times New Roman"/>
              <w:b/>
              <w:bCs/>
              <w:highlight w:val="yellow"/>
            </w:rPr>
            <w:fldChar w:fldCharType="end"/>
          </w:r>
        </w:p>
      </w:sdtContent>
    </w:sdt>
    <w:p w14:paraId="3FE7533A" w14:textId="77777777" w:rsidR="009447A0" w:rsidRDefault="009447A0" w:rsidP="009447A0"/>
    <w:p w14:paraId="36B67AFE" w14:textId="77777777" w:rsidR="009010B1" w:rsidRDefault="009010B1" w:rsidP="009447A0"/>
    <w:p w14:paraId="11993C0A" w14:textId="77777777" w:rsidR="009010B1" w:rsidRDefault="009010B1" w:rsidP="009447A0"/>
    <w:p w14:paraId="3EA11656" w14:textId="77777777" w:rsidR="009010B1" w:rsidRDefault="009010B1" w:rsidP="009447A0"/>
    <w:p w14:paraId="44E2BEC1" w14:textId="77777777" w:rsidR="009010B1" w:rsidRDefault="009010B1" w:rsidP="009447A0"/>
    <w:p w14:paraId="548A1651" w14:textId="77777777" w:rsidR="00D642EC" w:rsidRDefault="00D642EC" w:rsidP="009447A0"/>
    <w:p w14:paraId="5C6D2CE5" w14:textId="77777777" w:rsidR="0030090B" w:rsidRDefault="0030090B" w:rsidP="009447A0"/>
    <w:p w14:paraId="572D3C85" w14:textId="77777777" w:rsidR="00CB3000" w:rsidRPr="008C4F8A" w:rsidRDefault="00CB3000" w:rsidP="00CB3000">
      <w:pPr>
        <w:pStyle w:val="1"/>
      </w:pPr>
      <w:bookmarkStart w:id="1" w:name="_Toc196399761"/>
      <w:bookmarkStart w:id="2" w:name="_Toc227058774"/>
      <w:bookmarkStart w:id="3" w:name="_Toc6484130"/>
      <w:bookmarkStart w:id="4" w:name="_Toc38285870"/>
      <w:r w:rsidRPr="008C4F8A">
        <w:lastRenderedPageBreak/>
        <w:t xml:space="preserve">ОБ </w:t>
      </w:r>
      <w:r w:rsidRPr="00E60A39">
        <w:rPr>
          <w:color w:val="1F497D" w:themeColor="text2"/>
        </w:rPr>
        <w:t>АВИАКОМПАНИИ</w:t>
      </w:r>
      <w:bookmarkEnd w:id="1"/>
      <w:bookmarkEnd w:id="2"/>
      <w:r w:rsidRPr="008C4F8A">
        <w:t xml:space="preserve"> </w:t>
      </w:r>
    </w:p>
    <w:p w14:paraId="043B3D74" w14:textId="77777777" w:rsidR="004B716C" w:rsidRDefault="00937410" w:rsidP="00313176">
      <w:pPr>
        <w:spacing w:before="120" w:after="120"/>
        <w:ind w:firstLine="567"/>
        <w:jc w:val="both"/>
        <w:rPr>
          <w:rFonts w:ascii="Times New Roman" w:hAnsi="Times New Roman" w:cs="Times New Roman"/>
          <w:iCs/>
          <w:color w:val="000000" w:themeColor="text1"/>
          <w:sz w:val="24"/>
          <w:szCs w:val="24"/>
          <w:bdr w:val="none" w:sz="0" w:space="0" w:color="auto" w:frame="1"/>
          <w:shd w:val="clear" w:color="auto" w:fill="FFFFFF"/>
        </w:rPr>
      </w:pPr>
      <w:r w:rsidRPr="008C4F8A">
        <w:rPr>
          <w:rFonts w:ascii="Times New Roman" w:hAnsi="Times New Roman" w:cs="Times New Roman"/>
          <w:iCs/>
          <w:color w:val="000000" w:themeColor="text1"/>
          <w:sz w:val="24"/>
          <w:szCs w:val="24"/>
          <w:bdr w:val="none" w:sz="0" w:space="0" w:color="auto" w:frame="1"/>
          <w:shd w:val="clear" w:color="auto" w:fill="FFFFFF"/>
        </w:rPr>
        <w:t xml:space="preserve">ПАО «Авиакомпания «ЮТэйр» является ведущим пассажирским авиаперевозчиком </w:t>
      </w:r>
      <w:r w:rsidR="005059BB" w:rsidRPr="008C4F8A">
        <w:rPr>
          <w:rFonts w:ascii="Times New Roman" w:hAnsi="Times New Roman" w:cs="Times New Roman"/>
          <w:iCs/>
          <w:color w:val="000000" w:themeColor="text1"/>
          <w:sz w:val="24"/>
          <w:szCs w:val="24"/>
          <w:bdr w:val="none" w:sz="0" w:space="0" w:color="auto" w:frame="1"/>
          <w:shd w:val="clear" w:color="auto" w:fill="FFFFFF"/>
        </w:rPr>
        <w:t xml:space="preserve">Российской Федерации. </w:t>
      </w:r>
    </w:p>
    <w:tbl>
      <w:tblPr>
        <w:tblStyle w:val="af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BA1B17" w:rsidRPr="00D030B6" w14:paraId="2A32A006" w14:textId="77777777" w:rsidTr="008E0D22">
        <w:trPr>
          <w:trHeight w:hRule="exact" w:val="596"/>
          <w:jc w:val="center"/>
        </w:trPr>
        <w:tc>
          <w:tcPr>
            <w:tcW w:w="4672" w:type="dxa"/>
          </w:tcPr>
          <w:p w14:paraId="5DCFE7C0" w14:textId="501DCB96" w:rsidR="00BA1B17" w:rsidRPr="00D030B6" w:rsidRDefault="00BA1B17" w:rsidP="00D030B6">
            <w:pPr>
              <w:pStyle w:val="2"/>
              <w:jc w:val="center"/>
              <w:outlineLvl w:val="1"/>
              <w:rPr>
                <w:color w:val="1F497D" w:themeColor="text2"/>
                <w:sz w:val="24"/>
                <w:szCs w:val="24"/>
              </w:rPr>
            </w:pPr>
            <w:bookmarkStart w:id="5" w:name="_Toc226448769"/>
            <w:bookmarkStart w:id="6" w:name="_Toc227058775"/>
            <w:r w:rsidRPr="00D030B6">
              <w:rPr>
                <w:color w:val="1F497D" w:themeColor="text2"/>
                <w:sz w:val="24"/>
                <w:szCs w:val="24"/>
              </w:rPr>
              <w:t>6 млн пассажиров</w:t>
            </w:r>
            <w:bookmarkEnd w:id="5"/>
            <w:bookmarkEnd w:id="6"/>
          </w:p>
        </w:tc>
        <w:tc>
          <w:tcPr>
            <w:tcW w:w="4673" w:type="dxa"/>
          </w:tcPr>
          <w:p w14:paraId="269A14A7" w14:textId="77777777" w:rsidR="00BA1B17" w:rsidRPr="00D030B6" w:rsidRDefault="00BA1B17" w:rsidP="00D030B6">
            <w:pPr>
              <w:pStyle w:val="2"/>
              <w:jc w:val="center"/>
              <w:outlineLvl w:val="1"/>
              <w:rPr>
                <w:color w:val="1F497D" w:themeColor="text2"/>
                <w:sz w:val="24"/>
                <w:szCs w:val="24"/>
              </w:rPr>
            </w:pPr>
            <w:bookmarkStart w:id="7" w:name="_Toc226448770"/>
            <w:bookmarkStart w:id="8" w:name="_Toc227058776"/>
            <w:r w:rsidRPr="00D030B6">
              <w:rPr>
                <w:color w:val="1F497D" w:themeColor="text2"/>
                <w:sz w:val="24"/>
                <w:szCs w:val="24"/>
              </w:rPr>
              <w:t>134 направления</w:t>
            </w:r>
            <w:bookmarkEnd w:id="7"/>
            <w:bookmarkEnd w:id="8"/>
          </w:p>
          <w:p w14:paraId="0BFAA903" w14:textId="77777777" w:rsidR="00BA1B17" w:rsidRPr="00D030B6" w:rsidRDefault="00BA1B17" w:rsidP="00BA1B17">
            <w:pPr>
              <w:pStyle w:val="2"/>
              <w:outlineLvl w:val="1"/>
              <w:rPr>
                <w:color w:val="1F497D" w:themeColor="text2"/>
                <w:sz w:val="24"/>
                <w:szCs w:val="24"/>
              </w:rPr>
            </w:pPr>
          </w:p>
        </w:tc>
      </w:tr>
      <w:tr w:rsidR="00BA1B17" w:rsidRPr="00D030B6" w14:paraId="4775E2B3" w14:textId="77777777" w:rsidTr="008E0D22">
        <w:trPr>
          <w:trHeight w:hRule="exact" w:val="851"/>
          <w:jc w:val="center"/>
        </w:trPr>
        <w:tc>
          <w:tcPr>
            <w:tcW w:w="4672" w:type="dxa"/>
          </w:tcPr>
          <w:p w14:paraId="2AE60C4B" w14:textId="4312A91E" w:rsidR="00BA1B17" w:rsidRPr="00D030B6" w:rsidRDefault="00BA1B17" w:rsidP="00D030B6">
            <w:pPr>
              <w:pStyle w:val="2"/>
              <w:jc w:val="center"/>
              <w:outlineLvl w:val="1"/>
              <w:rPr>
                <w:color w:val="1F497D" w:themeColor="text2"/>
                <w:sz w:val="24"/>
                <w:szCs w:val="24"/>
              </w:rPr>
            </w:pPr>
            <w:bookmarkStart w:id="9" w:name="_Toc226448771"/>
            <w:bookmarkStart w:id="10" w:name="_Toc227058777"/>
            <w:r w:rsidRPr="00D030B6">
              <w:rPr>
                <w:color w:val="1F497D" w:themeColor="text2"/>
                <w:sz w:val="24"/>
                <w:szCs w:val="24"/>
              </w:rPr>
              <w:t>79% пассажиров на внутренних линиях</w:t>
            </w:r>
            <w:bookmarkEnd w:id="9"/>
            <w:bookmarkEnd w:id="10"/>
          </w:p>
          <w:p w14:paraId="325C8153" w14:textId="77777777" w:rsidR="00BA1B17" w:rsidRPr="00D030B6" w:rsidRDefault="00BA1B17" w:rsidP="004B716C">
            <w:pPr>
              <w:pStyle w:val="2"/>
              <w:outlineLvl w:val="1"/>
              <w:rPr>
                <w:color w:val="1F497D" w:themeColor="text2"/>
                <w:sz w:val="24"/>
                <w:szCs w:val="24"/>
              </w:rPr>
            </w:pPr>
          </w:p>
        </w:tc>
        <w:tc>
          <w:tcPr>
            <w:tcW w:w="4673" w:type="dxa"/>
          </w:tcPr>
          <w:p w14:paraId="6B5061D1" w14:textId="77777777" w:rsidR="00BA1B17" w:rsidRPr="00D030B6" w:rsidRDefault="00BA1B17" w:rsidP="00D030B6">
            <w:pPr>
              <w:pStyle w:val="2"/>
              <w:jc w:val="center"/>
              <w:outlineLvl w:val="1"/>
              <w:rPr>
                <w:color w:val="1F497D" w:themeColor="text2"/>
                <w:sz w:val="24"/>
                <w:szCs w:val="24"/>
              </w:rPr>
            </w:pPr>
            <w:bookmarkStart w:id="11" w:name="_Toc226448772"/>
            <w:bookmarkStart w:id="12" w:name="_Toc227058778"/>
            <w:r w:rsidRPr="00D030B6">
              <w:rPr>
                <w:color w:val="1F497D" w:themeColor="text2"/>
                <w:sz w:val="24"/>
                <w:szCs w:val="24"/>
              </w:rPr>
              <w:t>59 городов в России и за рубежом</w:t>
            </w:r>
            <w:bookmarkEnd w:id="11"/>
            <w:bookmarkEnd w:id="12"/>
          </w:p>
          <w:p w14:paraId="21DA1C21" w14:textId="77777777" w:rsidR="00BA1B17" w:rsidRPr="00D030B6" w:rsidRDefault="00BA1B17" w:rsidP="004B716C">
            <w:pPr>
              <w:pStyle w:val="2"/>
              <w:outlineLvl w:val="1"/>
              <w:rPr>
                <w:color w:val="1F497D" w:themeColor="text2"/>
                <w:sz w:val="24"/>
                <w:szCs w:val="24"/>
              </w:rPr>
            </w:pPr>
          </w:p>
        </w:tc>
      </w:tr>
      <w:tr w:rsidR="00BA1B17" w:rsidRPr="00D030B6" w14:paraId="2D0460BB" w14:textId="77777777" w:rsidTr="008E0D22">
        <w:trPr>
          <w:trHeight w:hRule="exact" w:val="851"/>
          <w:jc w:val="center"/>
        </w:trPr>
        <w:tc>
          <w:tcPr>
            <w:tcW w:w="4672" w:type="dxa"/>
          </w:tcPr>
          <w:p w14:paraId="76C4598F" w14:textId="14E9E305" w:rsidR="00BA1B17" w:rsidRPr="00D030B6" w:rsidRDefault="001164B3" w:rsidP="00D030B6">
            <w:pPr>
              <w:pStyle w:val="2"/>
              <w:jc w:val="center"/>
              <w:outlineLvl w:val="1"/>
              <w:rPr>
                <w:color w:val="1F497D" w:themeColor="text2"/>
                <w:sz w:val="24"/>
                <w:szCs w:val="24"/>
              </w:rPr>
            </w:pPr>
            <w:bookmarkStart w:id="13" w:name="_Toc226448773"/>
            <w:bookmarkStart w:id="14" w:name="_Toc227058779"/>
            <w:r>
              <w:rPr>
                <w:color w:val="1F497D" w:themeColor="text2"/>
                <w:sz w:val="24"/>
                <w:szCs w:val="24"/>
              </w:rPr>
              <w:t xml:space="preserve">3,6 млн </w:t>
            </w:r>
            <w:r w:rsidR="00BA1B17" w:rsidRPr="00D030B6">
              <w:rPr>
                <w:color w:val="1F497D" w:themeColor="text2"/>
                <w:sz w:val="24"/>
                <w:szCs w:val="24"/>
              </w:rPr>
              <w:t xml:space="preserve">участников программы </w:t>
            </w:r>
            <w:r w:rsidR="00BA1B17" w:rsidRPr="00D030B6">
              <w:rPr>
                <w:color w:val="1F497D" w:themeColor="text2"/>
                <w:sz w:val="24"/>
                <w:szCs w:val="24"/>
                <w:lang w:val="en-US"/>
              </w:rPr>
              <w:t>UTair</w:t>
            </w:r>
            <w:r w:rsidR="00BA1B17" w:rsidRPr="00A916E7">
              <w:rPr>
                <w:color w:val="1F497D" w:themeColor="text2"/>
                <w:sz w:val="24"/>
                <w:szCs w:val="24"/>
              </w:rPr>
              <w:t xml:space="preserve"> </w:t>
            </w:r>
            <w:r w:rsidR="00BA1B17" w:rsidRPr="00D030B6">
              <w:rPr>
                <w:color w:val="1F497D" w:themeColor="text2"/>
                <w:sz w:val="24"/>
                <w:szCs w:val="24"/>
                <w:lang w:val="en-US"/>
              </w:rPr>
              <w:t>Status</w:t>
            </w:r>
            <w:bookmarkEnd w:id="13"/>
            <w:bookmarkEnd w:id="14"/>
          </w:p>
        </w:tc>
        <w:tc>
          <w:tcPr>
            <w:tcW w:w="4673" w:type="dxa"/>
          </w:tcPr>
          <w:p w14:paraId="22FD3407" w14:textId="6FD8D927" w:rsidR="00BA1B17" w:rsidRPr="00D030B6" w:rsidRDefault="00F8630E" w:rsidP="00D030B6">
            <w:pPr>
              <w:pStyle w:val="2"/>
              <w:jc w:val="center"/>
              <w:outlineLvl w:val="1"/>
              <w:rPr>
                <w:iCs/>
                <w:color w:val="1F497D" w:themeColor="text2"/>
                <w:sz w:val="24"/>
                <w:szCs w:val="24"/>
                <w:bdr w:val="none" w:sz="0" w:space="0" w:color="auto" w:frame="1"/>
                <w:shd w:val="clear" w:color="auto" w:fill="FFFFFF"/>
              </w:rPr>
            </w:pPr>
            <w:bookmarkStart w:id="15" w:name="_Toc226448774"/>
            <w:bookmarkStart w:id="16" w:name="_Toc227058780"/>
            <w:r>
              <w:rPr>
                <w:color w:val="1F497D" w:themeColor="text2"/>
                <w:sz w:val="24"/>
                <w:szCs w:val="24"/>
              </w:rPr>
              <w:t xml:space="preserve">Более </w:t>
            </w:r>
            <w:r w:rsidR="00BA1B17" w:rsidRPr="00D030B6">
              <w:rPr>
                <w:color w:val="1F497D" w:themeColor="text2"/>
                <w:sz w:val="24"/>
                <w:szCs w:val="24"/>
              </w:rPr>
              <w:t>3</w:t>
            </w:r>
            <w:r>
              <w:rPr>
                <w:color w:val="1F497D" w:themeColor="text2"/>
                <w:sz w:val="24"/>
                <w:szCs w:val="24"/>
              </w:rPr>
              <w:t xml:space="preserve"> </w:t>
            </w:r>
            <w:r w:rsidR="00BA1B17" w:rsidRPr="00D030B6">
              <w:rPr>
                <w:color w:val="1F497D" w:themeColor="text2"/>
                <w:sz w:val="24"/>
                <w:szCs w:val="24"/>
              </w:rPr>
              <w:t>55</w:t>
            </w:r>
            <w:r>
              <w:rPr>
                <w:color w:val="1F497D" w:themeColor="text2"/>
                <w:sz w:val="24"/>
                <w:szCs w:val="24"/>
              </w:rPr>
              <w:t>0</w:t>
            </w:r>
            <w:r w:rsidR="00BA1B17" w:rsidRPr="00D030B6">
              <w:rPr>
                <w:color w:val="1F497D" w:themeColor="text2"/>
                <w:sz w:val="24"/>
                <w:szCs w:val="24"/>
              </w:rPr>
              <w:t xml:space="preserve"> работников</w:t>
            </w:r>
            <w:bookmarkEnd w:id="15"/>
            <w:bookmarkEnd w:id="16"/>
          </w:p>
          <w:p w14:paraId="65ACB0B8" w14:textId="77777777" w:rsidR="00BA1B17" w:rsidRPr="00D030B6" w:rsidRDefault="00BA1B17" w:rsidP="004B716C">
            <w:pPr>
              <w:pStyle w:val="2"/>
              <w:outlineLvl w:val="1"/>
              <w:rPr>
                <w:color w:val="1F497D" w:themeColor="text2"/>
                <w:sz w:val="24"/>
                <w:szCs w:val="24"/>
              </w:rPr>
            </w:pPr>
          </w:p>
        </w:tc>
      </w:tr>
    </w:tbl>
    <w:p w14:paraId="323E5755" w14:textId="68463B47" w:rsidR="00D030B6" w:rsidRPr="00EE0579" w:rsidRDefault="00EE0579" w:rsidP="007F2DD8">
      <w:pPr>
        <w:pStyle w:val="2"/>
        <w:jc w:val="center"/>
        <w:rPr>
          <w:color w:val="1F497D" w:themeColor="text2"/>
          <w:shd w:val="clear" w:color="auto" w:fill="FFFFFF"/>
        </w:rPr>
      </w:pPr>
      <w:bookmarkStart w:id="17" w:name="_Toc227058781"/>
      <w:bookmarkStart w:id="18" w:name="_Toc6484131"/>
      <w:r>
        <w:rPr>
          <w:color w:val="1F497D" w:themeColor="text2"/>
          <w:shd w:val="clear" w:color="auto" w:fill="FFFFFF"/>
        </w:rPr>
        <w:t>«ЮТэйр» -</w:t>
      </w:r>
      <w:r w:rsidR="00D030B6" w:rsidRPr="00EE0579">
        <w:rPr>
          <w:color w:val="1F497D" w:themeColor="text2"/>
          <w:shd w:val="clear" w:color="auto" w:fill="FFFFFF"/>
        </w:rPr>
        <w:t xml:space="preserve"> победитель престижных авиационных премий</w:t>
      </w:r>
      <w:bookmarkEnd w:id="17"/>
    </w:p>
    <w:p w14:paraId="1CA9370A" w14:textId="77777777" w:rsidR="00D030B6" w:rsidRPr="00C449B9" w:rsidRDefault="00D030B6" w:rsidP="00221E28">
      <w:pPr>
        <w:pStyle w:val="a3"/>
        <w:numPr>
          <w:ilvl w:val="0"/>
          <w:numId w:val="17"/>
        </w:numPr>
        <w:shd w:val="clear" w:color="auto" w:fill="FFFFFF"/>
        <w:spacing w:before="120" w:after="120"/>
        <w:jc w:val="both"/>
        <w:rPr>
          <w:rFonts w:ascii="Times New Roman" w:hAnsi="Times New Roman" w:cs="Times New Roman"/>
          <w:color w:val="000000" w:themeColor="text1"/>
          <w:sz w:val="24"/>
          <w:szCs w:val="24"/>
          <w:shd w:val="clear" w:color="auto" w:fill="FFFFFF"/>
        </w:rPr>
      </w:pPr>
      <w:r w:rsidRPr="00C449B9">
        <w:rPr>
          <w:rFonts w:ascii="Times New Roman" w:hAnsi="Times New Roman" w:cs="Times New Roman"/>
          <w:b/>
          <w:color w:val="000000" w:themeColor="text1"/>
          <w:sz w:val="24"/>
          <w:szCs w:val="24"/>
          <w:shd w:val="clear" w:color="auto" w:fill="FFFFFF"/>
        </w:rPr>
        <w:t>«</w:t>
      </w:r>
      <w:r w:rsidRPr="00C449B9">
        <w:rPr>
          <w:rFonts w:ascii="Times New Roman" w:hAnsi="Times New Roman" w:cs="Times New Roman"/>
          <w:color w:val="000000" w:themeColor="text1"/>
          <w:sz w:val="24"/>
          <w:szCs w:val="24"/>
          <w:shd w:val="clear" w:color="auto" w:fill="FFFFFF"/>
        </w:rPr>
        <w:t xml:space="preserve">ЮТэйр» стал победителем престижной отраслевой премии RUSky Awards. прошедшей в рамках 13-го Национального авиационного инфраструктурного салона NAIS. Авиакомпания завоевала победу в номинации «За поддержку и развитие спорта». </w:t>
      </w:r>
    </w:p>
    <w:p w14:paraId="22B14856" w14:textId="355B7351" w:rsidR="00D030B6" w:rsidRPr="00F8630E" w:rsidRDefault="00D030B6" w:rsidP="00221E28">
      <w:pPr>
        <w:pStyle w:val="a3"/>
        <w:numPr>
          <w:ilvl w:val="0"/>
          <w:numId w:val="17"/>
        </w:numPr>
        <w:shd w:val="clear" w:color="auto" w:fill="FFFFFF"/>
        <w:spacing w:before="120" w:after="120"/>
        <w:jc w:val="both"/>
        <w:rPr>
          <w:rFonts w:ascii="Times New Roman" w:hAnsi="Times New Roman" w:cs="Times New Roman"/>
          <w:color w:val="000000" w:themeColor="text1"/>
          <w:sz w:val="24"/>
          <w:szCs w:val="24"/>
          <w:shd w:val="clear" w:color="auto" w:fill="FFFFFF"/>
        </w:rPr>
      </w:pPr>
      <w:r w:rsidRPr="00F8630E">
        <w:rPr>
          <w:rFonts w:ascii="Times New Roman" w:hAnsi="Times New Roman" w:cs="Times New Roman"/>
          <w:color w:val="000000" w:themeColor="text1"/>
          <w:sz w:val="24"/>
          <w:szCs w:val="24"/>
          <w:shd w:val="clear" w:color="auto" w:fill="FFFFFF"/>
        </w:rPr>
        <w:t>«ЮТэйр» номинирован в категории «Лидер пассажирский симпатий» в рамках главной отраслевой</w:t>
      </w:r>
      <w:r w:rsidR="00BF45A3" w:rsidRPr="00F8630E">
        <w:rPr>
          <w:rFonts w:ascii="Times New Roman" w:hAnsi="Times New Roman" w:cs="Times New Roman"/>
          <w:color w:val="000000" w:themeColor="text1"/>
          <w:sz w:val="24"/>
          <w:szCs w:val="24"/>
          <w:shd w:val="clear" w:color="auto" w:fill="FFFFFF"/>
        </w:rPr>
        <w:t xml:space="preserve"> премии «Крылья России — 2025» </w:t>
      </w:r>
      <w:r w:rsidRPr="00F8630E">
        <w:rPr>
          <w:rFonts w:ascii="Times New Roman" w:hAnsi="Times New Roman" w:cs="Times New Roman"/>
          <w:color w:val="000000" w:themeColor="text1"/>
          <w:sz w:val="24"/>
          <w:szCs w:val="24"/>
          <w:shd w:val="clear" w:color="auto" w:fill="FFFFFF"/>
        </w:rPr>
        <w:t xml:space="preserve"> </w:t>
      </w:r>
    </w:p>
    <w:p w14:paraId="6EEA8B52" w14:textId="4AE92D76" w:rsidR="00D030B6" w:rsidRPr="00D030B6" w:rsidRDefault="00D030B6" w:rsidP="00221E28">
      <w:pPr>
        <w:pStyle w:val="a3"/>
        <w:numPr>
          <w:ilvl w:val="0"/>
          <w:numId w:val="17"/>
        </w:numPr>
        <w:shd w:val="clear" w:color="auto" w:fill="FFFFFF"/>
        <w:spacing w:before="120" w:after="120"/>
        <w:jc w:val="both"/>
        <w:rPr>
          <w:rFonts w:ascii="Times New Roman" w:hAnsi="Times New Roman" w:cs="Times New Roman"/>
          <w:color w:val="000000" w:themeColor="text1"/>
          <w:sz w:val="24"/>
          <w:szCs w:val="24"/>
          <w:shd w:val="clear" w:color="auto" w:fill="FFFFFF"/>
        </w:rPr>
      </w:pPr>
      <w:r w:rsidRPr="00C449B9">
        <w:rPr>
          <w:rFonts w:ascii="Times New Roman" w:hAnsi="Times New Roman" w:cs="Times New Roman"/>
          <w:color w:val="000000" w:themeColor="text1"/>
          <w:sz w:val="24"/>
          <w:szCs w:val="24"/>
          <w:shd w:val="clear" w:color="auto" w:fill="FFFFFF"/>
        </w:rPr>
        <w:t>«ЮТэйр» получил награду Pulkovo Awards в номинации «Выбор пассажиров». Церемония награждения состоялась в рамках международного туристского форума «Travel Hub. Приезжай. Зима» в Санкт-Петербурге.</w:t>
      </w:r>
    </w:p>
    <w:p w14:paraId="7AA3CBFE" w14:textId="2AAF2F43" w:rsidR="000C3A8E" w:rsidRPr="00275002" w:rsidRDefault="000D79E7" w:rsidP="007F2DD8">
      <w:pPr>
        <w:pStyle w:val="2"/>
        <w:spacing w:before="480" w:after="120"/>
        <w:jc w:val="center"/>
        <w:rPr>
          <w:rFonts w:ascii="Times New Roman" w:eastAsia="Times New Roman" w:hAnsi="Times New Roman" w:cs="Times New Roman"/>
          <w:sz w:val="24"/>
          <w:szCs w:val="24"/>
        </w:rPr>
      </w:pPr>
      <w:bookmarkStart w:id="19" w:name="_Toc196399762"/>
      <w:bookmarkStart w:id="20" w:name="_Toc226448775"/>
      <w:bookmarkStart w:id="21" w:name="_Toc227058782"/>
      <w:r w:rsidRPr="003E6C12">
        <w:rPr>
          <w:color w:val="1F497D" w:themeColor="text2"/>
        </w:rPr>
        <w:t>Ключевые показатели ПАО «Авиакомпания «ЮТэйр»</w:t>
      </w:r>
      <w:bookmarkEnd w:id="19"/>
      <w:r w:rsidRPr="003E6C12">
        <w:rPr>
          <w:color w:val="1F497D" w:themeColor="text2"/>
        </w:rPr>
        <w:t xml:space="preserve"> </w:t>
      </w:r>
      <w:bookmarkEnd w:id="18"/>
      <w:r w:rsidR="001715E1" w:rsidRPr="003E6C12">
        <w:rPr>
          <w:color w:val="1F497D" w:themeColor="text2"/>
        </w:rPr>
        <w:t>за 2025 год</w:t>
      </w:r>
      <w:bookmarkEnd w:id="20"/>
      <w:bookmarkEnd w:id="21"/>
    </w:p>
    <w:tbl>
      <w:tblPr>
        <w:tblStyle w:val="113"/>
        <w:tblW w:w="9526" w:type="dxa"/>
        <w:tblLook w:val="04A0" w:firstRow="1" w:lastRow="0" w:firstColumn="1" w:lastColumn="0" w:noHBand="0" w:noVBand="1"/>
      </w:tblPr>
      <w:tblGrid>
        <w:gridCol w:w="5098"/>
        <w:gridCol w:w="1471"/>
        <w:gridCol w:w="1559"/>
        <w:gridCol w:w="1398"/>
      </w:tblGrid>
      <w:tr w:rsidR="00657B0C" w:rsidRPr="00657B0C" w14:paraId="4B37CFA7" w14:textId="77777777" w:rsidTr="007F2DD8">
        <w:trPr>
          <w:trHeight w:val="507"/>
        </w:trPr>
        <w:tc>
          <w:tcPr>
            <w:tcW w:w="5098" w:type="dxa"/>
            <w:shd w:val="clear" w:color="auto" w:fill="auto"/>
            <w:hideMark/>
          </w:tcPr>
          <w:p w14:paraId="2E2AC188" w14:textId="77777777" w:rsidR="00657B0C" w:rsidRPr="001059AF" w:rsidRDefault="00657B0C" w:rsidP="00C449B9">
            <w:pPr>
              <w:jc w:val="center"/>
              <w:rPr>
                <w:b/>
                <w:bCs/>
                <w:color w:val="1F497D" w:themeColor="text2"/>
                <w:sz w:val="24"/>
                <w:szCs w:val="24"/>
              </w:rPr>
            </w:pPr>
            <w:r w:rsidRPr="001059AF">
              <w:rPr>
                <w:b/>
                <w:bCs/>
                <w:color w:val="1F497D" w:themeColor="text2"/>
                <w:sz w:val="24"/>
                <w:szCs w:val="24"/>
              </w:rPr>
              <w:t>Показатели</w:t>
            </w:r>
          </w:p>
        </w:tc>
        <w:tc>
          <w:tcPr>
            <w:tcW w:w="1471" w:type="dxa"/>
          </w:tcPr>
          <w:p w14:paraId="394F5360" w14:textId="77777777" w:rsidR="00657B0C" w:rsidRPr="001059AF" w:rsidRDefault="00657B0C" w:rsidP="00761515">
            <w:pPr>
              <w:jc w:val="center"/>
              <w:rPr>
                <w:b/>
                <w:bCs/>
                <w:color w:val="1F497D" w:themeColor="text2"/>
                <w:sz w:val="24"/>
                <w:szCs w:val="24"/>
                <w:lang w:val="en-US"/>
              </w:rPr>
            </w:pPr>
            <w:r w:rsidRPr="001059AF">
              <w:rPr>
                <w:b/>
                <w:bCs/>
                <w:color w:val="1F497D" w:themeColor="text2"/>
                <w:sz w:val="24"/>
                <w:szCs w:val="24"/>
                <w:lang w:val="en-US"/>
              </w:rPr>
              <w:t>2025</w:t>
            </w:r>
          </w:p>
        </w:tc>
        <w:tc>
          <w:tcPr>
            <w:tcW w:w="1559" w:type="dxa"/>
            <w:shd w:val="clear" w:color="auto" w:fill="auto"/>
            <w:hideMark/>
          </w:tcPr>
          <w:p w14:paraId="333E62F7" w14:textId="77777777" w:rsidR="00657B0C" w:rsidRPr="001059AF" w:rsidRDefault="00657B0C" w:rsidP="00761515">
            <w:pPr>
              <w:jc w:val="center"/>
              <w:rPr>
                <w:b/>
                <w:bCs/>
                <w:color w:val="1F497D" w:themeColor="text2"/>
                <w:sz w:val="24"/>
                <w:szCs w:val="24"/>
              </w:rPr>
            </w:pPr>
            <w:r w:rsidRPr="001059AF">
              <w:rPr>
                <w:b/>
                <w:bCs/>
                <w:color w:val="1F497D" w:themeColor="text2"/>
                <w:sz w:val="24"/>
                <w:szCs w:val="24"/>
              </w:rPr>
              <w:t>2024</w:t>
            </w:r>
          </w:p>
        </w:tc>
        <w:tc>
          <w:tcPr>
            <w:tcW w:w="1398" w:type="dxa"/>
            <w:shd w:val="clear" w:color="auto" w:fill="auto"/>
            <w:hideMark/>
          </w:tcPr>
          <w:p w14:paraId="7B677671" w14:textId="77777777" w:rsidR="00657B0C" w:rsidRPr="007F2DD8" w:rsidRDefault="00657B0C" w:rsidP="00761515">
            <w:pPr>
              <w:jc w:val="center"/>
              <w:rPr>
                <w:b/>
                <w:bCs/>
                <w:color w:val="1F497D" w:themeColor="text2"/>
                <w:sz w:val="24"/>
                <w:szCs w:val="24"/>
              </w:rPr>
            </w:pPr>
            <w:r w:rsidRPr="007F2DD8">
              <w:rPr>
                <w:b/>
                <w:bCs/>
                <w:color w:val="1F497D" w:themeColor="text2"/>
                <w:sz w:val="24"/>
                <w:szCs w:val="24"/>
              </w:rPr>
              <w:t>Изменение</w:t>
            </w:r>
          </w:p>
        </w:tc>
      </w:tr>
      <w:tr w:rsidR="00657B0C" w:rsidRPr="00657B0C" w14:paraId="74CE2B70" w14:textId="77777777" w:rsidTr="00761515">
        <w:trPr>
          <w:trHeight w:val="345"/>
        </w:trPr>
        <w:tc>
          <w:tcPr>
            <w:tcW w:w="5098" w:type="dxa"/>
            <w:shd w:val="clear" w:color="auto" w:fill="auto"/>
            <w:hideMark/>
          </w:tcPr>
          <w:p w14:paraId="487CCE48" w14:textId="190E408C" w:rsidR="00657B0C" w:rsidRPr="007F2DD8" w:rsidRDefault="00657B0C" w:rsidP="007F2DD8">
            <w:pPr>
              <w:rPr>
                <w:color w:val="000000"/>
                <w:sz w:val="24"/>
                <w:szCs w:val="24"/>
              </w:rPr>
            </w:pPr>
            <w:r w:rsidRPr="007F2DD8">
              <w:rPr>
                <w:color w:val="000000"/>
                <w:sz w:val="24"/>
                <w:szCs w:val="24"/>
              </w:rPr>
              <w:t>Перевезено пассажиров (чел.), всего</w:t>
            </w:r>
            <w:r w:rsidR="007F2DD8" w:rsidRPr="007F2DD8">
              <w:rPr>
                <w:color w:val="000000"/>
                <w:sz w:val="24"/>
                <w:szCs w:val="24"/>
              </w:rPr>
              <w:t xml:space="preserve">, </w:t>
            </w:r>
            <w:r w:rsidRPr="007F2DD8">
              <w:rPr>
                <w:color w:val="000000"/>
                <w:sz w:val="24"/>
                <w:szCs w:val="24"/>
              </w:rPr>
              <w:t xml:space="preserve">в т.ч. </w:t>
            </w:r>
          </w:p>
        </w:tc>
        <w:tc>
          <w:tcPr>
            <w:tcW w:w="1471" w:type="dxa"/>
          </w:tcPr>
          <w:p w14:paraId="7702763F" w14:textId="77777777" w:rsidR="00657B0C" w:rsidRPr="007F2DD8" w:rsidRDefault="00657B0C" w:rsidP="00761515">
            <w:pPr>
              <w:jc w:val="center"/>
              <w:rPr>
                <w:color w:val="000000"/>
                <w:sz w:val="24"/>
                <w:szCs w:val="24"/>
              </w:rPr>
            </w:pPr>
            <w:r w:rsidRPr="007F2DD8">
              <w:rPr>
                <w:color w:val="000000"/>
                <w:sz w:val="24"/>
                <w:szCs w:val="24"/>
              </w:rPr>
              <w:t>6 093 654</w:t>
            </w:r>
          </w:p>
        </w:tc>
        <w:tc>
          <w:tcPr>
            <w:tcW w:w="1559" w:type="dxa"/>
            <w:shd w:val="clear" w:color="auto" w:fill="auto"/>
          </w:tcPr>
          <w:p w14:paraId="347F43C7" w14:textId="77777777" w:rsidR="00657B0C" w:rsidRPr="007F2DD8" w:rsidRDefault="00657B0C" w:rsidP="00761515">
            <w:pPr>
              <w:jc w:val="center"/>
              <w:rPr>
                <w:color w:val="000000"/>
                <w:sz w:val="24"/>
                <w:szCs w:val="24"/>
              </w:rPr>
            </w:pPr>
            <w:r w:rsidRPr="007F2DD8">
              <w:rPr>
                <w:color w:val="000000"/>
                <w:sz w:val="24"/>
                <w:szCs w:val="24"/>
              </w:rPr>
              <w:t>6 259 542</w:t>
            </w:r>
          </w:p>
        </w:tc>
        <w:tc>
          <w:tcPr>
            <w:tcW w:w="1398" w:type="dxa"/>
            <w:shd w:val="clear" w:color="auto" w:fill="auto"/>
          </w:tcPr>
          <w:p w14:paraId="1157EA8F" w14:textId="77777777" w:rsidR="00657B0C" w:rsidRPr="007F2DD8" w:rsidRDefault="00657B0C" w:rsidP="00761515">
            <w:pPr>
              <w:jc w:val="center"/>
              <w:rPr>
                <w:b/>
                <w:bCs/>
                <w:color w:val="1F497D" w:themeColor="text2"/>
                <w:sz w:val="24"/>
                <w:szCs w:val="24"/>
              </w:rPr>
            </w:pPr>
            <w:r w:rsidRPr="007F2DD8">
              <w:rPr>
                <w:b/>
                <w:bCs/>
                <w:color w:val="1F497D" w:themeColor="text2"/>
                <w:sz w:val="24"/>
                <w:szCs w:val="24"/>
              </w:rPr>
              <w:t>- 2,7%</w:t>
            </w:r>
          </w:p>
        </w:tc>
      </w:tr>
      <w:tr w:rsidR="00657B0C" w:rsidRPr="00657B0C" w14:paraId="6957141B" w14:textId="77777777" w:rsidTr="00761515">
        <w:trPr>
          <w:trHeight w:val="690"/>
        </w:trPr>
        <w:tc>
          <w:tcPr>
            <w:tcW w:w="5098" w:type="dxa"/>
            <w:shd w:val="clear" w:color="auto" w:fill="auto"/>
          </w:tcPr>
          <w:p w14:paraId="2465706F" w14:textId="53B645B1" w:rsidR="00657B0C" w:rsidRPr="007F2DD8" w:rsidRDefault="00657B0C" w:rsidP="008A6D16">
            <w:pPr>
              <w:rPr>
                <w:color w:val="000000"/>
                <w:sz w:val="24"/>
                <w:szCs w:val="24"/>
              </w:rPr>
            </w:pPr>
            <w:r w:rsidRPr="007F2DD8">
              <w:rPr>
                <w:color w:val="000000"/>
                <w:sz w:val="24"/>
                <w:szCs w:val="24"/>
              </w:rPr>
              <w:t>по внутренним воздушным линиям, (чел.</w:t>
            </w:r>
            <w:r w:rsidR="00551C81" w:rsidRPr="007F2DD8">
              <w:rPr>
                <w:color w:val="000000"/>
                <w:sz w:val="24"/>
                <w:szCs w:val="24"/>
              </w:rPr>
              <w:t>)</w:t>
            </w:r>
            <w:r w:rsidR="008A1E9E" w:rsidRPr="007F2DD8">
              <w:rPr>
                <w:color w:val="000000"/>
                <w:sz w:val="24"/>
                <w:szCs w:val="24"/>
              </w:rPr>
              <w:t>,</w:t>
            </w:r>
            <w:r w:rsidR="004D0645" w:rsidRPr="007F2DD8">
              <w:rPr>
                <w:color w:val="000000"/>
                <w:sz w:val="24"/>
                <w:szCs w:val="24"/>
              </w:rPr>
              <w:t xml:space="preserve"> в т.ч.</w:t>
            </w:r>
          </w:p>
        </w:tc>
        <w:tc>
          <w:tcPr>
            <w:tcW w:w="1471" w:type="dxa"/>
          </w:tcPr>
          <w:p w14:paraId="629718D4" w14:textId="77777777" w:rsidR="00657B0C" w:rsidRPr="007F2DD8" w:rsidRDefault="00657B0C" w:rsidP="00761515">
            <w:pPr>
              <w:jc w:val="center"/>
              <w:rPr>
                <w:color w:val="000000"/>
                <w:sz w:val="24"/>
                <w:szCs w:val="24"/>
              </w:rPr>
            </w:pPr>
            <w:r w:rsidRPr="007F2DD8">
              <w:rPr>
                <w:color w:val="000000"/>
                <w:sz w:val="24"/>
                <w:szCs w:val="24"/>
              </w:rPr>
              <w:t>4 824 228</w:t>
            </w:r>
          </w:p>
        </w:tc>
        <w:tc>
          <w:tcPr>
            <w:tcW w:w="1559" w:type="dxa"/>
            <w:shd w:val="clear" w:color="auto" w:fill="auto"/>
          </w:tcPr>
          <w:p w14:paraId="59A07A4B" w14:textId="77777777" w:rsidR="00657B0C" w:rsidRPr="007F2DD8" w:rsidRDefault="00657B0C" w:rsidP="00761515">
            <w:pPr>
              <w:jc w:val="center"/>
              <w:rPr>
                <w:color w:val="000000"/>
                <w:sz w:val="24"/>
                <w:szCs w:val="24"/>
              </w:rPr>
            </w:pPr>
            <w:r w:rsidRPr="007F2DD8">
              <w:rPr>
                <w:color w:val="000000"/>
                <w:sz w:val="24"/>
                <w:szCs w:val="24"/>
              </w:rPr>
              <w:t>4 686 838</w:t>
            </w:r>
          </w:p>
        </w:tc>
        <w:tc>
          <w:tcPr>
            <w:tcW w:w="1398" w:type="dxa"/>
            <w:shd w:val="clear" w:color="auto" w:fill="auto"/>
          </w:tcPr>
          <w:p w14:paraId="7C80840E" w14:textId="77777777" w:rsidR="00657B0C" w:rsidRPr="007F2DD8" w:rsidRDefault="00657B0C" w:rsidP="00761515">
            <w:pPr>
              <w:jc w:val="center"/>
              <w:rPr>
                <w:b/>
                <w:bCs/>
                <w:color w:val="1F497D" w:themeColor="text2"/>
                <w:sz w:val="24"/>
                <w:szCs w:val="24"/>
              </w:rPr>
            </w:pPr>
            <w:r w:rsidRPr="007F2DD8">
              <w:rPr>
                <w:b/>
                <w:bCs/>
                <w:color w:val="1F497D" w:themeColor="text2"/>
                <w:sz w:val="24"/>
                <w:szCs w:val="24"/>
              </w:rPr>
              <w:t>+ 2,9%</w:t>
            </w:r>
          </w:p>
        </w:tc>
      </w:tr>
      <w:tr w:rsidR="00551C81" w:rsidRPr="00657B0C" w14:paraId="57D76FD1" w14:textId="77777777" w:rsidTr="00761515">
        <w:trPr>
          <w:trHeight w:val="416"/>
        </w:trPr>
        <w:tc>
          <w:tcPr>
            <w:tcW w:w="5098" w:type="dxa"/>
            <w:shd w:val="clear" w:color="auto" w:fill="auto"/>
          </w:tcPr>
          <w:p w14:paraId="77D00303" w14:textId="1318B76C" w:rsidR="00551C81" w:rsidRPr="007F2DD8" w:rsidRDefault="00551C81" w:rsidP="00551C81">
            <w:pPr>
              <w:ind w:left="596"/>
              <w:rPr>
                <w:color w:val="000000"/>
                <w:sz w:val="24"/>
                <w:szCs w:val="24"/>
              </w:rPr>
            </w:pPr>
            <w:r w:rsidRPr="007F2DD8">
              <w:rPr>
                <w:color w:val="000000"/>
                <w:sz w:val="24"/>
                <w:szCs w:val="24"/>
              </w:rPr>
              <w:t>собственные перевозки</w:t>
            </w:r>
          </w:p>
        </w:tc>
        <w:tc>
          <w:tcPr>
            <w:tcW w:w="1471" w:type="dxa"/>
          </w:tcPr>
          <w:p w14:paraId="0210734B" w14:textId="36417251" w:rsidR="00551C81" w:rsidRPr="007F2DD8" w:rsidRDefault="00551C81" w:rsidP="00761515">
            <w:pPr>
              <w:jc w:val="center"/>
              <w:rPr>
                <w:color w:val="000000"/>
                <w:sz w:val="24"/>
                <w:szCs w:val="24"/>
              </w:rPr>
            </w:pPr>
            <w:r w:rsidRPr="007F2DD8">
              <w:rPr>
                <w:color w:val="000000"/>
                <w:sz w:val="24"/>
                <w:szCs w:val="24"/>
              </w:rPr>
              <w:t>4 789 081</w:t>
            </w:r>
          </w:p>
        </w:tc>
        <w:tc>
          <w:tcPr>
            <w:tcW w:w="1559" w:type="dxa"/>
            <w:shd w:val="clear" w:color="auto" w:fill="auto"/>
          </w:tcPr>
          <w:p w14:paraId="4C23B89F" w14:textId="07CB5D3A" w:rsidR="00551C81" w:rsidRPr="007F2DD8" w:rsidRDefault="00551C81" w:rsidP="00761515">
            <w:pPr>
              <w:jc w:val="center"/>
              <w:rPr>
                <w:color w:val="000000"/>
                <w:sz w:val="24"/>
                <w:szCs w:val="24"/>
              </w:rPr>
            </w:pPr>
            <w:r w:rsidRPr="007F2DD8">
              <w:rPr>
                <w:color w:val="000000"/>
                <w:sz w:val="24"/>
                <w:szCs w:val="24"/>
              </w:rPr>
              <w:t>4 628 180</w:t>
            </w:r>
          </w:p>
        </w:tc>
        <w:tc>
          <w:tcPr>
            <w:tcW w:w="1398" w:type="dxa"/>
            <w:shd w:val="clear" w:color="auto" w:fill="auto"/>
          </w:tcPr>
          <w:p w14:paraId="116E8455" w14:textId="1FC43EB5" w:rsidR="00551C81" w:rsidRPr="007F2DD8" w:rsidRDefault="00551C81" w:rsidP="00761515">
            <w:pPr>
              <w:jc w:val="center"/>
              <w:rPr>
                <w:b/>
                <w:bCs/>
                <w:color w:val="1F497D" w:themeColor="text2"/>
                <w:sz w:val="24"/>
                <w:szCs w:val="24"/>
              </w:rPr>
            </w:pPr>
            <w:r w:rsidRPr="007F2DD8">
              <w:rPr>
                <w:b/>
                <w:bCs/>
                <w:color w:val="1F497D" w:themeColor="text2"/>
                <w:sz w:val="24"/>
                <w:szCs w:val="24"/>
              </w:rPr>
              <w:t>+ 3,5%</w:t>
            </w:r>
          </w:p>
        </w:tc>
      </w:tr>
      <w:tr w:rsidR="00551C81" w:rsidRPr="00657B0C" w14:paraId="40BBF5A3" w14:textId="77777777" w:rsidTr="00761515">
        <w:trPr>
          <w:trHeight w:val="706"/>
        </w:trPr>
        <w:tc>
          <w:tcPr>
            <w:tcW w:w="5098" w:type="dxa"/>
            <w:shd w:val="clear" w:color="auto" w:fill="auto"/>
          </w:tcPr>
          <w:p w14:paraId="5B13BBD7" w14:textId="49BB55BF" w:rsidR="00551C81" w:rsidRPr="007F2DD8" w:rsidRDefault="00551C81" w:rsidP="00551C81">
            <w:pPr>
              <w:ind w:left="596"/>
              <w:rPr>
                <w:color w:val="000000"/>
                <w:sz w:val="24"/>
                <w:szCs w:val="24"/>
              </w:rPr>
            </w:pPr>
            <w:r w:rsidRPr="007F2DD8">
              <w:rPr>
                <w:color w:val="000000"/>
                <w:sz w:val="24"/>
                <w:szCs w:val="24"/>
              </w:rPr>
              <w:t>совместная эксплуатация воздушных линий</w:t>
            </w:r>
          </w:p>
        </w:tc>
        <w:tc>
          <w:tcPr>
            <w:tcW w:w="1471" w:type="dxa"/>
          </w:tcPr>
          <w:p w14:paraId="1F1A0EBC" w14:textId="49D88C98" w:rsidR="00551C81" w:rsidRPr="007F2DD8" w:rsidRDefault="00551C81" w:rsidP="00761515">
            <w:pPr>
              <w:jc w:val="center"/>
              <w:rPr>
                <w:color w:val="000000"/>
                <w:sz w:val="24"/>
                <w:szCs w:val="24"/>
              </w:rPr>
            </w:pPr>
            <w:r w:rsidRPr="007F2DD8">
              <w:rPr>
                <w:color w:val="000000"/>
                <w:sz w:val="24"/>
                <w:szCs w:val="24"/>
              </w:rPr>
              <w:t>35 147</w:t>
            </w:r>
          </w:p>
        </w:tc>
        <w:tc>
          <w:tcPr>
            <w:tcW w:w="1559" w:type="dxa"/>
            <w:shd w:val="clear" w:color="auto" w:fill="auto"/>
          </w:tcPr>
          <w:p w14:paraId="45B3FDCA" w14:textId="13968FCB" w:rsidR="00551C81" w:rsidRPr="007F2DD8" w:rsidRDefault="00551C81" w:rsidP="00761515">
            <w:pPr>
              <w:jc w:val="center"/>
              <w:rPr>
                <w:color w:val="000000"/>
                <w:sz w:val="24"/>
                <w:szCs w:val="24"/>
              </w:rPr>
            </w:pPr>
            <w:r w:rsidRPr="007F2DD8">
              <w:rPr>
                <w:color w:val="000000"/>
                <w:sz w:val="24"/>
                <w:szCs w:val="24"/>
              </w:rPr>
              <w:t>58 658</w:t>
            </w:r>
          </w:p>
        </w:tc>
        <w:tc>
          <w:tcPr>
            <w:tcW w:w="1398" w:type="dxa"/>
            <w:shd w:val="clear" w:color="auto" w:fill="auto"/>
          </w:tcPr>
          <w:p w14:paraId="251C10C4" w14:textId="121719CB" w:rsidR="00551C81" w:rsidRPr="007F2DD8" w:rsidRDefault="00551C81" w:rsidP="00761515">
            <w:pPr>
              <w:jc w:val="center"/>
              <w:rPr>
                <w:b/>
                <w:bCs/>
                <w:color w:val="1F497D" w:themeColor="text2"/>
                <w:sz w:val="24"/>
                <w:szCs w:val="24"/>
              </w:rPr>
            </w:pPr>
            <w:r w:rsidRPr="007F2DD8">
              <w:rPr>
                <w:b/>
                <w:bCs/>
                <w:color w:val="1F497D" w:themeColor="text2"/>
                <w:sz w:val="24"/>
                <w:szCs w:val="24"/>
              </w:rPr>
              <w:t>- 40,1%</w:t>
            </w:r>
          </w:p>
        </w:tc>
      </w:tr>
      <w:tr w:rsidR="00657B0C" w:rsidRPr="00657B0C" w14:paraId="6C9D11BC" w14:textId="77777777" w:rsidTr="00761515">
        <w:trPr>
          <w:trHeight w:val="419"/>
        </w:trPr>
        <w:tc>
          <w:tcPr>
            <w:tcW w:w="5098" w:type="dxa"/>
            <w:shd w:val="clear" w:color="auto" w:fill="auto"/>
          </w:tcPr>
          <w:p w14:paraId="4CAB35EF" w14:textId="77777777" w:rsidR="00657B0C" w:rsidRPr="007F2DD8" w:rsidRDefault="00657B0C" w:rsidP="008A6D16">
            <w:pPr>
              <w:rPr>
                <w:color w:val="000000"/>
                <w:sz w:val="24"/>
                <w:szCs w:val="24"/>
              </w:rPr>
            </w:pPr>
            <w:r w:rsidRPr="007F2DD8">
              <w:rPr>
                <w:color w:val="000000"/>
                <w:sz w:val="24"/>
                <w:szCs w:val="24"/>
              </w:rPr>
              <w:t>по международным воздушным линиям, (чел.)</w:t>
            </w:r>
          </w:p>
        </w:tc>
        <w:tc>
          <w:tcPr>
            <w:tcW w:w="1471" w:type="dxa"/>
          </w:tcPr>
          <w:p w14:paraId="5F4101C4" w14:textId="77777777" w:rsidR="00657B0C" w:rsidRPr="007F2DD8" w:rsidRDefault="00657B0C" w:rsidP="00761515">
            <w:pPr>
              <w:jc w:val="center"/>
              <w:rPr>
                <w:color w:val="000000"/>
                <w:sz w:val="24"/>
                <w:szCs w:val="24"/>
              </w:rPr>
            </w:pPr>
            <w:r w:rsidRPr="007F2DD8">
              <w:rPr>
                <w:color w:val="000000"/>
                <w:sz w:val="24"/>
                <w:szCs w:val="24"/>
              </w:rPr>
              <w:t>1 269 426</w:t>
            </w:r>
          </w:p>
        </w:tc>
        <w:tc>
          <w:tcPr>
            <w:tcW w:w="1559" w:type="dxa"/>
            <w:shd w:val="clear" w:color="auto" w:fill="auto"/>
          </w:tcPr>
          <w:p w14:paraId="5BEDA447" w14:textId="77777777" w:rsidR="00657B0C" w:rsidRPr="007F2DD8" w:rsidRDefault="00657B0C" w:rsidP="00761515">
            <w:pPr>
              <w:jc w:val="center"/>
              <w:rPr>
                <w:color w:val="000000"/>
                <w:sz w:val="24"/>
                <w:szCs w:val="24"/>
              </w:rPr>
            </w:pPr>
            <w:r w:rsidRPr="007F2DD8">
              <w:rPr>
                <w:color w:val="000000"/>
                <w:sz w:val="24"/>
                <w:szCs w:val="24"/>
              </w:rPr>
              <w:t>1 572 704</w:t>
            </w:r>
          </w:p>
        </w:tc>
        <w:tc>
          <w:tcPr>
            <w:tcW w:w="1398" w:type="dxa"/>
            <w:shd w:val="clear" w:color="auto" w:fill="auto"/>
          </w:tcPr>
          <w:p w14:paraId="46C41D19" w14:textId="77777777" w:rsidR="00657B0C" w:rsidRPr="007F2DD8" w:rsidRDefault="00657B0C" w:rsidP="00761515">
            <w:pPr>
              <w:jc w:val="center"/>
              <w:rPr>
                <w:b/>
                <w:bCs/>
                <w:color w:val="1F497D" w:themeColor="text2"/>
                <w:sz w:val="24"/>
                <w:szCs w:val="24"/>
              </w:rPr>
            </w:pPr>
            <w:r w:rsidRPr="007F2DD8">
              <w:rPr>
                <w:b/>
                <w:bCs/>
                <w:color w:val="1F497D" w:themeColor="text2"/>
                <w:sz w:val="24"/>
                <w:szCs w:val="24"/>
                <w:lang w:val="en-US"/>
              </w:rPr>
              <w:t xml:space="preserve">- </w:t>
            </w:r>
            <w:r w:rsidRPr="007F2DD8">
              <w:rPr>
                <w:b/>
                <w:bCs/>
                <w:color w:val="1F497D" w:themeColor="text2"/>
                <w:sz w:val="24"/>
                <w:szCs w:val="24"/>
              </w:rPr>
              <w:t>19,3%</w:t>
            </w:r>
          </w:p>
        </w:tc>
      </w:tr>
      <w:tr w:rsidR="00657B0C" w:rsidRPr="00657B0C" w14:paraId="32A65952" w14:textId="77777777" w:rsidTr="00761515">
        <w:trPr>
          <w:trHeight w:val="411"/>
        </w:trPr>
        <w:tc>
          <w:tcPr>
            <w:tcW w:w="5098" w:type="dxa"/>
            <w:shd w:val="clear" w:color="auto" w:fill="auto"/>
            <w:hideMark/>
          </w:tcPr>
          <w:p w14:paraId="7EEA12EF" w14:textId="4A6F5C3E" w:rsidR="00657B0C" w:rsidRPr="007F2DD8" w:rsidRDefault="00657B0C" w:rsidP="007F2DD8">
            <w:pPr>
              <w:rPr>
                <w:color w:val="000000"/>
                <w:sz w:val="24"/>
                <w:szCs w:val="24"/>
              </w:rPr>
            </w:pPr>
            <w:r w:rsidRPr="007F2DD8">
              <w:rPr>
                <w:color w:val="000000"/>
                <w:sz w:val="24"/>
                <w:szCs w:val="24"/>
              </w:rPr>
              <w:t xml:space="preserve">Перевезено грузов и почты </w:t>
            </w:r>
            <w:r w:rsidR="007F2DD8" w:rsidRPr="007F2DD8">
              <w:rPr>
                <w:color w:val="000000"/>
                <w:sz w:val="24"/>
                <w:szCs w:val="24"/>
              </w:rPr>
              <w:t xml:space="preserve"> </w:t>
            </w:r>
            <w:r w:rsidRPr="007F2DD8">
              <w:rPr>
                <w:color w:val="000000"/>
                <w:sz w:val="24"/>
                <w:szCs w:val="24"/>
              </w:rPr>
              <w:t>(тыс. тонн)</w:t>
            </w:r>
          </w:p>
        </w:tc>
        <w:tc>
          <w:tcPr>
            <w:tcW w:w="1471" w:type="dxa"/>
          </w:tcPr>
          <w:p w14:paraId="74E55927" w14:textId="77777777" w:rsidR="00657B0C" w:rsidRPr="007F2DD8" w:rsidRDefault="00657B0C" w:rsidP="00761515">
            <w:pPr>
              <w:jc w:val="center"/>
              <w:rPr>
                <w:color w:val="000000"/>
                <w:sz w:val="24"/>
                <w:szCs w:val="24"/>
              </w:rPr>
            </w:pPr>
            <w:r w:rsidRPr="007F2DD8">
              <w:rPr>
                <w:color w:val="000000"/>
                <w:sz w:val="24"/>
                <w:szCs w:val="24"/>
              </w:rPr>
              <w:t>12,703</w:t>
            </w:r>
          </w:p>
        </w:tc>
        <w:tc>
          <w:tcPr>
            <w:tcW w:w="1559" w:type="dxa"/>
            <w:shd w:val="clear" w:color="auto" w:fill="auto"/>
          </w:tcPr>
          <w:p w14:paraId="1D9A109A" w14:textId="77777777" w:rsidR="00657B0C" w:rsidRPr="007F2DD8" w:rsidRDefault="00657B0C" w:rsidP="00761515">
            <w:pPr>
              <w:jc w:val="center"/>
              <w:rPr>
                <w:color w:val="000000"/>
                <w:sz w:val="24"/>
                <w:szCs w:val="24"/>
              </w:rPr>
            </w:pPr>
            <w:r w:rsidRPr="007F2DD8">
              <w:rPr>
                <w:color w:val="000000"/>
                <w:sz w:val="24"/>
                <w:szCs w:val="24"/>
              </w:rPr>
              <w:t>16,766</w:t>
            </w:r>
          </w:p>
        </w:tc>
        <w:tc>
          <w:tcPr>
            <w:tcW w:w="1398" w:type="dxa"/>
            <w:shd w:val="clear" w:color="auto" w:fill="auto"/>
          </w:tcPr>
          <w:p w14:paraId="3A7B98EC" w14:textId="77777777" w:rsidR="00657B0C" w:rsidRPr="007F2DD8" w:rsidRDefault="00657B0C" w:rsidP="00761515">
            <w:pPr>
              <w:jc w:val="center"/>
              <w:rPr>
                <w:b/>
                <w:bCs/>
                <w:color w:val="1F497D" w:themeColor="text2"/>
                <w:sz w:val="24"/>
                <w:szCs w:val="24"/>
              </w:rPr>
            </w:pPr>
            <w:r w:rsidRPr="007F2DD8">
              <w:rPr>
                <w:b/>
                <w:bCs/>
                <w:color w:val="1F497D" w:themeColor="text2"/>
                <w:sz w:val="24"/>
                <w:szCs w:val="24"/>
              </w:rPr>
              <w:t>- 24,2%</w:t>
            </w:r>
          </w:p>
        </w:tc>
      </w:tr>
      <w:tr w:rsidR="00657B0C" w:rsidRPr="00657B0C" w14:paraId="25A794E2" w14:textId="77777777" w:rsidTr="00761515">
        <w:trPr>
          <w:trHeight w:val="417"/>
        </w:trPr>
        <w:tc>
          <w:tcPr>
            <w:tcW w:w="5098" w:type="dxa"/>
            <w:shd w:val="clear" w:color="auto" w:fill="auto"/>
            <w:hideMark/>
          </w:tcPr>
          <w:p w14:paraId="32BD727C" w14:textId="77777777" w:rsidR="00657B0C" w:rsidRPr="007F2DD8" w:rsidRDefault="00657B0C" w:rsidP="00657B0C">
            <w:pPr>
              <w:rPr>
                <w:color w:val="000000"/>
                <w:sz w:val="24"/>
                <w:szCs w:val="24"/>
              </w:rPr>
            </w:pPr>
            <w:r w:rsidRPr="007F2DD8">
              <w:rPr>
                <w:color w:val="000000"/>
                <w:sz w:val="24"/>
                <w:szCs w:val="24"/>
              </w:rPr>
              <w:t>Выполненный пассажирооборот (млрд пкм)</w:t>
            </w:r>
          </w:p>
        </w:tc>
        <w:tc>
          <w:tcPr>
            <w:tcW w:w="1471" w:type="dxa"/>
          </w:tcPr>
          <w:p w14:paraId="28DDD4C4" w14:textId="77777777" w:rsidR="00657B0C" w:rsidRPr="007F2DD8" w:rsidRDefault="00657B0C" w:rsidP="00761515">
            <w:pPr>
              <w:jc w:val="center"/>
              <w:rPr>
                <w:color w:val="000000"/>
                <w:sz w:val="24"/>
                <w:szCs w:val="24"/>
              </w:rPr>
            </w:pPr>
            <w:r w:rsidRPr="007F2DD8">
              <w:rPr>
                <w:color w:val="000000"/>
                <w:sz w:val="24"/>
                <w:szCs w:val="24"/>
              </w:rPr>
              <w:t>12,010</w:t>
            </w:r>
          </w:p>
        </w:tc>
        <w:tc>
          <w:tcPr>
            <w:tcW w:w="1559" w:type="dxa"/>
            <w:shd w:val="clear" w:color="auto" w:fill="auto"/>
          </w:tcPr>
          <w:p w14:paraId="6138353F" w14:textId="77777777" w:rsidR="00657B0C" w:rsidRPr="007F2DD8" w:rsidRDefault="00657B0C" w:rsidP="00761515">
            <w:pPr>
              <w:jc w:val="center"/>
              <w:rPr>
                <w:color w:val="000000"/>
                <w:sz w:val="24"/>
                <w:szCs w:val="24"/>
              </w:rPr>
            </w:pPr>
            <w:r w:rsidRPr="007F2DD8">
              <w:rPr>
                <w:color w:val="000000"/>
                <w:sz w:val="24"/>
                <w:szCs w:val="24"/>
              </w:rPr>
              <w:t>12,470</w:t>
            </w:r>
          </w:p>
        </w:tc>
        <w:tc>
          <w:tcPr>
            <w:tcW w:w="1398" w:type="dxa"/>
            <w:shd w:val="clear" w:color="auto" w:fill="auto"/>
          </w:tcPr>
          <w:p w14:paraId="445FAE1E" w14:textId="77777777" w:rsidR="00657B0C" w:rsidRPr="007F2DD8" w:rsidRDefault="00657B0C" w:rsidP="00761515">
            <w:pPr>
              <w:jc w:val="center"/>
              <w:rPr>
                <w:b/>
                <w:bCs/>
                <w:color w:val="1F497D" w:themeColor="text2"/>
                <w:sz w:val="24"/>
                <w:szCs w:val="24"/>
              </w:rPr>
            </w:pPr>
            <w:r w:rsidRPr="007F2DD8">
              <w:rPr>
                <w:b/>
                <w:bCs/>
                <w:color w:val="1F497D" w:themeColor="text2"/>
                <w:sz w:val="24"/>
                <w:szCs w:val="24"/>
              </w:rPr>
              <w:t>- 3,7%</w:t>
            </w:r>
          </w:p>
        </w:tc>
      </w:tr>
      <w:tr w:rsidR="00657B0C" w:rsidRPr="00657B0C" w14:paraId="7885544D" w14:textId="77777777" w:rsidTr="00761515">
        <w:trPr>
          <w:trHeight w:val="409"/>
        </w:trPr>
        <w:tc>
          <w:tcPr>
            <w:tcW w:w="5098" w:type="dxa"/>
            <w:shd w:val="clear" w:color="auto" w:fill="auto"/>
            <w:hideMark/>
          </w:tcPr>
          <w:p w14:paraId="29076FBB" w14:textId="77777777" w:rsidR="00657B0C" w:rsidRPr="007F2DD8" w:rsidRDefault="00657B0C" w:rsidP="00657B0C">
            <w:pPr>
              <w:rPr>
                <w:color w:val="000000"/>
                <w:sz w:val="24"/>
                <w:szCs w:val="24"/>
              </w:rPr>
            </w:pPr>
            <w:r w:rsidRPr="007F2DD8">
              <w:rPr>
                <w:color w:val="000000"/>
                <w:sz w:val="24"/>
                <w:szCs w:val="24"/>
              </w:rPr>
              <w:t>Выполненный тонно-километраж (млрд ткм)</w:t>
            </w:r>
          </w:p>
        </w:tc>
        <w:tc>
          <w:tcPr>
            <w:tcW w:w="1471" w:type="dxa"/>
          </w:tcPr>
          <w:p w14:paraId="1D56134E" w14:textId="77777777" w:rsidR="00657B0C" w:rsidRPr="007F2DD8" w:rsidRDefault="00657B0C" w:rsidP="00761515">
            <w:pPr>
              <w:jc w:val="center"/>
              <w:rPr>
                <w:color w:val="000000"/>
                <w:sz w:val="24"/>
                <w:szCs w:val="24"/>
              </w:rPr>
            </w:pPr>
            <w:r w:rsidRPr="007F2DD8">
              <w:rPr>
                <w:color w:val="000000"/>
                <w:sz w:val="24"/>
                <w:szCs w:val="24"/>
              </w:rPr>
              <w:t>1,120</w:t>
            </w:r>
          </w:p>
        </w:tc>
        <w:tc>
          <w:tcPr>
            <w:tcW w:w="1559" w:type="dxa"/>
            <w:shd w:val="clear" w:color="auto" w:fill="auto"/>
          </w:tcPr>
          <w:p w14:paraId="0A2F5DEC" w14:textId="77777777" w:rsidR="00657B0C" w:rsidRPr="007F2DD8" w:rsidRDefault="00657B0C" w:rsidP="00761515">
            <w:pPr>
              <w:jc w:val="center"/>
              <w:rPr>
                <w:color w:val="000000"/>
                <w:sz w:val="24"/>
                <w:szCs w:val="24"/>
              </w:rPr>
            </w:pPr>
            <w:r w:rsidRPr="007F2DD8">
              <w:rPr>
                <w:color w:val="000000"/>
                <w:sz w:val="24"/>
                <w:szCs w:val="24"/>
              </w:rPr>
              <w:t>1,163</w:t>
            </w:r>
          </w:p>
        </w:tc>
        <w:tc>
          <w:tcPr>
            <w:tcW w:w="1398" w:type="dxa"/>
            <w:shd w:val="clear" w:color="auto" w:fill="auto"/>
          </w:tcPr>
          <w:p w14:paraId="5632DE41" w14:textId="77777777" w:rsidR="00657B0C" w:rsidRPr="007F2DD8" w:rsidRDefault="00657B0C" w:rsidP="00761515">
            <w:pPr>
              <w:jc w:val="center"/>
              <w:rPr>
                <w:b/>
                <w:bCs/>
                <w:color w:val="1F497D" w:themeColor="text2"/>
                <w:sz w:val="24"/>
                <w:szCs w:val="24"/>
              </w:rPr>
            </w:pPr>
            <w:r w:rsidRPr="007F2DD8">
              <w:rPr>
                <w:b/>
                <w:bCs/>
                <w:color w:val="1F497D" w:themeColor="text2"/>
                <w:sz w:val="24"/>
                <w:szCs w:val="24"/>
              </w:rPr>
              <w:t>- 3,7%</w:t>
            </w:r>
          </w:p>
        </w:tc>
      </w:tr>
      <w:tr w:rsidR="00657B0C" w:rsidRPr="00657B0C" w14:paraId="47D11010" w14:textId="77777777" w:rsidTr="00761515">
        <w:trPr>
          <w:trHeight w:val="428"/>
        </w:trPr>
        <w:tc>
          <w:tcPr>
            <w:tcW w:w="5098" w:type="dxa"/>
            <w:shd w:val="clear" w:color="auto" w:fill="auto"/>
            <w:hideMark/>
          </w:tcPr>
          <w:p w14:paraId="2E00155F" w14:textId="77777777" w:rsidR="00657B0C" w:rsidRPr="007F2DD8" w:rsidRDefault="00657B0C" w:rsidP="00657B0C">
            <w:pPr>
              <w:rPr>
                <w:color w:val="000000"/>
                <w:sz w:val="24"/>
                <w:szCs w:val="24"/>
              </w:rPr>
            </w:pPr>
            <w:r w:rsidRPr="007F2DD8">
              <w:rPr>
                <w:color w:val="000000"/>
                <w:sz w:val="24"/>
                <w:szCs w:val="24"/>
              </w:rPr>
              <w:t>Занятость пассажирских кресел, %</w:t>
            </w:r>
          </w:p>
        </w:tc>
        <w:tc>
          <w:tcPr>
            <w:tcW w:w="1471" w:type="dxa"/>
          </w:tcPr>
          <w:p w14:paraId="544099AE" w14:textId="77777777" w:rsidR="00657B0C" w:rsidRPr="007F2DD8" w:rsidRDefault="00657B0C" w:rsidP="00761515">
            <w:pPr>
              <w:jc w:val="center"/>
              <w:rPr>
                <w:color w:val="000000"/>
                <w:sz w:val="24"/>
                <w:szCs w:val="24"/>
              </w:rPr>
            </w:pPr>
            <w:r w:rsidRPr="007F2DD8">
              <w:rPr>
                <w:color w:val="000000"/>
                <w:sz w:val="24"/>
                <w:szCs w:val="24"/>
              </w:rPr>
              <w:t>85,1</w:t>
            </w:r>
          </w:p>
        </w:tc>
        <w:tc>
          <w:tcPr>
            <w:tcW w:w="1559" w:type="dxa"/>
            <w:shd w:val="clear" w:color="auto" w:fill="auto"/>
          </w:tcPr>
          <w:p w14:paraId="4D547C94" w14:textId="77777777" w:rsidR="00657B0C" w:rsidRPr="007F2DD8" w:rsidRDefault="00657B0C" w:rsidP="00761515">
            <w:pPr>
              <w:jc w:val="center"/>
              <w:rPr>
                <w:color w:val="000000"/>
                <w:sz w:val="24"/>
                <w:szCs w:val="24"/>
              </w:rPr>
            </w:pPr>
            <w:r w:rsidRPr="007F2DD8">
              <w:rPr>
                <w:color w:val="000000"/>
                <w:sz w:val="24"/>
                <w:szCs w:val="24"/>
              </w:rPr>
              <w:t>85,7</w:t>
            </w:r>
          </w:p>
        </w:tc>
        <w:tc>
          <w:tcPr>
            <w:tcW w:w="1398" w:type="dxa"/>
            <w:shd w:val="clear" w:color="auto" w:fill="auto"/>
          </w:tcPr>
          <w:p w14:paraId="3D3C27D6" w14:textId="77777777" w:rsidR="00657B0C" w:rsidRPr="007F2DD8" w:rsidRDefault="00657B0C" w:rsidP="00761515">
            <w:pPr>
              <w:jc w:val="center"/>
              <w:rPr>
                <w:b/>
                <w:bCs/>
                <w:color w:val="1F497D" w:themeColor="text2"/>
                <w:sz w:val="24"/>
                <w:szCs w:val="24"/>
              </w:rPr>
            </w:pPr>
            <w:r w:rsidRPr="007F2DD8">
              <w:rPr>
                <w:b/>
                <w:bCs/>
                <w:color w:val="1F497D" w:themeColor="text2"/>
                <w:sz w:val="24"/>
                <w:szCs w:val="24"/>
              </w:rPr>
              <w:t>- 0,6 п.п.</w:t>
            </w:r>
          </w:p>
        </w:tc>
      </w:tr>
      <w:tr w:rsidR="00657B0C" w:rsidRPr="00657B0C" w14:paraId="7A088C15" w14:textId="77777777" w:rsidTr="00761515">
        <w:trPr>
          <w:trHeight w:val="407"/>
        </w:trPr>
        <w:tc>
          <w:tcPr>
            <w:tcW w:w="5098" w:type="dxa"/>
            <w:shd w:val="clear" w:color="auto" w:fill="auto"/>
            <w:hideMark/>
          </w:tcPr>
          <w:p w14:paraId="3A620F0E" w14:textId="77777777" w:rsidR="00657B0C" w:rsidRPr="007F2DD8" w:rsidRDefault="00657B0C" w:rsidP="00657B0C">
            <w:pPr>
              <w:rPr>
                <w:color w:val="000000"/>
                <w:sz w:val="24"/>
                <w:szCs w:val="24"/>
              </w:rPr>
            </w:pPr>
            <w:r w:rsidRPr="007F2DD8">
              <w:rPr>
                <w:color w:val="000000"/>
                <w:sz w:val="24"/>
                <w:szCs w:val="24"/>
              </w:rPr>
              <w:t>Регулярность полетов, %</w:t>
            </w:r>
          </w:p>
        </w:tc>
        <w:tc>
          <w:tcPr>
            <w:tcW w:w="1471" w:type="dxa"/>
          </w:tcPr>
          <w:p w14:paraId="5EE84C5F" w14:textId="77777777" w:rsidR="00657B0C" w:rsidRPr="007F2DD8" w:rsidRDefault="00657B0C" w:rsidP="00761515">
            <w:pPr>
              <w:jc w:val="center"/>
              <w:rPr>
                <w:color w:val="000000"/>
                <w:sz w:val="24"/>
                <w:szCs w:val="24"/>
              </w:rPr>
            </w:pPr>
            <w:r w:rsidRPr="007F2DD8">
              <w:rPr>
                <w:color w:val="000000"/>
                <w:sz w:val="24"/>
                <w:szCs w:val="24"/>
              </w:rPr>
              <w:t>94,9</w:t>
            </w:r>
          </w:p>
        </w:tc>
        <w:tc>
          <w:tcPr>
            <w:tcW w:w="1559" w:type="dxa"/>
            <w:shd w:val="clear" w:color="auto" w:fill="auto"/>
          </w:tcPr>
          <w:p w14:paraId="10C6D2DF" w14:textId="77777777" w:rsidR="00657B0C" w:rsidRPr="007F2DD8" w:rsidRDefault="00657B0C" w:rsidP="00761515">
            <w:pPr>
              <w:jc w:val="center"/>
              <w:rPr>
                <w:color w:val="000000"/>
                <w:sz w:val="24"/>
                <w:szCs w:val="24"/>
              </w:rPr>
            </w:pPr>
            <w:r w:rsidRPr="007F2DD8">
              <w:rPr>
                <w:color w:val="000000"/>
                <w:sz w:val="24"/>
                <w:szCs w:val="24"/>
              </w:rPr>
              <w:t>95,2</w:t>
            </w:r>
          </w:p>
        </w:tc>
        <w:tc>
          <w:tcPr>
            <w:tcW w:w="1398" w:type="dxa"/>
            <w:shd w:val="clear" w:color="auto" w:fill="auto"/>
          </w:tcPr>
          <w:p w14:paraId="3694803E" w14:textId="77777777" w:rsidR="00657B0C" w:rsidRPr="007F2DD8" w:rsidRDefault="00657B0C" w:rsidP="00761515">
            <w:pPr>
              <w:jc w:val="center"/>
              <w:rPr>
                <w:b/>
                <w:bCs/>
                <w:color w:val="1F497D" w:themeColor="text2"/>
                <w:sz w:val="24"/>
                <w:szCs w:val="24"/>
              </w:rPr>
            </w:pPr>
            <w:r w:rsidRPr="007F2DD8">
              <w:rPr>
                <w:b/>
                <w:bCs/>
                <w:color w:val="1F497D" w:themeColor="text2"/>
                <w:sz w:val="24"/>
                <w:szCs w:val="24"/>
              </w:rPr>
              <w:t>- 0,</w:t>
            </w:r>
            <w:r w:rsidRPr="007F2DD8">
              <w:rPr>
                <w:b/>
                <w:bCs/>
                <w:color w:val="1F497D" w:themeColor="text2"/>
                <w:sz w:val="24"/>
                <w:szCs w:val="24"/>
                <w:lang w:val="en-US"/>
              </w:rPr>
              <w:t>3</w:t>
            </w:r>
            <w:r w:rsidRPr="007F2DD8">
              <w:rPr>
                <w:b/>
                <w:bCs/>
                <w:color w:val="1F497D" w:themeColor="text2"/>
                <w:sz w:val="24"/>
                <w:szCs w:val="24"/>
              </w:rPr>
              <w:t xml:space="preserve"> п.п.</w:t>
            </w:r>
          </w:p>
        </w:tc>
      </w:tr>
      <w:tr w:rsidR="00551C81" w:rsidRPr="00657B0C" w14:paraId="63862205" w14:textId="77777777" w:rsidTr="00761515">
        <w:trPr>
          <w:trHeight w:val="427"/>
        </w:trPr>
        <w:tc>
          <w:tcPr>
            <w:tcW w:w="5098" w:type="dxa"/>
            <w:shd w:val="clear" w:color="auto" w:fill="auto"/>
            <w:hideMark/>
          </w:tcPr>
          <w:p w14:paraId="693B3E77" w14:textId="748819AE" w:rsidR="00551C81" w:rsidRPr="007F2DD8" w:rsidRDefault="00543597" w:rsidP="00543597">
            <w:pPr>
              <w:rPr>
                <w:color w:val="000000"/>
                <w:sz w:val="24"/>
                <w:szCs w:val="24"/>
              </w:rPr>
            </w:pPr>
            <w:r>
              <w:rPr>
                <w:color w:val="000000"/>
                <w:sz w:val="24"/>
                <w:szCs w:val="24"/>
              </w:rPr>
              <w:t>Доходы</w:t>
            </w:r>
            <w:r w:rsidR="00551C81" w:rsidRPr="007F2DD8">
              <w:rPr>
                <w:color w:val="000000"/>
                <w:sz w:val="24"/>
                <w:szCs w:val="24"/>
              </w:rPr>
              <w:t>, млрд руб.</w:t>
            </w:r>
            <w:r w:rsidR="00551C81" w:rsidRPr="007F2DD8">
              <w:rPr>
                <w:noProof/>
                <w:sz w:val="24"/>
                <w:szCs w:val="24"/>
              </w:rPr>
              <w:t xml:space="preserve"> </w:t>
            </w:r>
          </w:p>
        </w:tc>
        <w:tc>
          <w:tcPr>
            <w:tcW w:w="1471" w:type="dxa"/>
          </w:tcPr>
          <w:p w14:paraId="20D85777" w14:textId="35850787" w:rsidR="00551C81" w:rsidRPr="007F2DD8" w:rsidRDefault="00551C81" w:rsidP="00761515">
            <w:pPr>
              <w:jc w:val="center"/>
              <w:rPr>
                <w:sz w:val="24"/>
                <w:szCs w:val="24"/>
              </w:rPr>
            </w:pPr>
            <w:r w:rsidRPr="007F2DD8">
              <w:rPr>
                <w:color w:val="000000" w:themeColor="text1"/>
                <w:sz w:val="24"/>
                <w:szCs w:val="24"/>
              </w:rPr>
              <w:t>85,04</w:t>
            </w:r>
          </w:p>
        </w:tc>
        <w:tc>
          <w:tcPr>
            <w:tcW w:w="1559" w:type="dxa"/>
            <w:shd w:val="clear" w:color="auto" w:fill="auto"/>
          </w:tcPr>
          <w:p w14:paraId="26A029DA" w14:textId="4B7E879B" w:rsidR="00551C81" w:rsidRPr="007F2DD8" w:rsidRDefault="00551C81" w:rsidP="00761515">
            <w:pPr>
              <w:jc w:val="center"/>
              <w:rPr>
                <w:color w:val="000000"/>
                <w:sz w:val="24"/>
                <w:szCs w:val="24"/>
              </w:rPr>
            </w:pPr>
            <w:r w:rsidRPr="007F2DD8">
              <w:rPr>
                <w:color w:val="000000" w:themeColor="text1"/>
                <w:sz w:val="24"/>
                <w:szCs w:val="24"/>
              </w:rPr>
              <w:t>81,24</w:t>
            </w:r>
          </w:p>
        </w:tc>
        <w:tc>
          <w:tcPr>
            <w:tcW w:w="1398" w:type="dxa"/>
            <w:shd w:val="clear" w:color="auto" w:fill="auto"/>
          </w:tcPr>
          <w:p w14:paraId="69725DD2" w14:textId="50251CAD" w:rsidR="00551C81" w:rsidRPr="007F2DD8" w:rsidRDefault="00551C81" w:rsidP="00761515">
            <w:pPr>
              <w:jc w:val="center"/>
              <w:rPr>
                <w:b/>
                <w:bCs/>
                <w:color w:val="1F497D" w:themeColor="text2"/>
                <w:sz w:val="24"/>
                <w:szCs w:val="24"/>
                <w:highlight w:val="yellow"/>
              </w:rPr>
            </w:pPr>
            <w:r w:rsidRPr="007F2DD8">
              <w:rPr>
                <w:b/>
                <w:bCs/>
                <w:color w:val="1F497D" w:themeColor="text2"/>
                <w:sz w:val="24"/>
                <w:szCs w:val="24"/>
              </w:rPr>
              <w:t>+4,7%</w:t>
            </w:r>
          </w:p>
        </w:tc>
      </w:tr>
    </w:tbl>
    <w:p w14:paraId="35F3EDDE" w14:textId="77777777" w:rsidR="00BA732B" w:rsidRPr="008C4F8A" w:rsidRDefault="00BA732B" w:rsidP="00BA732B">
      <w:pPr>
        <w:pStyle w:val="1"/>
        <w:jc w:val="both"/>
      </w:pPr>
      <w:bookmarkStart w:id="22" w:name="_Toc227058783"/>
      <w:bookmarkStart w:id="23" w:name="_Toc196399763"/>
      <w:r w:rsidRPr="008C4F8A">
        <w:lastRenderedPageBreak/>
        <w:t>ОБРАЩЕНИЕ ГЕНЕРАЛЬНОГО ДИРЕКТОРА</w:t>
      </w:r>
      <w:bookmarkEnd w:id="22"/>
      <w:r w:rsidRPr="008C4F8A">
        <w:t xml:space="preserve"> </w:t>
      </w:r>
    </w:p>
    <w:p w14:paraId="69F93D7B" w14:textId="77777777" w:rsidR="00BA732B" w:rsidRPr="00A04B60" w:rsidRDefault="00BA732B" w:rsidP="00BA732B">
      <w:pPr>
        <w:spacing w:before="120" w:after="120"/>
        <w:ind w:firstLine="567"/>
        <w:jc w:val="both"/>
        <w:rPr>
          <w:rFonts w:ascii="Times New Roman" w:eastAsia="Times New Roman" w:hAnsi="Times New Roman" w:cs="Times New Roman"/>
          <w:sz w:val="24"/>
          <w:szCs w:val="24"/>
          <w:lang w:eastAsia="en-US"/>
        </w:rPr>
      </w:pPr>
      <w:r w:rsidRPr="00A04B60">
        <w:rPr>
          <w:rFonts w:ascii="Times New Roman" w:eastAsia="Times New Roman" w:hAnsi="Times New Roman" w:cs="Times New Roman"/>
          <w:iCs/>
          <w:sz w:val="24"/>
          <w:szCs w:val="24"/>
          <w:lang w:eastAsia="en-US"/>
        </w:rPr>
        <w:t>2025 год стал для Группы «ЮТэйр» и всей авиаотрасли временем испытаний и одновременно - периодом подтверждения нашей устойчивости. Мы продолжили развивать инфраструктуру, модернизировать маршрутную сеть и выполнять стратегические задачи по транспортному обеспечению крупнейших нефтегазовых проектов страны. </w:t>
      </w:r>
    </w:p>
    <w:p w14:paraId="19B87DBD" w14:textId="3C4083FE" w:rsidR="00BA732B" w:rsidRPr="00A04B60" w:rsidRDefault="00BA732B" w:rsidP="00BA732B">
      <w:pPr>
        <w:spacing w:before="120" w:after="120"/>
        <w:ind w:firstLine="567"/>
        <w:jc w:val="both"/>
        <w:rPr>
          <w:rFonts w:ascii="Times New Roman" w:eastAsia="Times New Roman" w:hAnsi="Times New Roman" w:cs="Times New Roman"/>
          <w:sz w:val="24"/>
          <w:szCs w:val="24"/>
          <w:lang w:eastAsia="en-US"/>
        </w:rPr>
      </w:pPr>
      <w:r w:rsidRPr="00AF46A2">
        <w:rPr>
          <w:rFonts w:ascii="Times New Roman" w:eastAsia="Times New Roman" w:hAnsi="Times New Roman" w:cs="Times New Roman"/>
          <w:b/>
          <w:bCs/>
          <w:color w:val="1F497D" w:themeColor="text2"/>
          <w:sz w:val="24"/>
          <w:szCs w:val="24"/>
          <w:lang w:eastAsia="en-US"/>
        </w:rPr>
        <w:t>Группа «ЮТэйр» укрепила лидерские позиции в вертолетном сегменте.</w:t>
      </w:r>
      <w:r w:rsidRPr="00AF46A2">
        <w:rPr>
          <w:rFonts w:ascii="Times New Roman" w:eastAsia="Times New Roman" w:hAnsi="Times New Roman" w:cs="Times New Roman"/>
          <w:color w:val="1F497D" w:themeColor="text2"/>
          <w:sz w:val="24"/>
          <w:szCs w:val="24"/>
          <w:lang w:eastAsia="en-US"/>
        </w:rPr>
        <w:t xml:space="preserve"> </w:t>
      </w:r>
      <w:r w:rsidRPr="00A04B60">
        <w:rPr>
          <w:rFonts w:ascii="Times New Roman" w:eastAsia="Times New Roman" w:hAnsi="Times New Roman" w:cs="Times New Roman"/>
          <w:sz w:val="24"/>
          <w:szCs w:val="24"/>
          <w:lang w:eastAsia="en-US"/>
        </w:rPr>
        <w:t xml:space="preserve">Мы продемонстрировали рекордный </w:t>
      </w:r>
      <w:r w:rsidRPr="00A04B60">
        <w:rPr>
          <w:rFonts w:ascii="Times New Roman" w:eastAsia="Times New Roman" w:hAnsi="Times New Roman" w:cs="Times New Roman"/>
          <w:b/>
          <w:bCs/>
          <w:sz w:val="24"/>
          <w:szCs w:val="24"/>
          <w:lang w:eastAsia="en-US"/>
        </w:rPr>
        <w:t xml:space="preserve">рост объема грузоперевозок - на </w:t>
      </w:r>
      <w:r w:rsidR="00704737">
        <w:rPr>
          <w:rFonts w:ascii="Times New Roman" w:eastAsia="Times New Roman" w:hAnsi="Times New Roman" w:cs="Times New Roman"/>
          <w:b/>
          <w:bCs/>
          <w:sz w:val="24"/>
          <w:szCs w:val="24"/>
          <w:lang w:eastAsia="en-US"/>
        </w:rPr>
        <w:t>93,8</w:t>
      </w:r>
      <w:r w:rsidRPr="00A04B60">
        <w:rPr>
          <w:rFonts w:ascii="Times New Roman" w:eastAsia="Times New Roman" w:hAnsi="Times New Roman" w:cs="Times New Roman"/>
          <w:b/>
          <w:bCs/>
          <w:sz w:val="24"/>
          <w:szCs w:val="24"/>
          <w:lang w:eastAsia="en-US"/>
        </w:rPr>
        <w:t>%</w:t>
      </w:r>
      <w:r w:rsidRPr="00A04B60">
        <w:rPr>
          <w:rFonts w:ascii="Times New Roman" w:eastAsia="Times New Roman" w:hAnsi="Times New Roman" w:cs="Times New Roman"/>
          <w:sz w:val="24"/>
          <w:szCs w:val="24"/>
          <w:lang w:eastAsia="en-US"/>
        </w:rPr>
        <w:t xml:space="preserve"> к уровню прошлого года - и </w:t>
      </w:r>
      <w:r w:rsidRPr="00A04B60">
        <w:rPr>
          <w:rFonts w:ascii="Times New Roman" w:eastAsia="Times New Roman" w:hAnsi="Times New Roman" w:cs="Times New Roman"/>
          <w:b/>
          <w:bCs/>
          <w:sz w:val="24"/>
          <w:szCs w:val="24"/>
          <w:lang w:eastAsia="en-US"/>
        </w:rPr>
        <w:t>увеличили пассажиропоток на 6,</w:t>
      </w:r>
      <w:r w:rsidR="00704737">
        <w:rPr>
          <w:rFonts w:ascii="Times New Roman" w:eastAsia="Times New Roman" w:hAnsi="Times New Roman" w:cs="Times New Roman"/>
          <w:b/>
          <w:bCs/>
          <w:sz w:val="24"/>
          <w:szCs w:val="24"/>
          <w:lang w:eastAsia="en-US"/>
        </w:rPr>
        <w:t>8</w:t>
      </w:r>
      <w:r w:rsidRPr="00A04B60">
        <w:rPr>
          <w:rFonts w:ascii="Times New Roman" w:eastAsia="Times New Roman" w:hAnsi="Times New Roman" w:cs="Times New Roman"/>
          <w:b/>
          <w:bCs/>
          <w:sz w:val="24"/>
          <w:szCs w:val="24"/>
          <w:lang w:eastAsia="en-US"/>
        </w:rPr>
        <w:t>%,</w:t>
      </w:r>
      <w:r w:rsidRPr="00A04B60">
        <w:rPr>
          <w:rFonts w:ascii="Times New Roman" w:eastAsia="Times New Roman" w:hAnsi="Times New Roman" w:cs="Times New Roman"/>
          <w:sz w:val="24"/>
          <w:szCs w:val="24"/>
          <w:lang w:eastAsia="en-US"/>
        </w:rPr>
        <w:t xml:space="preserve"> обслужив более 66</w:t>
      </w:r>
      <w:r w:rsidR="00704737">
        <w:rPr>
          <w:rFonts w:ascii="Times New Roman" w:eastAsia="Times New Roman" w:hAnsi="Times New Roman" w:cs="Times New Roman"/>
          <w:sz w:val="24"/>
          <w:szCs w:val="24"/>
          <w:lang w:eastAsia="en-US"/>
        </w:rPr>
        <w:t>2</w:t>
      </w:r>
      <w:r w:rsidRPr="00A04B60">
        <w:rPr>
          <w:rFonts w:ascii="Times New Roman" w:eastAsia="Times New Roman" w:hAnsi="Times New Roman" w:cs="Times New Roman"/>
          <w:sz w:val="24"/>
          <w:szCs w:val="24"/>
          <w:lang w:eastAsia="en-US"/>
        </w:rPr>
        <w:t xml:space="preserve"> тыс. человек. Важным этапом стало выполнение масштабного международного контракта по тушению пожаров в Турции, где было задействовано 17 вертолетов и более 100 наших специалистов.</w:t>
      </w:r>
    </w:p>
    <w:p w14:paraId="55BC7E45" w14:textId="77777777" w:rsidR="00BA732B" w:rsidRPr="00A04B60" w:rsidRDefault="00BA732B" w:rsidP="00BA732B">
      <w:pPr>
        <w:spacing w:before="120" w:after="120"/>
        <w:ind w:firstLine="567"/>
        <w:jc w:val="both"/>
        <w:rPr>
          <w:rFonts w:ascii="Times New Roman" w:eastAsia="Times New Roman" w:hAnsi="Times New Roman" w:cs="Times New Roman"/>
          <w:sz w:val="24"/>
          <w:szCs w:val="24"/>
          <w:lang w:eastAsia="en-US"/>
        </w:rPr>
      </w:pPr>
      <w:r w:rsidRPr="00AF46A2">
        <w:rPr>
          <w:rFonts w:ascii="Times New Roman" w:eastAsia="Times New Roman" w:hAnsi="Times New Roman" w:cs="Times New Roman"/>
          <w:b/>
          <w:bCs/>
          <w:color w:val="1F497D" w:themeColor="text2"/>
          <w:sz w:val="24"/>
          <w:szCs w:val="24"/>
          <w:lang w:eastAsia="en-US"/>
        </w:rPr>
        <w:t>Развитие вертолетного сегмента поддерживается планомерным обновлением флота</w:t>
      </w:r>
      <w:r w:rsidRPr="00AF46A2">
        <w:rPr>
          <w:rFonts w:ascii="Times New Roman" w:eastAsia="Times New Roman" w:hAnsi="Times New Roman" w:cs="Times New Roman"/>
          <w:color w:val="1F497D" w:themeColor="text2"/>
          <w:sz w:val="24"/>
          <w:szCs w:val="24"/>
          <w:lang w:eastAsia="en-US"/>
        </w:rPr>
        <w:t xml:space="preserve">: </w:t>
      </w:r>
      <w:r w:rsidRPr="00A04B60">
        <w:rPr>
          <w:rFonts w:ascii="Times New Roman" w:eastAsia="Times New Roman" w:hAnsi="Times New Roman" w:cs="Times New Roman"/>
          <w:sz w:val="24"/>
          <w:szCs w:val="24"/>
          <w:lang w:eastAsia="en-US"/>
        </w:rPr>
        <w:t xml:space="preserve">благодаря сотрудничеству с ГТЛК </w:t>
      </w:r>
      <w:r w:rsidRPr="00A04B60">
        <w:rPr>
          <w:rFonts w:ascii="Times New Roman" w:eastAsia="Times New Roman" w:hAnsi="Times New Roman" w:cs="Times New Roman"/>
          <w:b/>
          <w:bCs/>
          <w:sz w:val="24"/>
          <w:szCs w:val="24"/>
          <w:lang w:eastAsia="en-US"/>
        </w:rPr>
        <w:t>в строй введены 6 новейших Ми-17,</w:t>
      </w:r>
      <w:r w:rsidRPr="00A04B60">
        <w:rPr>
          <w:rFonts w:ascii="Times New Roman" w:eastAsia="Times New Roman" w:hAnsi="Times New Roman" w:cs="Times New Roman"/>
          <w:sz w:val="24"/>
          <w:szCs w:val="24"/>
          <w:lang w:eastAsia="en-US"/>
        </w:rPr>
        <w:t xml:space="preserve"> а общее число судов данного типа, поступивших за последние три года, достигло 31 единицы.</w:t>
      </w:r>
    </w:p>
    <w:p w14:paraId="3B450943" w14:textId="60D2DF8F" w:rsidR="00BA732B" w:rsidRPr="00A04B60" w:rsidRDefault="00BA732B" w:rsidP="00BA732B">
      <w:pPr>
        <w:spacing w:before="120" w:after="120"/>
        <w:ind w:firstLine="567"/>
        <w:jc w:val="both"/>
        <w:rPr>
          <w:rFonts w:ascii="Times New Roman" w:eastAsia="Times New Roman" w:hAnsi="Times New Roman" w:cs="Times New Roman"/>
          <w:sz w:val="24"/>
          <w:szCs w:val="24"/>
          <w:lang w:eastAsia="en-US"/>
        </w:rPr>
      </w:pPr>
      <w:r w:rsidRPr="00AF46A2">
        <w:rPr>
          <w:rFonts w:ascii="Times New Roman" w:eastAsia="Times New Roman" w:hAnsi="Times New Roman" w:cs="Times New Roman"/>
          <w:b/>
          <w:bCs/>
          <w:color w:val="1F497D" w:themeColor="text2"/>
          <w:sz w:val="24"/>
          <w:szCs w:val="24"/>
          <w:lang w:eastAsia="en-US"/>
        </w:rPr>
        <w:t>На самолетах Группы «ЮТэйр» перевезли 6,1 млн</w:t>
      </w:r>
      <w:r w:rsidRPr="00AF46A2">
        <w:rPr>
          <w:rFonts w:ascii="Times New Roman" w:eastAsia="Times New Roman" w:hAnsi="Times New Roman" w:cs="Times New Roman"/>
          <w:color w:val="1F497D" w:themeColor="text2"/>
          <w:sz w:val="24"/>
          <w:szCs w:val="24"/>
          <w:lang w:eastAsia="en-US"/>
        </w:rPr>
        <w:t xml:space="preserve"> </w:t>
      </w:r>
      <w:r w:rsidRPr="00A04B60">
        <w:rPr>
          <w:rFonts w:ascii="Times New Roman" w:eastAsia="Times New Roman" w:hAnsi="Times New Roman" w:cs="Times New Roman"/>
          <w:sz w:val="24"/>
          <w:szCs w:val="24"/>
          <w:lang w:eastAsia="en-US"/>
        </w:rPr>
        <w:t xml:space="preserve">пассажиров, при этом </w:t>
      </w:r>
      <w:r w:rsidRPr="00AF46A2">
        <w:rPr>
          <w:rFonts w:ascii="Times New Roman" w:eastAsia="Times New Roman" w:hAnsi="Times New Roman" w:cs="Times New Roman"/>
          <w:b/>
          <w:bCs/>
          <w:color w:val="1F497D" w:themeColor="text2"/>
          <w:sz w:val="24"/>
          <w:szCs w:val="24"/>
          <w:lang w:eastAsia="en-US"/>
        </w:rPr>
        <w:t xml:space="preserve">спрос на внутренние направления вырос на </w:t>
      </w:r>
      <w:r w:rsidR="00954BF9">
        <w:rPr>
          <w:rFonts w:ascii="Times New Roman" w:eastAsia="Times New Roman" w:hAnsi="Times New Roman" w:cs="Times New Roman"/>
          <w:b/>
          <w:bCs/>
          <w:color w:val="1F497D" w:themeColor="text2"/>
          <w:sz w:val="24"/>
          <w:szCs w:val="24"/>
          <w:lang w:eastAsia="en-US"/>
        </w:rPr>
        <w:t>2,9</w:t>
      </w:r>
      <w:r w:rsidRPr="00AF46A2">
        <w:rPr>
          <w:rFonts w:ascii="Times New Roman" w:eastAsia="Times New Roman" w:hAnsi="Times New Roman" w:cs="Times New Roman"/>
          <w:b/>
          <w:bCs/>
          <w:color w:val="1F497D" w:themeColor="text2"/>
          <w:sz w:val="24"/>
          <w:szCs w:val="24"/>
          <w:lang w:eastAsia="en-US"/>
        </w:rPr>
        <w:t>%.</w:t>
      </w:r>
      <w:r w:rsidRPr="00AF46A2">
        <w:rPr>
          <w:rFonts w:ascii="Times New Roman" w:eastAsia="Times New Roman" w:hAnsi="Times New Roman" w:cs="Times New Roman"/>
          <w:color w:val="1F497D" w:themeColor="text2"/>
          <w:sz w:val="24"/>
          <w:szCs w:val="24"/>
          <w:lang w:eastAsia="en-US"/>
        </w:rPr>
        <w:t xml:space="preserve"> </w:t>
      </w:r>
      <w:r w:rsidRPr="00A04B60">
        <w:rPr>
          <w:rFonts w:ascii="Times New Roman" w:eastAsia="Times New Roman" w:hAnsi="Times New Roman" w:cs="Times New Roman"/>
          <w:sz w:val="24"/>
          <w:szCs w:val="24"/>
          <w:lang w:eastAsia="en-US"/>
        </w:rPr>
        <w:t xml:space="preserve">Особое внимание уделялось модернизации маршрутной сети: </w:t>
      </w:r>
      <w:r w:rsidRPr="00AF46A2">
        <w:rPr>
          <w:rFonts w:ascii="Times New Roman" w:eastAsia="Times New Roman" w:hAnsi="Times New Roman" w:cs="Times New Roman"/>
          <w:b/>
          <w:bCs/>
          <w:color w:val="1F497D" w:themeColor="text2"/>
          <w:sz w:val="24"/>
          <w:szCs w:val="24"/>
          <w:lang w:eastAsia="en-US"/>
        </w:rPr>
        <w:t>открыто 20 новых востребованных направлений</w:t>
      </w:r>
      <w:r w:rsidRPr="00AF46A2">
        <w:rPr>
          <w:rFonts w:ascii="Times New Roman" w:eastAsia="Times New Roman" w:hAnsi="Times New Roman" w:cs="Times New Roman"/>
          <w:color w:val="1F497D" w:themeColor="text2"/>
          <w:sz w:val="24"/>
          <w:szCs w:val="24"/>
          <w:lang w:eastAsia="en-US"/>
        </w:rPr>
        <w:t xml:space="preserve"> </w:t>
      </w:r>
      <w:r w:rsidRPr="00A04B60">
        <w:rPr>
          <w:rFonts w:ascii="Times New Roman" w:eastAsia="Times New Roman" w:hAnsi="Times New Roman" w:cs="Times New Roman"/>
          <w:sz w:val="24"/>
          <w:szCs w:val="24"/>
          <w:lang w:eastAsia="en-US"/>
        </w:rPr>
        <w:t xml:space="preserve">- почти в два раза больше, чем годом ранее. </w:t>
      </w:r>
      <w:r w:rsidR="00AF46A2" w:rsidRPr="00AF46A2">
        <w:rPr>
          <w:rFonts w:ascii="Times New Roman" w:eastAsia="Times New Roman" w:hAnsi="Times New Roman" w:cs="Times New Roman"/>
          <w:b/>
          <w:bCs/>
          <w:color w:val="1F497D" w:themeColor="text2"/>
          <w:sz w:val="24"/>
          <w:szCs w:val="24"/>
          <w:lang w:eastAsia="en-US"/>
        </w:rPr>
        <w:t>Нарастили перевозки на южное направление</w:t>
      </w:r>
      <w:r w:rsidRPr="00AF46A2">
        <w:rPr>
          <w:rFonts w:ascii="Times New Roman" w:eastAsia="Times New Roman" w:hAnsi="Times New Roman" w:cs="Times New Roman"/>
          <w:b/>
          <w:bCs/>
          <w:color w:val="1F497D" w:themeColor="text2"/>
          <w:sz w:val="24"/>
          <w:szCs w:val="24"/>
          <w:lang w:eastAsia="en-US"/>
        </w:rPr>
        <w:t>:</w:t>
      </w:r>
      <w:r w:rsidRPr="00AF46A2">
        <w:rPr>
          <w:rFonts w:ascii="Times New Roman" w:eastAsia="Times New Roman" w:hAnsi="Times New Roman" w:cs="Times New Roman"/>
          <w:color w:val="1F497D" w:themeColor="text2"/>
          <w:sz w:val="24"/>
          <w:szCs w:val="24"/>
          <w:lang w:eastAsia="en-US"/>
        </w:rPr>
        <w:t xml:space="preserve">  </w:t>
      </w:r>
      <w:r w:rsidRPr="00A04B60">
        <w:rPr>
          <w:rFonts w:ascii="Times New Roman" w:eastAsia="Times New Roman" w:hAnsi="Times New Roman" w:cs="Times New Roman"/>
          <w:sz w:val="24"/>
          <w:szCs w:val="24"/>
          <w:lang w:eastAsia="en-US"/>
        </w:rPr>
        <w:t xml:space="preserve">запустили рейсы в Геленджик из Москвы и Санкт-Петербурга; в Краснодар из Москвы, Санкт-Петербурга, Сургута и Тюмени, в Сочи из Сыктывкара и Самары. Существенно </w:t>
      </w:r>
      <w:r w:rsidRPr="00AF46A2">
        <w:rPr>
          <w:rFonts w:ascii="Times New Roman" w:eastAsia="Times New Roman" w:hAnsi="Times New Roman" w:cs="Times New Roman"/>
          <w:b/>
          <w:bCs/>
          <w:color w:val="1F497D" w:themeColor="text2"/>
          <w:sz w:val="24"/>
          <w:szCs w:val="24"/>
          <w:lang w:eastAsia="en-US"/>
        </w:rPr>
        <w:t>расширили расписание из Сургута,</w:t>
      </w:r>
      <w:r w:rsidRPr="00A04B60">
        <w:rPr>
          <w:rFonts w:ascii="Times New Roman" w:eastAsia="Times New Roman" w:hAnsi="Times New Roman" w:cs="Times New Roman"/>
          <w:sz w:val="24"/>
          <w:szCs w:val="24"/>
          <w:lang w:eastAsia="en-US"/>
        </w:rPr>
        <w:t xml:space="preserve"> приступив к полетам в Волгоград, Ставрополь, Казань и Нижнекамск. Открыли </w:t>
      </w:r>
      <w:r w:rsidRPr="00AF46A2">
        <w:rPr>
          <w:rFonts w:ascii="Times New Roman" w:eastAsia="Times New Roman" w:hAnsi="Times New Roman" w:cs="Times New Roman"/>
          <w:b/>
          <w:bCs/>
          <w:color w:val="1F497D" w:themeColor="text2"/>
          <w:sz w:val="24"/>
          <w:szCs w:val="24"/>
          <w:lang w:eastAsia="en-US"/>
        </w:rPr>
        <w:t>новые межрегиональные рейсы</w:t>
      </w:r>
      <w:r w:rsidRPr="00AF46A2">
        <w:rPr>
          <w:rFonts w:ascii="Times New Roman" w:eastAsia="Times New Roman" w:hAnsi="Times New Roman" w:cs="Times New Roman"/>
          <w:color w:val="1F497D" w:themeColor="text2"/>
          <w:sz w:val="24"/>
          <w:szCs w:val="24"/>
          <w:lang w:eastAsia="en-US"/>
        </w:rPr>
        <w:t>: из</w:t>
      </w:r>
      <w:r w:rsidRPr="00A04B60">
        <w:rPr>
          <w:rFonts w:ascii="Times New Roman" w:eastAsia="Times New Roman" w:hAnsi="Times New Roman" w:cs="Times New Roman"/>
          <w:sz w:val="24"/>
          <w:szCs w:val="24"/>
          <w:lang w:eastAsia="en-US"/>
        </w:rPr>
        <w:t xml:space="preserve"> Иркутска в Братск и Томск, из Екатеринбурга в Новый Уренгой, из Грозного в Казань, из Тюмени в Советский,</w:t>
      </w:r>
      <w:r w:rsidR="00AF46A2">
        <w:rPr>
          <w:rFonts w:ascii="Times New Roman" w:eastAsia="Times New Roman" w:hAnsi="Times New Roman" w:cs="Times New Roman"/>
          <w:sz w:val="24"/>
          <w:szCs w:val="24"/>
          <w:lang w:eastAsia="en-US"/>
        </w:rPr>
        <w:t xml:space="preserve"> </w:t>
      </w:r>
      <w:r w:rsidRPr="00A04B60">
        <w:rPr>
          <w:rFonts w:ascii="Times New Roman" w:eastAsia="Times New Roman" w:hAnsi="Times New Roman" w:cs="Times New Roman"/>
          <w:sz w:val="24"/>
          <w:szCs w:val="24"/>
          <w:lang w:eastAsia="en-US"/>
        </w:rPr>
        <w:t xml:space="preserve">а также </w:t>
      </w:r>
      <w:r w:rsidRPr="00AF46A2">
        <w:rPr>
          <w:rFonts w:ascii="Times New Roman" w:eastAsia="Times New Roman" w:hAnsi="Times New Roman" w:cs="Times New Roman"/>
          <w:b/>
          <w:bCs/>
          <w:color w:val="1F497D" w:themeColor="text2"/>
          <w:sz w:val="24"/>
          <w:szCs w:val="24"/>
          <w:lang w:eastAsia="en-US"/>
        </w:rPr>
        <w:t>международные направления:</w:t>
      </w:r>
      <w:r w:rsidRPr="00AF46A2">
        <w:rPr>
          <w:rFonts w:ascii="Times New Roman" w:eastAsia="Times New Roman" w:hAnsi="Times New Roman" w:cs="Times New Roman"/>
          <w:color w:val="1F497D" w:themeColor="text2"/>
          <w:sz w:val="24"/>
          <w:szCs w:val="24"/>
          <w:lang w:eastAsia="en-US"/>
        </w:rPr>
        <w:t xml:space="preserve"> </w:t>
      </w:r>
      <w:r w:rsidRPr="00A04B60">
        <w:rPr>
          <w:rFonts w:ascii="Times New Roman" w:eastAsia="Times New Roman" w:hAnsi="Times New Roman" w:cs="Times New Roman"/>
          <w:sz w:val="24"/>
          <w:szCs w:val="24"/>
          <w:lang w:eastAsia="en-US"/>
        </w:rPr>
        <w:t>в Дубай и Стамбул из Уфы.</w:t>
      </w:r>
    </w:p>
    <w:p w14:paraId="62813444" w14:textId="77777777" w:rsidR="00BA732B" w:rsidRPr="00A04B60" w:rsidRDefault="00BA732B" w:rsidP="00BA732B">
      <w:pPr>
        <w:spacing w:before="120" w:after="120"/>
        <w:ind w:firstLine="567"/>
        <w:jc w:val="both"/>
        <w:rPr>
          <w:rFonts w:ascii="Times New Roman" w:eastAsia="Times New Roman" w:hAnsi="Times New Roman" w:cs="Times New Roman"/>
          <w:sz w:val="24"/>
          <w:szCs w:val="24"/>
          <w:lang w:eastAsia="en-US"/>
        </w:rPr>
      </w:pPr>
      <w:r w:rsidRPr="00AF46A2">
        <w:rPr>
          <w:rFonts w:ascii="Times New Roman" w:eastAsia="Times New Roman" w:hAnsi="Times New Roman" w:cs="Times New Roman"/>
          <w:b/>
          <w:bCs/>
          <w:color w:val="1F497D" w:themeColor="text2"/>
          <w:sz w:val="24"/>
          <w:szCs w:val="24"/>
          <w:lang w:eastAsia="en-US"/>
        </w:rPr>
        <w:t>Обеспечили транспортную поддержку крупнейших нефтегазовых компаний:</w:t>
      </w:r>
      <w:r w:rsidRPr="00AF46A2">
        <w:rPr>
          <w:rFonts w:ascii="Times New Roman" w:eastAsia="Times New Roman" w:hAnsi="Times New Roman" w:cs="Times New Roman"/>
          <w:color w:val="1F497D" w:themeColor="text2"/>
          <w:sz w:val="24"/>
          <w:szCs w:val="24"/>
          <w:lang w:eastAsia="en-US"/>
        </w:rPr>
        <w:t xml:space="preserve"> </w:t>
      </w:r>
      <w:r w:rsidRPr="00A04B60">
        <w:rPr>
          <w:rFonts w:ascii="Times New Roman" w:eastAsia="Times New Roman" w:hAnsi="Times New Roman" w:cs="Times New Roman"/>
          <w:sz w:val="24"/>
          <w:szCs w:val="24"/>
          <w:lang w:eastAsia="en-US"/>
        </w:rPr>
        <w:t>«Роснефть», «Транснефть», «Газпром», «Сургутнефтегаз», «Лукойл», «Новатэк» и бесперебойно продолжаем сопровождать масштабные проекты по разведке и освоению месторождений, строительству, эксплуатации магистральных нефте- и газопроводов.</w:t>
      </w:r>
    </w:p>
    <w:p w14:paraId="11BF083F" w14:textId="77777777" w:rsidR="00BA732B" w:rsidRPr="00A04B60" w:rsidRDefault="00BA732B" w:rsidP="00BA732B">
      <w:pPr>
        <w:spacing w:before="120" w:after="120"/>
        <w:ind w:firstLine="567"/>
        <w:jc w:val="both"/>
        <w:rPr>
          <w:rFonts w:ascii="Times New Roman" w:eastAsia="Times New Roman" w:hAnsi="Times New Roman" w:cs="Times New Roman"/>
          <w:sz w:val="24"/>
          <w:szCs w:val="24"/>
          <w:lang w:eastAsia="en-US"/>
        </w:rPr>
      </w:pPr>
      <w:r w:rsidRPr="00AF46A2">
        <w:rPr>
          <w:rFonts w:ascii="Times New Roman" w:eastAsia="Times New Roman" w:hAnsi="Times New Roman" w:cs="Times New Roman"/>
          <w:b/>
          <w:bCs/>
          <w:color w:val="1F497D" w:themeColor="text2"/>
          <w:sz w:val="24"/>
          <w:szCs w:val="24"/>
          <w:lang w:eastAsia="en-US"/>
        </w:rPr>
        <w:t xml:space="preserve">Наши технические подразделения также показали высокую эффективность: </w:t>
      </w:r>
      <w:r w:rsidRPr="00A04B60">
        <w:rPr>
          <w:rFonts w:ascii="Times New Roman" w:eastAsia="Times New Roman" w:hAnsi="Times New Roman" w:cs="Times New Roman"/>
          <w:sz w:val="24"/>
          <w:szCs w:val="24"/>
          <w:lang w:eastAsia="en-US"/>
        </w:rPr>
        <w:t>«ЮТэйр-Инжиниринг» и «ТС Техник» суммарно выполнили обслуживание и ремонт в объеме более 1,7 млн нормо-часов. </w:t>
      </w:r>
    </w:p>
    <w:p w14:paraId="68AC0FCF" w14:textId="1E442177" w:rsidR="00BA732B" w:rsidRPr="00A04B60" w:rsidRDefault="00BA732B" w:rsidP="00BA732B">
      <w:pPr>
        <w:spacing w:before="120" w:after="120"/>
        <w:ind w:firstLine="567"/>
        <w:jc w:val="both"/>
        <w:rPr>
          <w:rFonts w:ascii="Times New Roman" w:eastAsia="Times New Roman" w:hAnsi="Times New Roman" w:cs="Times New Roman"/>
          <w:sz w:val="24"/>
          <w:szCs w:val="24"/>
          <w:lang w:eastAsia="en-US"/>
        </w:rPr>
      </w:pPr>
      <w:r w:rsidRPr="00A04B60">
        <w:rPr>
          <w:rFonts w:ascii="Times New Roman" w:eastAsia="Times New Roman" w:hAnsi="Times New Roman" w:cs="Times New Roman"/>
          <w:sz w:val="24"/>
          <w:szCs w:val="24"/>
          <w:lang w:eastAsia="en-US"/>
        </w:rPr>
        <w:t xml:space="preserve">Кроме того, </w:t>
      </w:r>
      <w:r w:rsidRPr="00AF46A2">
        <w:rPr>
          <w:rFonts w:ascii="Times New Roman" w:eastAsia="Times New Roman" w:hAnsi="Times New Roman" w:cs="Times New Roman"/>
          <w:b/>
          <w:bCs/>
          <w:color w:val="1F497D" w:themeColor="text2"/>
          <w:sz w:val="24"/>
          <w:szCs w:val="24"/>
          <w:lang w:eastAsia="en-US"/>
        </w:rPr>
        <w:t>аэропорты</w:t>
      </w:r>
      <w:r w:rsidR="00F8630E">
        <w:rPr>
          <w:rFonts w:ascii="Times New Roman" w:eastAsia="Times New Roman" w:hAnsi="Times New Roman" w:cs="Times New Roman"/>
          <w:b/>
          <w:bCs/>
          <w:color w:val="1F497D" w:themeColor="text2"/>
          <w:sz w:val="24"/>
          <w:szCs w:val="24"/>
          <w:lang w:eastAsia="en-US"/>
        </w:rPr>
        <w:t xml:space="preserve"> в</w:t>
      </w:r>
      <w:r w:rsidRPr="00AF46A2">
        <w:rPr>
          <w:rFonts w:ascii="Times New Roman" w:eastAsia="Times New Roman" w:hAnsi="Times New Roman" w:cs="Times New Roman"/>
          <w:b/>
          <w:bCs/>
          <w:color w:val="1F497D" w:themeColor="text2"/>
          <w:sz w:val="24"/>
          <w:szCs w:val="24"/>
          <w:lang w:eastAsia="en-US"/>
        </w:rPr>
        <w:t xml:space="preserve"> Сургут</w:t>
      </w:r>
      <w:r w:rsidR="00F8630E">
        <w:rPr>
          <w:rFonts w:ascii="Times New Roman" w:eastAsia="Times New Roman" w:hAnsi="Times New Roman" w:cs="Times New Roman"/>
          <w:b/>
          <w:bCs/>
          <w:color w:val="1F497D" w:themeColor="text2"/>
          <w:sz w:val="24"/>
          <w:szCs w:val="24"/>
          <w:lang w:eastAsia="en-US"/>
        </w:rPr>
        <w:t>е, Ноябрьске, Талакане, Березово</w:t>
      </w:r>
      <w:r w:rsidRPr="00AF46A2">
        <w:rPr>
          <w:rFonts w:ascii="Times New Roman" w:eastAsia="Times New Roman" w:hAnsi="Times New Roman" w:cs="Times New Roman"/>
          <w:b/>
          <w:bCs/>
          <w:color w:val="1F497D" w:themeColor="text2"/>
          <w:sz w:val="24"/>
          <w:szCs w:val="24"/>
          <w:lang w:eastAsia="en-US"/>
        </w:rPr>
        <w:t xml:space="preserve"> </w:t>
      </w:r>
      <w:r w:rsidR="00F8630E">
        <w:rPr>
          <w:rFonts w:ascii="Times New Roman" w:eastAsia="Times New Roman" w:hAnsi="Times New Roman" w:cs="Times New Roman"/>
          <w:b/>
          <w:bCs/>
          <w:color w:val="1F497D" w:themeColor="text2"/>
          <w:sz w:val="24"/>
          <w:szCs w:val="24"/>
          <w:lang w:eastAsia="en-US"/>
        </w:rPr>
        <w:t>и в Усть-Куте</w:t>
      </w:r>
      <w:r w:rsidRPr="00AF46A2">
        <w:rPr>
          <w:rFonts w:ascii="Times New Roman" w:eastAsia="Times New Roman" w:hAnsi="Times New Roman" w:cs="Times New Roman"/>
          <w:color w:val="1F497D" w:themeColor="text2"/>
          <w:sz w:val="24"/>
          <w:szCs w:val="24"/>
          <w:lang w:eastAsia="en-US"/>
        </w:rPr>
        <w:t xml:space="preserve">, </w:t>
      </w:r>
      <w:r w:rsidRPr="00A04B60">
        <w:rPr>
          <w:rFonts w:ascii="Times New Roman" w:eastAsia="Times New Roman" w:hAnsi="Times New Roman" w:cs="Times New Roman"/>
          <w:sz w:val="24"/>
          <w:szCs w:val="24"/>
          <w:lang w:eastAsia="en-US"/>
        </w:rPr>
        <w:t>входящие в Группу «ЮТэйр», обслужили более 3 млн пассажиров.</w:t>
      </w:r>
    </w:p>
    <w:p w14:paraId="6514F1DD" w14:textId="07E4F944" w:rsidR="00BA732B" w:rsidRPr="00A04B60" w:rsidRDefault="00BA732B" w:rsidP="00BA732B">
      <w:pPr>
        <w:spacing w:before="120" w:after="120"/>
        <w:ind w:firstLine="567"/>
        <w:jc w:val="both"/>
        <w:rPr>
          <w:rFonts w:ascii="Times New Roman" w:eastAsia="Times New Roman" w:hAnsi="Times New Roman" w:cs="Times New Roman"/>
          <w:sz w:val="24"/>
          <w:szCs w:val="24"/>
          <w:lang w:eastAsia="en-US"/>
        </w:rPr>
      </w:pPr>
      <w:r w:rsidRPr="00AF46A2">
        <w:rPr>
          <w:rFonts w:ascii="Times New Roman" w:eastAsia="Times New Roman" w:hAnsi="Times New Roman" w:cs="Times New Roman"/>
          <w:b/>
          <w:bCs/>
          <w:color w:val="1F497D" w:themeColor="text2"/>
          <w:sz w:val="24"/>
          <w:szCs w:val="24"/>
          <w:lang w:eastAsia="en-US"/>
        </w:rPr>
        <w:t xml:space="preserve">Мы продолжаем вкладываться в профессиональное развитие и качество жизни нашего многотысячного коллектива. </w:t>
      </w:r>
      <w:r w:rsidRPr="00A04B60">
        <w:rPr>
          <w:rFonts w:ascii="Times New Roman" w:eastAsia="Times New Roman" w:hAnsi="Times New Roman" w:cs="Times New Roman"/>
          <w:sz w:val="24"/>
          <w:szCs w:val="24"/>
          <w:lang w:eastAsia="en-US"/>
        </w:rPr>
        <w:t xml:space="preserve">В 2025 произведена выплата трехгодовой мотивации для летного состава в размере 700 млн рублей, а также </w:t>
      </w:r>
      <w:r w:rsidRPr="00817CC4">
        <w:rPr>
          <w:rFonts w:ascii="Times New Roman" w:eastAsia="Times New Roman" w:hAnsi="Times New Roman" w:cs="Times New Roman"/>
          <w:sz w:val="24"/>
          <w:szCs w:val="24"/>
          <w:lang w:eastAsia="en-US"/>
        </w:rPr>
        <w:t>введено квартальное премирование за топливную эффективность</w:t>
      </w:r>
      <w:r w:rsidRPr="00817CC4">
        <w:rPr>
          <w:rFonts w:ascii="Times New Roman" w:eastAsia="Times New Roman" w:hAnsi="Times New Roman" w:cs="Times New Roman"/>
          <w:b/>
          <w:bCs/>
          <w:sz w:val="24"/>
          <w:szCs w:val="24"/>
          <w:lang w:eastAsia="en-US"/>
        </w:rPr>
        <w:t xml:space="preserve"> </w:t>
      </w:r>
      <w:r w:rsidRPr="00817CC4">
        <w:rPr>
          <w:rFonts w:ascii="Times New Roman" w:eastAsia="Times New Roman" w:hAnsi="Times New Roman" w:cs="Times New Roman"/>
          <w:sz w:val="24"/>
          <w:szCs w:val="24"/>
          <w:lang w:eastAsia="en-US"/>
        </w:rPr>
        <w:t xml:space="preserve">в «ЮТэйр - Вертолетные услуги». </w:t>
      </w:r>
      <w:r w:rsidR="00817CC4">
        <w:rPr>
          <w:rFonts w:ascii="Times New Roman" w:eastAsia="Times New Roman" w:hAnsi="Times New Roman" w:cs="Times New Roman"/>
          <w:sz w:val="24"/>
          <w:szCs w:val="24"/>
          <w:lang w:eastAsia="en-US"/>
        </w:rPr>
        <w:t>13</w:t>
      </w:r>
      <w:r w:rsidRPr="00817CC4">
        <w:rPr>
          <w:rFonts w:ascii="Times New Roman" w:eastAsia="Times New Roman" w:hAnsi="Times New Roman" w:cs="Times New Roman"/>
          <w:sz w:val="24"/>
          <w:szCs w:val="24"/>
          <w:lang w:eastAsia="en-US"/>
        </w:rPr>
        <w:t xml:space="preserve"> тысяч человек прошли обучение в Центре подготовки персонала, в строй введено 116</w:t>
      </w:r>
      <w:r w:rsidRPr="00A04B60">
        <w:rPr>
          <w:rFonts w:ascii="Times New Roman" w:eastAsia="Times New Roman" w:hAnsi="Times New Roman" w:cs="Times New Roman"/>
          <w:sz w:val="24"/>
          <w:szCs w:val="24"/>
          <w:lang w:eastAsia="en-US"/>
        </w:rPr>
        <w:t xml:space="preserve"> новых командиров и вторых пилотов, 337 сотрудников допущены к самостоятельным полетам в качестве бортпроводника. </w:t>
      </w:r>
    </w:p>
    <w:p w14:paraId="6F8F8ABE" w14:textId="77777777" w:rsidR="00BA732B" w:rsidRPr="00A04B60" w:rsidRDefault="00BA732B" w:rsidP="00BA732B">
      <w:pPr>
        <w:spacing w:before="120" w:after="120"/>
        <w:ind w:firstLine="567"/>
        <w:jc w:val="both"/>
        <w:rPr>
          <w:rFonts w:ascii="Times New Roman" w:eastAsia="Times New Roman" w:hAnsi="Times New Roman" w:cs="Times New Roman"/>
          <w:sz w:val="24"/>
          <w:szCs w:val="24"/>
          <w:lang w:eastAsia="en-US"/>
        </w:rPr>
      </w:pPr>
      <w:r w:rsidRPr="00A04B60">
        <w:rPr>
          <w:rFonts w:ascii="Times New Roman" w:eastAsia="Times New Roman" w:hAnsi="Times New Roman" w:cs="Times New Roman"/>
          <w:sz w:val="24"/>
          <w:szCs w:val="24"/>
          <w:lang w:eastAsia="en-US"/>
        </w:rPr>
        <w:t xml:space="preserve">Более 3 тысяч сотрудников и их семей получили медицинскую помощь в ведущих частных и государственных клиниках страны по корпоративной программе ДМС. Кроме </w:t>
      </w:r>
      <w:r w:rsidRPr="00A04B60">
        <w:rPr>
          <w:rFonts w:ascii="Times New Roman" w:eastAsia="Times New Roman" w:hAnsi="Times New Roman" w:cs="Times New Roman"/>
          <w:sz w:val="24"/>
          <w:szCs w:val="24"/>
          <w:lang w:eastAsia="en-US"/>
        </w:rPr>
        <w:lastRenderedPageBreak/>
        <w:t>того, для членов профсоюза компенсировали оплату детских садов, летнего отдыха детей, туров выходного дня и санаторно-курортное лечения. </w:t>
      </w:r>
    </w:p>
    <w:p w14:paraId="70CA8498" w14:textId="383CB499" w:rsidR="00BA732B" w:rsidRPr="00A04B60" w:rsidRDefault="00BA732B" w:rsidP="00BA732B">
      <w:pPr>
        <w:spacing w:before="120" w:after="120"/>
        <w:ind w:firstLine="567"/>
        <w:jc w:val="both"/>
        <w:rPr>
          <w:rFonts w:ascii="Times New Roman" w:eastAsia="Times New Roman" w:hAnsi="Times New Roman" w:cs="Times New Roman"/>
          <w:sz w:val="24"/>
          <w:szCs w:val="24"/>
          <w:lang w:eastAsia="en-US"/>
        </w:rPr>
      </w:pPr>
      <w:r w:rsidRPr="00AF46A2">
        <w:rPr>
          <w:rFonts w:ascii="Times New Roman" w:eastAsia="Times New Roman" w:hAnsi="Times New Roman" w:cs="Times New Roman"/>
          <w:b/>
          <w:bCs/>
          <w:color w:val="1F497D" w:themeColor="text2"/>
          <w:sz w:val="24"/>
          <w:szCs w:val="24"/>
          <w:lang w:eastAsia="en-US"/>
        </w:rPr>
        <w:t xml:space="preserve">Весь прошедший год оказывали поддержку молодым специалистам: </w:t>
      </w:r>
      <w:r w:rsidRPr="00A04B60">
        <w:rPr>
          <w:rFonts w:ascii="Times New Roman" w:eastAsia="Times New Roman" w:hAnsi="Times New Roman" w:cs="Times New Roman"/>
          <w:sz w:val="24"/>
          <w:szCs w:val="24"/>
          <w:lang w:eastAsia="en-US"/>
        </w:rPr>
        <w:t>предоставляли единовременные подъемные выплаты, жилье. В проекте «День новичка», направленном на адаптацию новых сотрудников, приняли участие свыше 620 человек. </w:t>
      </w:r>
    </w:p>
    <w:p w14:paraId="244DB8E0" w14:textId="0BE92C2D" w:rsidR="00BA732B" w:rsidRPr="00A04B60" w:rsidRDefault="00BA732B" w:rsidP="00BA732B">
      <w:pPr>
        <w:spacing w:before="120" w:after="120"/>
        <w:ind w:firstLine="567"/>
        <w:jc w:val="both"/>
        <w:rPr>
          <w:rFonts w:ascii="Times New Roman" w:eastAsia="Times New Roman" w:hAnsi="Times New Roman" w:cs="Times New Roman"/>
          <w:sz w:val="24"/>
          <w:szCs w:val="24"/>
          <w:lang w:eastAsia="en-US"/>
        </w:rPr>
      </w:pPr>
      <w:r w:rsidRPr="00AF46A2">
        <w:rPr>
          <w:rFonts w:ascii="Times New Roman" w:eastAsia="Times New Roman" w:hAnsi="Times New Roman" w:cs="Times New Roman"/>
          <w:b/>
          <w:bCs/>
          <w:color w:val="1F497D" w:themeColor="text2"/>
          <w:sz w:val="24"/>
          <w:szCs w:val="24"/>
          <w:lang w:eastAsia="en-US"/>
        </w:rPr>
        <w:t>В рамках программы «ЮТэйр - лучший работодатель»</w:t>
      </w:r>
      <w:r w:rsidRPr="00AF46A2">
        <w:rPr>
          <w:rFonts w:ascii="Times New Roman" w:eastAsia="Times New Roman" w:hAnsi="Times New Roman" w:cs="Times New Roman"/>
          <w:color w:val="1F497D" w:themeColor="text2"/>
          <w:sz w:val="24"/>
          <w:szCs w:val="24"/>
          <w:lang w:eastAsia="en-US"/>
        </w:rPr>
        <w:t xml:space="preserve"> </w:t>
      </w:r>
      <w:r w:rsidRPr="00A04B60">
        <w:rPr>
          <w:rFonts w:ascii="Times New Roman" w:eastAsia="Times New Roman" w:hAnsi="Times New Roman" w:cs="Times New Roman"/>
          <w:sz w:val="24"/>
          <w:szCs w:val="24"/>
          <w:lang w:eastAsia="en-US"/>
        </w:rPr>
        <w:t xml:space="preserve">третий год подряд проводили масштабную Спартакиаду, в которой приняли участие более 500 сотрудников Группы «ЮТэйр» со всей России. Провели </w:t>
      </w:r>
      <w:r w:rsidRPr="00AF46A2">
        <w:rPr>
          <w:rFonts w:ascii="Times New Roman" w:eastAsia="Times New Roman" w:hAnsi="Times New Roman" w:cs="Times New Roman"/>
          <w:b/>
          <w:bCs/>
          <w:color w:val="1F497D" w:themeColor="text2"/>
          <w:sz w:val="24"/>
          <w:szCs w:val="24"/>
          <w:lang w:eastAsia="en-US"/>
        </w:rPr>
        <w:t>двухдневный фестиваль семейного и корпоративного спорта</w:t>
      </w:r>
      <w:r w:rsidRPr="00AF46A2">
        <w:rPr>
          <w:rFonts w:ascii="Times New Roman" w:eastAsia="Times New Roman" w:hAnsi="Times New Roman" w:cs="Times New Roman"/>
          <w:color w:val="1F497D" w:themeColor="text2"/>
          <w:sz w:val="24"/>
          <w:szCs w:val="24"/>
          <w:lang w:eastAsia="en-US"/>
        </w:rPr>
        <w:t xml:space="preserve"> </w:t>
      </w:r>
      <w:r w:rsidRPr="00A04B60">
        <w:rPr>
          <w:rFonts w:ascii="Times New Roman" w:eastAsia="Times New Roman" w:hAnsi="Times New Roman" w:cs="Times New Roman"/>
          <w:sz w:val="24"/>
          <w:szCs w:val="24"/>
          <w:lang w:eastAsia="en-US"/>
        </w:rPr>
        <w:t>для сотрудников Группы «ЮТэйр», их семей и представителей компаний-партнеров, а также в 16-й раз организовали ежегодный турнир по интеллектуальным играм. </w:t>
      </w:r>
    </w:p>
    <w:p w14:paraId="54BA3461" w14:textId="77777777" w:rsidR="00BA732B" w:rsidRPr="00AF46A2" w:rsidRDefault="00BA732B" w:rsidP="00BA732B">
      <w:pPr>
        <w:spacing w:before="120" w:after="120"/>
        <w:ind w:firstLine="567"/>
        <w:jc w:val="both"/>
        <w:rPr>
          <w:rFonts w:ascii="Times New Roman" w:eastAsia="Times New Roman" w:hAnsi="Times New Roman" w:cs="Times New Roman"/>
          <w:color w:val="1F497D" w:themeColor="text2"/>
          <w:sz w:val="24"/>
          <w:szCs w:val="24"/>
          <w:lang w:eastAsia="en-US"/>
        </w:rPr>
      </w:pPr>
      <w:r w:rsidRPr="00A04B60">
        <w:rPr>
          <w:rFonts w:ascii="Times New Roman" w:eastAsia="Times New Roman" w:hAnsi="Times New Roman" w:cs="Times New Roman"/>
          <w:sz w:val="24"/>
          <w:szCs w:val="24"/>
          <w:lang w:eastAsia="en-US"/>
        </w:rPr>
        <w:t xml:space="preserve">Совместно с ГУ МЧС России по Тюменской области провели уникальное мероприятие </w:t>
      </w:r>
      <w:r w:rsidRPr="00A916E7">
        <w:rPr>
          <w:rFonts w:ascii="Times New Roman" w:eastAsia="Times New Roman" w:hAnsi="Times New Roman" w:cs="Times New Roman"/>
          <w:b/>
          <w:bCs/>
          <w:color w:val="1F497D" w:themeColor="text2"/>
          <w:sz w:val="24"/>
          <w:szCs w:val="24"/>
          <w:lang w:eastAsia="en-US"/>
        </w:rPr>
        <w:t>«</w:t>
      </w:r>
      <w:r w:rsidRPr="00AF46A2">
        <w:rPr>
          <w:rFonts w:ascii="Times New Roman" w:eastAsia="Times New Roman" w:hAnsi="Times New Roman" w:cs="Times New Roman"/>
          <w:b/>
          <w:bCs/>
          <w:color w:val="1F497D" w:themeColor="text2"/>
          <w:sz w:val="24"/>
          <w:szCs w:val="24"/>
          <w:lang w:eastAsia="en-US"/>
        </w:rPr>
        <w:t>5 огненных авиаверст» в «Плеханово»</w:t>
      </w:r>
      <w:r w:rsidRPr="00A04B60">
        <w:rPr>
          <w:rFonts w:ascii="Times New Roman" w:eastAsia="Times New Roman" w:hAnsi="Times New Roman" w:cs="Times New Roman"/>
          <w:sz w:val="24"/>
          <w:szCs w:val="24"/>
          <w:lang w:eastAsia="en-US"/>
        </w:rPr>
        <w:t xml:space="preserve">, где был зафиксирован рекорд - «Самый массовый забег по взлетно-посадочной полосе действующего аэродрома» - 1652 человека преодолели дистанцию в 5 км. </w:t>
      </w:r>
      <w:r w:rsidRPr="00AF46A2">
        <w:rPr>
          <w:rFonts w:ascii="Times New Roman" w:eastAsia="Times New Roman" w:hAnsi="Times New Roman" w:cs="Times New Roman"/>
          <w:b/>
          <w:bCs/>
          <w:color w:val="1F497D" w:themeColor="text2"/>
          <w:sz w:val="24"/>
          <w:szCs w:val="24"/>
          <w:lang w:eastAsia="en-US"/>
        </w:rPr>
        <w:t>Событие внесли в Книгу рекордов России.</w:t>
      </w:r>
    </w:p>
    <w:p w14:paraId="4E4607B5" w14:textId="11D9C46D" w:rsidR="00BA732B" w:rsidRDefault="00BA732B" w:rsidP="00D030B6">
      <w:pPr>
        <w:spacing w:before="120" w:after="120"/>
        <w:ind w:firstLine="567"/>
        <w:jc w:val="both"/>
        <w:rPr>
          <w:rFonts w:ascii="Times New Roman" w:eastAsia="Times New Roman" w:hAnsi="Times New Roman" w:cs="Times New Roman"/>
          <w:iCs/>
          <w:sz w:val="24"/>
          <w:szCs w:val="24"/>
          <w:lang w:eastAsia="en-US"/>
        </w:rPr>
      </w:pPr>
      <w:r w:rsidRPr="00A04B60">
        <w:rPr>
          <w:rFonts w:ascii="Times New Roman" w:eastAsia="Times New Roman" w:hAnsi="Times New Roman" w:cs="Times New Roman"/>
          <w:iCs/>
          <w:sz w:val="24"/>
          <w:szCs w:val="24"/>
          <w:lang w:eastAsia="en-US"/>
        </w:rPr>
        <w:t>Фундамент стратегии Группы «ЮТэйр» по-прежнему составляют три приоритета: забота о коллективе, развитие доступного авиасообщения для жителей страны и</w:t>
      </w:r>
      <w:r w:rsidR="0050380E" w:rsidRPr="0050380E">
        <w:t xml:space="preserve"> </w:t>
      </w:r>
      <w:r w:rsidR="0050380E" w:rsidRPr="0050380E">
        <w:rPr>
          <w:rFonts w:ascii="Times New Roman" w:eastAsia="Times New Roman" w:hAnsi="Times New Roman" w:cs="Times New Roman"/>
          <w:iCs/>
          <w:sz w:val="24"/>
          <w:szCs w:val="24"/>
          <w:lang w:eastAsia="en-US"/>
        </w:rPr>
        <w:t>оказание вертолетных услуг крупнейшим предприятиям нефтегазового сектора отечественной экономики</w:t>
      </w:r>
      <w:r w:rsidRPr="00A04B60">
        <w:rPr>
          <w:rFonts w:ascii="Times New Roman" w:eastAsia="Times New Roman" w:hAnsi="Times New Roman" w:cs="Times New Roman"/>
          <w:iCs/>
          <w:sz w:val="24"/>
          <w:szCs w:val="24"/>
          <w:lang w:eastAsia="en-US"/>
        </w:rPr>
        <w:t>. </w:t>
      </w:r>
    </w:p>
    <w:p w14:paraId="244E11DD" w14:textId="77777777" w:rsidR="00543597" w:rsidRPr="00D030B6" w:rsidRDefault="00543597" w:rsidP="00D030B6">
      <w:pPr>
        <w:spacing w:before="120" w:after="120"/>
        <w:ind w:firstLine="567"/>
        <w:jc w:val="both"/>
        <w:rPr>
          <w:rFonts w:ascii="Times New Roman" w:eastAsia="Times New Roman" w:hAnsi="Times New Roman" w:cs="Times New Roman"/>
          <w:sz w:val="24"/>
          <w:szCs w:val="24"/>
          <w:lang w:eastAsia="en-US"/>
        </w:rPr>
      </w:pPr>
    </w:p>
    <w:p w14:paraId="6FA27B86" w14:textId="77777777" w:rsidR="00BA732B" w:rsidRPr="008C4F8A" w:rsidRDefault="00BA732B" w:rsidP="00BA732B">
      <w:pPr>
        <w:spacing w:before="120" w:after="120"/>
        <w:ind w:firstLine="567"/>
        <w:jc w:val="both"/>
        <w:rPr>
          <w:rFonts w:ascii="Times New Roman" w:eastAsia="Calibri" w:hAnsi="Times New Roman" w:cs="Times New Roman"/>
          <w:sz w:val="24"/>
          <w:szCs w:val="24"/>
          <w:lang w:eastAsia="en-US"/>
        </w:rPr>
      </w:pPr>
      <w:r w:rsidRPr="008C4F8A">
        <w:rPr>
          <w:rFonts w:ascii="Times New Roman" w:eastAsia="Calibri" w:hAnsi="Times New Roman" w:cs="Times New Roman"/>
          <w:sz w:val="24"/>
          <w:szCs w:val="24"/>
          <w:lang w:eastAsia="en-US"/>
        </w:rPr>
        <w:t>С уважением,</w:t>
      </w:r>
    </w:p>
    <w:p w14:paraId="4769BC8A" w14:textId="77777777" w:rsidR="00BA732B" w:rsidRPr="008C4F8A" w:rsidRDefault="00BA732B" w:rsidP="00BA732B">
      <w:pPr>
        <w:spacing w:before="120" w:after="120"/>
        <w:ind w:firstLine="567"/>
        <w:jc w:val="both"/>
        <w:rPr>
          <w:rFonts w:ascii="Times New Roman" w:eastAsia="Calibri" w:hAnsi="Times New Roman" w:cs="Times New Roman"/>
          <w:sz w:val="24"/>
          <w:szCs w:val="24"/>
          <w:lang w:eastAsia="en-US"/>
        </w:rPr>
      </w:pPr>
      <w:r w:rsidRPr="008C4F8A">
        <w:rPr>
          <w:rFonts w:ascii="Times New Roman" w:eastAsia="Calibri" w:hAnsi="Times New Roman" w:cs="Times New Roman"/>
          <w:sz w:val="24"/>
          <w:szCs w:val="24"/>
          <w:lang w:eastAsia="en-US"/>
        </w:rPr>
        <w:t xml:space="preserve">Генеральный директор, Председатель Правления </w:t>
      </w:r>
    </w:p>
    <w:p w14:paraId="3E72D386" w14:textId="77777777" w:rsidR="00BA732B" w:rsidRPr="008C4F8A" w:rsidRDefault="00BA732B" w:rsidP="00BA732B">
      <w:pPr>
        <w:spacing w:before="120" w:after="120"/>
        <w:ind w:firstLine="567"/>
        <w:jc w:val="both"/>
        <w:rPr>
          <w:rFonts w:ascii="Times New Roman" w:eastAsia="Calibri" w:hAnsi="Times New Roman" w:cs="Times New Roman"/>
          <w:sz w:val="24"/>
          <w:szCs w:val="24"/>
          <w:lang w:eastAsia="en-US"/>
        </w:rPr>
      </w:pPr>
      <w:r w:rsidRPr="008C4F8A">
        <w:rPr>
          <w:rFonts w:ascii="Times New Roman" w:eastAsia="Calibri" w:hAnsi="Times New Roman" w:cs="Times New Roman"/>
          <w:sz w:val="24"/>
          <w:szCs w:val="24"/>
          <w:lang w:eastAsia="en-US"/>
        </w:rPr>
        <w:t xml:space="preserve">ПАО «Авиакомпания «ЮТэйр» </w:t>
      </w:r>
    </w:p>
    <w:p w14:paraId="562989E7" w14:textId="77777777" w:rsidR="00BA732B" w:rsidRDefault="00BA732B" w:rsidP="00BA732B">
      <w:pPr>
        <w:spacing w:before="120" w:after="120"/>
        <w:ind w:firstLine="567"/>
        <w:jc w:val="both"/>
        <w:rPr>
          <w:rFonts w:ascii="Times New Roman" w:eastAsia="Calibri" w:hAnsi="Times New Roman" w:cs="Times New Roman"/>
          <w:sz w:val="24"/>
          <w:szCs w:val="24"/>
          <w:lang w:eastAsia="en-US"/>
        </w:rPr>
      </w:pPr>
      <w:r w:rsidRPr="008C4F8A">
        <w:rPr>
          <w:rFonts w:ascii="Times New Roman" w:eastAsia="Calibri" w:hAnsi="Times New Roman" w:cs="Times New Roman"/>
          <w:sz w:val="24"/>
          <w:szCs w:val="24"/>
          <w:lang w:eastAsia="en-US"/>
        </w:rPr>
        <w:t>А.З. Мартиросов</w:t>
      </w:r>
    </w:p>
    <w:p w14:paraId="5624648F" w14:textId="77777777" w:rsidR="00277DCA" w:rsidRDefault="00277DCA" w:rsidP="00BA732B">
      <w:pPr>
        <w:spacing w:before="120" w:after="120"/>
        <w:ind w:firstLine="567"/>
        <w:jc w:val="both"/>
        <w:rPr>
          <w:rFonts w:ascii="Times New Roman" w:eastAsia="Calibri" w:hAnsi="Times New Roman" w:cs="Times New Roman"/>
          <w:sz w:val="24"/>
          <w:szCs w:val="24"/>
          <w:lang w:eastAsia="en-US"/>
        </w:rPr>
      </w:pPr>
    </w:p>
    <w:p w14:paraId="4D329D23" w14:textId="77777777" w:rsidR="00277DCA" w:rsidRDefault="00277DCA" w:rsidP="00BA732B">
      <w:pPr>
        <w:spacing w:before="120" w:after="120"/>
        <w:ind w:firstLine="567"/>
        <w:jc w:val="both"/>
        <w:rPr>
          <w:rFonts w:ascii="Times New Roman" w:eastAsia="Calibri" w:hAnsi="Times New Roman" w:cs="Times New Roman"/>
          <w:sz w:val="24"/>
          <w:szCs w:val="24"/>
          <w:lang w:eastAsia="en-US"/>
        </w:rPr>
      </w:pPr>
    </w:p>
    <w:p w14:paraId="7CBBBA31" w14:textId="77777777" w:rsidR="00277DCA" w:rsidRDefault="00277DCA" w:rsidP="00BA732B">
      <w:pPr>
        <w:spacing w:before="120" w:after="120"/>
        <w:ind w:firstLine="567"/>
        <w:jc w:val="both"/>
        <w:rPr>
          <w:rFonts w:ascii="Times New Roman" w:eastAsia="Calibri" w:hAnsi="Times New Roman" w:cs="Times New Roman"/>
          <w:sz w:val="24"/>
          <w:szCs w:val="24"/>
          <w:lang w:eastAsia="en-US"/>
        </w:rPr>
      </w:pPr>
    </w:p>
    <w:p w14:paraId="63C2C19F" w14:textId="77777777" w:rsidR="00277DCA" w:rsidRDefault="00277DCA" w:rsidP="00BA732B">
      <w:pPr>
        <w:spacing w:before="120" w:after="120"/>
        <w:ind w:firstLine="567"/>
        <w:jc w:val="both"/>
        <w:rPr>
          <w:rFonts w:ascii="Times New Roman" w:eastAsia="Calibri" w:hAnsi="Times New Roman" w:cs="Times New Roman"/>
          <w:sz w:val="24"/>
          <w:szCs w:val="24"/>
          <w:lang w:eastAsia="en-US"/>
        </w:rPr>
      </w:pPr>
    </w:p>
    <w:p w14:paraId="418ADD7C" w14:textId="77777777" w:rsidR="00277DCA" w:rsidRDefault="00277DCA" w:rsidP="00BA732B">
      <w:pPr>
        <w:spacing w:before="120" w:after="120"/>
        <w:ind w:firstLine="567"/>
        <w:jc w:val="both"/>
        <w:rPr>
          <w:rFonts w:ascii="Times New Roman" w:eastAsia="Calibri" w:hAnsi="Times New Roman" w:cs="Times New Roman"/>
          <w:sz w:val="24"/>
          <w:szCs w:val="24"/>
          <w:lang w:eastAsia="en-US"/>
        </w:rPr>
      </w:pPr>
    </w:p>
    <w:p w14:paraId="075FA708" w14:textId="77777777" w:rsidR="00277DCA" w:rsidRDefault="00277DCA" w:rsidP="00BA732B">
      <w:pPr>
        <w:spacing w:before="120" w:after="120"/>
        <w:ind w:firstLine="567"/>
        <w:jc w:val="both"/>
        <w:rPr>
          <w:rFonts w:ascii="Times New Roman" w:eastAsia="Calibri" w:hAnsi="Times New Roman" w:cs="Times New Roman"/>
          <w:sz w:val="24"/>
          <w:szCs w:val="24"/>
          <w:lang w:eastAsia="en-US"/>
        </w:rPr>
      </w:pPr>
    </w:p>
    <w:p w14:paraId="7B978E3B" w14:textId="77777777" w:rsidR="00277DCA" w:rsidRDefault="00277DCA" w:rsidP="00BA732B">
      <w:pPr>
        <w:spacing w:before="120" w:after="120"/>
        <w:ind w:firstLine="567"/>
        <w:jc w:val="both"/>
        <w:rPr>
          <w:rFonts w:ascii="Times New Roman" w:eastAsia="Calibri" w:hAnsi="Times New Roman" w:cs="Times New Roman"/>
          <w:sz w:val="24"/>
          <w:szCs w:val="24"/>
          <w:lang w:eastAsia="en-US"/>
        </w:rPr>
      </w:pPr>
    </w:p>
    <w:p w14:paraId="0AF87A01" w14:textId="77777777" w:rsidR="00277DCA" w:rsidRDefault="00277DCA" w:rsidP="00BA732B">
      <w:pPr>
        <w:spacing w:before="120" w:after="120"/>
        <w:ind w:firstLine="567"/>
        <w:jc w:val="both"/>
        <w:rPr>
          <w:rFonts w:ascii="Times New Roman" w:eastAsia="Calibri" w:hAnsi="Times New Roman" w:cs="Times New Roman"/>
          <w:sz w:val="24"/>
          <w:szCs w:val="24"/>
          <w:lang w:eastAsia="en-US"/>
        </w:rPr>
      </w:pPr>
    </w:p>
    <w:p w14:paraId="4D700B22" w14:textId="77777777" w:rsidR="00F8630E" w:rsidRDefault="00F8630E" w:rsidP="00BA732B">
      <w:pPr>
        <w:spacing w:before="120" w:after="120"/>
        <w:ind w:firstLine="567"/>
        <w:jc w:val="both"/>
        <w:rPr>
          <w:rFonts w:ascii="Times New Roman" w:eastAsia="Calibri" w:hAnsi="Times New Roman" w:cs="Times New Roman"/>
          <w:sz w:val="24"/>
          <w:szCs w:val="24"/>
          <w:lang w:eastAsia="en-US"/>
        </w:rPr>
      </w:pPr>
    </w:p>
    <w:p w14:paraId="5E67F071" w14:textId="77777777" w:rsidR="00F8630E" w:rsidRDefault="00F8630E" w:rsidP="00BA732B">
      <w:pPr>
        <w:spacing w:before="120" w:after="120"/>
        <w:ind w:firstLine="567"/>
        <w:jc w:val="both"/>
        <w:rPr>
          <w:rFonts w:ascii="Times New Roman" w:eastAsia="Calibri" w:hAnsi="Times New Roman" w:cs="Times New Roman"/>
          <w:sz w:val="24"/>
          <w:szCs w:val="24"/>
          <w:lang w:eastAsia="en-US"/>
        </w:rPr>
      </w:pPr>
    </w:p>
    <w:p w14:paraId="547FF7C4" w14:textId="77777777" w:rsidR="00F8630E" w:rsidRPr="008C4F8A" w:rsidRDefault="00F8630E" w:rsidP="00BA732B">
      <w:pPr>
        <w:spacing w:before="120" w:after="120"/>
        <w:ind w:firstLine="567"/>
        <w:jc w:val="both"/>
        <w:rPr>
          <w:rFonts w:ascii="Times New Roman" w:eastAsia="Calibri" w:hAnsi="Times New Roman" w:cs="Times New Roman"/>
          <w:sz w:val="24"/>
          <w:szCs w:val="24"/>
          <w:lang w:eastAsia="en-US"/>
        </w:rPr>
      </w:pPr>
    </w:p>
    <w:p w14:paraId="42A34F5B" w14:textId="5A9ECA61" w:rsidR="00BA732B" w:rsidRPr="008C4F8A" w:rsidRDefault="00BA732B" w:rsidP="00BA732B">
      <w:pPr>
        <w:pStyle w:val="1"/>
        <w:jc w:val="both"/>
      </w:pPr>
      <w:bookmarkStart w:id="24" w:name="_Toc227058784"/>
      <w:r>
        <w:lastRenderedPageBreak/>
        <w:t>СТРАТЕГИЧЕСКОЕ РАЗВИТИЕ</w:t>
      </w:r>
      <w:bookmarkEnd w:id="24"/>
      <w:r>
        <w:t xml:space="preserve"> </w:t>
      </w:r>
      <w:r w:rsidRPr="008C4F8A">
        <w:t xml:space="preserve"> </w:t>
      </w:r>
    </w:p>
    <w:p w14:paraId="3186F811" w14:textId="78DE37CC" w:rsidR="00BA732B" w:rsidRDefault="00BA732B" w:rsidP="00BA732B">
      <w:pPr>
        <w:spacing w:before="120" w:after="120"/>
        <w:ind w:firstLine="567"/>
        <w:jc w:val="both"/>
        <w:rPr>
          <w:rFonts w:ascii="Times New Roman" w:hAnsi="Times New Roman" w:cs="Times New Roman"/>
          <w:sz w:val="24"/>
          <w:szCs w:val="24"/>
        </w:rPr>
      </w:pPr>
      <w:r w:rsidRPr="003E6C12">
        <w:rPr>
          <w:rFonts w:ascii="Times New Roman" w:hAnsi="Times New Roman" w:cs="Times New Roman"/>
          <w:b/>
          <w:color w:val="1F497D" w:themeColor="text2"/>
          <w:sz w:val="24"/>
          <w:szCs w:val="24"/>
        </w:rPr>
        <w:t>Приоритетными направлениями деятельности</w:t>
      </w:r>
      <w:r w:rsidR="00D37D90" w:rsidRPr="00D37D90">
        <w:t xml:space="preserve"> </w:t>
      </w:r>
      <w:r w:rsidR="00D37D90" w:rsidRPr="00D37D90">
        <w:rPr>
          <w:rFonts w:ascii="Times New Roman" w:hAnsi="Times New Roman" w:cs="Times New Roman"/>
          <w:sz w:val="24"/>
          <w:szCs w:val="24"/>
        </w:rPr>
        <w:t>Авиакомпании являются перевозки пассажиров на регулярных маршрутах, связывающих города с высоким спросом на пассажирские авиаперевозки, расположенных в европейской части Российской Федерации, Уральского и Сибирского федеральных округов, а также на территории Восточной Сибири</w:t>
      </w:r>
      <w:r w:rsidRPr="00500D92">
        <w:rPr>
          <w:rFonts w:ascii="Times New Roman" w:hAnsi="Times New Roman" w:cs="Times New Roman"/>
          <w:sz w:val="24"/>
          <w:szCs w:val="24"/>
        </w:rPr>
        <w:t>.</w:t>
      </w:r>
    </w:p>
    <w:p w14:paraId="21E769C9" w14:textId="0DC161FF" w:rsidR="00BA732B" w:rsidRDefault="00BA732B" w:rsidP="00BA732B">
      <w:pPr>
        <w:spacing w:before="120" w:after="120"/>
        <w:ind w:firstLine="567"/>
        <w:jc w:val="both"/>
        <w:rPr>
          <w:rFonts w:ascii="Times New Roman" w:hAnsi="Times New Roman" w:cs="Times New Roman"/>
          <w:sz w:val="24"/>
          <w:szCs w:val="24"/>
        </w:rPr>
      </w:pPr>
      <w:r w:rsidRPr="003E6C12">
        <w:rPr>
          <w:rFonts w:ascii="Times New Roman" w:hAnsi="Times New Roman" w:cs="Times New Roman"/>
          <w:b/>
          <w:color w:val="1F497D" w:themeColor="text2"/>
          <w:sz w:val="24"/>
          <w:szCs w:val="24"/>
        </w:rPr>
        <w:t>Миссия</w:t>
      </w:r>
      <w:r w:rsidR="00AF46A2">
        <w:rPr>
          <w:rFonts w:ascii="Times New Roman" w:hAnsi="Times New Roman" w:cs="Times New Roman"/>
          <w:b/>
          <w:color w:val="1F497D" w:themeColor="text2"/>
          <w:sz w:val="24"/>
          <w:szCs w:val="24"/>
        </w:rPr>
        <w:t xml:space="preserve"> Авиакомпании</w:t>
      </w:r>
      <w:r w:rsidRPr="00500D92">
        <w:rPr>
          <w:rFonts w:ascii="Times New Roman" w:hAnsi="Times New Roman" w:cs="Times New Roman"/>
          <w:b/>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п</w:t>
      </w:r>
      <w:r w:rsidRPr="00500D92">
        <w:rPr>
          <w:rFonts w:ascii="Times New Roman" w:hAnsi="Times New Roman" w:cs="Times New Roman"/>
          <w:sz w:val="24"/>
          <w:szCs w:val="24"/>
        </w:rPr>
        <w:t>редоставлять потребителям безопасные и качественные услуги воздушных перевозок.</w:t>
      </w:r>
    </w:p>
    <w:p w14:paraId="45D2140B" w14:textId="77777777" w:rsidR="00BA732B" w:rsidRPr="003E6C12" w:rsidRDefault="00BA732B" w:rsidP="00BA732B">
      <w:pPr>
        <w:spacing w:before="120" w:after="120"/>
        <w:ind w:firstLine="567"/>
        <w:jc w:val="both"/>
        <w:rPr>
          <w:rFonts w:ascii="Times New Roman" w:hAnsi="Times New Roman" w:cs="Times New Roman"/>
          <w:b/>
          <w:color w:val="1F497D" w:themeColor="text2"/>
          <w:sz w:val="24"/>
          <w:szCs w:val="24"/>
        </w:rPr>
      </w:pPr>
      <w:r w:rsidRPr="003E6C12">
        <w:rPr>
          <w:rFonts w:ascii="Times New Roman" w:hAnsi="Times New Roman" w:cs="Times New Roman"/>
          <w:b/>
          <w:color w:val="1F497D" w:themeColor="text2"/>
          <w:sz w:val="24"/>
          <w:szCs w:val="24"/>
        </w:rPr>
        <w:t>Стратегические задачи:</w:t>
      </w:r>
    </w:p>
    <w:p w14:paraId="2757C38A" w14:textId="77777777" w:rsidR="00BA732B" w:rsidRDefault="00BA732B" w:rsidP="00221E28">
      <w:pPr>
        <w:pStyle w:val="a3"/>
        <w:numPr>
          <w:ilvl w:val="0"/>
          <w:numId w:val="18"/>
        </w:numPr>
        <w:spacing w:before="120" w:after="120"/>
        <w:jc w:val="both"/>
        <w:rPr>
          <w:rFonts w:ascii="Times New Roman" w:hAnsi="Times New Roman" w:cs="Times New Roman"/>
          <w:sz w:val="24"/>
          <w:szCs w:val="24"/>
        </w:rPr>
      </w:pPr>
      <w:r>
        <w:rPr>
          <w:rFonts w:ascii="Times New Roman" w:hAnsi="Times New Roman" w:cs="Times New Roman"/>
          <w:sz w:val="24"/>
          <w:szCs w:val="24"/>
        </w:rPr>
        <w:t>п</w:t>
      </w:r>
      <w:r w:rsidRPr="00500D92">
        <w:rPr>
          <w:rFonts w:ascii="Times New Roman" w:hAnsi="Times New Roman" w:cs="Times New Roman"/>
          <w:sz w:val="24"/>
          <w:szCs w:val="24"/>
        </w:rPr>
        <w:t>овышение доступности регионов и увеличение транспортной подвижности населения Российской Федерации</w:t>
      </w:r>
      <w:r>
        <w:rPr>
          <w:rFonts w:ascii="Times New Roman" w:hAnsi="Times New Roman" w:cs="Times New Roman"/>
          <w:sz w:val="24"/>
          <w:szCs w:val="24"/>
        </w:rPr>
        <w:t>;</w:t>
      </w:r>
    </w:p>
    <w:p w14:paraId="6CF53AEE" w14:textId="218D9ED4" w:rsidR="00BA732B" w:rsidRDefault="00BA732B" w:rsidP="00221E28">
      <w:pPr>
        <w:pStyle w:val="a3"/>
        <w:numPr>
          <w:ilvl w:val="0"/>
          <w:numId w:val="18"/>
        </w:numPr>
        <w:spacing w:before="120" w:after="120"/>
        <w:jc w:val="both"/>
        <w:rPr>
          <w:rFonts w:ascii="Times New Roman" w:hAnsi="Times New Roman" w:cs="Times New Roman"/>
          <w:sz w:val="24"/>
          <w:szCs w:val="24"/>
        </w:rPr>
      </w:pPr>
      <w:r>
        <w:rPr>
          <w:rFonts w:ascii="Times New Roman" w:hAnsi="Times New Roman" w:cs="Times New Roman"/>
          <w:sz w:val="24"/>
          <w:szCs w:val="24"/>
        </w:rPr>
        <w:t>с</w:t>
      </w:r>
      <w:r w:rsidRPr="00500D92">
        <w:rPr>
          <w:rFonts w:ascii="Times New Roman" w:hAnsi="Times New Roman" w:cs="Times New Roman"/>
          <w:sz w:val="24"/>
          <w:szCs w:val="24"/>
        </w:rPr>
        <w:t>ледование принципам безопас</w:t>
      </w:r>
      <w:r w:rsidR="00680D39">
        <w:rPr>
          <w:rFonts w:ascii="Times New Roman" w:hAnsi="Times New Roman" w:cs="Times New Roman"/>
          <w:sz w:val="24"/>
          <w:szCs w:val="24"/>
        </w:rPr>
        <w:t>ности, качества</w:t>
      </w:r>
      <w:r w:rsidRPr="00500D92">
        <w:rPr>
          <w:rFonts w:ascii="Times New Roman" w:hAnsi="Times New Roman" w:cs="Times New Roman"/>
          <w:sz w:val="24"/>
          <w:szCs w:val="24"/>
        </w:rPr>
        <w:t xml:space="preserve">, прозрачности как при организации операционной деятельности, так и взаимодействии с регулирующими организациями, </w:t>
      </w:r>
      <w:r>
        <w:rPr>
          <w:rFonts w:ascii="Times New Roman" w:hAnsi="Times New Roman" w:cs="Times New Roman"/>
          <w:sz w:val="24"/>
          <w:szCs w:val="24"/>
        </w:rPr>
        <w:t>з</w:t>
      </w:r>
      <w:r w:rsidRPr="00500D92">
        <w:rPr>
          <w:rFonts w:ascii="Times New Roman" w:hAnsi="Times New Roman" w:cs="Times New Roman"/>
          <w:sz w:val="24"/>
          <w:szCs w:val="24"/>
        </w:rPr>
        <w:t>аказч</w:t>
      </w:r>
      <w:r>
        <w:rPr>
          <w:rFonts w:ascii="Times New Roman" w:hAnsi="Times New Roman" w:cs="Times New Roman"/>
          <w:sz w:val="24"/>
          <w:szCs w:val="24"/>
        </w:rPr>
        <w:t>иками, пассажирами и партнерами;</w:t>
      </w:r>
    </w:p>
    <w:p w14:paraId="16E2A656" w14:textId="77777777" w:rsidR="00BA732B" w:rsidRDefault="00BA732B" w:rsidP="00221E28">
      <w:pPr>
        <w:pStyle w:val="a3"/>
        <w:numPr>
          <w:ilvl w:val="0"/>
          <w:numId w:val="18"/>
        </w:numPr>
        <w:spacing w:before="120" w:after="120"/>
        <w:jc w:val="both"/>
        <w:rPr>
          <w:rFonts w:ascii="Times New Roman" w:hAnsi="Times New Roman" w:cs="Times New Roman"/>
          <w:sz w:val="24"/>
          <w:szCs w:val="24"/>
        </w:rPr>
      </w:pPr>
      <w:r>
        <w:rPr>
          <w:rFonts w:ascii="Times New Roman" w:hAnsi="Times New Roman" w:cs="Times New Roman"/>
          <w:sz w:val="24"/>
          <w:szCs w:val="24"/>
        </w:rPr>
        <w:t>о</w:t>
      </w:r>
      <w:r w:rsidRPr="00500D92">
        <w:rPr>
          <w:rFonts w:ascii="Times New Roman" w:hAnsi="Times New Roman" w:cs="Times New Roman"/>
          <w:sz w:val="24"/>
          <w:szCs w:val="24"/>
        </w:rPr>
        <w:t xml:space="preserve">беспечение преемственности компетенций внутри трудового коллектива, выполнение социальных </w:t>
      </w:r>
      <w:r>
        <w:rPr>
          <w:rFonts w:ascii="Times New Roman" w:hAnsi="Times New Roman" w:cs="Times New Roman"/>
          <w:sz w:val="24"/>
          <w:szCs w:val="24"/>
        </w:rPr>
        <w:t>обязательств перед сотрудниками;</w:t>
      </w:r>
    </w:p>
    <w:p w14:paraId="1013FE0C" w14:textId="77777777" w:rsidR="00BA732B" w:rsidRDefault="00BA732B" w:rsidP="00221E28">
      <w:pPr>
        <w:pStyle w:val="a3"/>
        <w:numPr>
          <w:ilvl w:val="0"/>
          <w:numId w:val="18"/>
        </w:numPr>
        <w:spacing w:before="120" w:after="120"/>
        <w:jc w:val="both"/>
        <w:rPr>
          <w:rFonts w:ascii="Times New Roman" w:hAnsi="Times New Roman" w:cs="Times New Roman"/>
          <w:sz w:val="24"/>
          <w:szCs w:val="24"/>
        </w:rPr>
      </w:pPr>
      <w:r>
        <w:rPr>
          <w:rFonts w:ascii="Times New Roman" w:hAnsi="Times New Roman" w:cs="Times New Roman"/>
          <w:sz w:val="24"/>
          <w:szCs w:val="24"/>
        </w:rPr>
        <w:t>о</w:t>
      </w:r>
      <w:r w:rsidRPr="00500D92">
        <w:rPr>
          <w:rFonts w:ascii="Times New Roman" w:hAnsi="Times New Roman" w:cs="Times New Roman"/>
          <w:sz w:val="24"/>
          <w:szCs w:val="24"/>
        </w:rPr>
        <w:t>беспечение корпоративного благополучия: предложение конкурентоспособных и уникальных условий на рынке труда, забота о соблюдении баланса между работой и личной жизнью, раскрытие потенциала трудового кол</w:t>
      </w:r>
      <w:r>
        <w:rPr>
          <w:rFonts w:ascii="Times New Roman" w:hAnsi="Times New Roman" w:cs="Times New Roman"/>
          <w:sz w:val="24"/>
          <w:szCs w:val="24"/>
        </w:rPr>
        <w:t>лектива и человеческих ресурсов;</w:t>
      </w:r>
    </w:p>
    <w:p w14:paraId="6A05CCCD" w14:textId="77777777" w:rsidR="00BA732B" w:rsidRDefault="00BA732B" w:rsidP="00221E28">
      <w:pPr>
        <w:pStyle w:val="a3"/>
        <w:numPr>
          <w:ilvl w:val="0"/>
          <w:numId w:val="18"/>
        </w:numPr>
        <w:spacing w:before="120" w:after="120"/>
        <w:jc w:val="both"/>
        <w:rPr>
          <w:rFonts w:ascii="Times New Roman" w:hAnsi="Times New Roman" w:cs="Times New Roman"/>
          <w:sz w:val="24"/>
          <w:szCs w:val="24"/>
        </w:rPr>
      </w:pPr>
      <w:r>
        <w:rPr>
          <w:rFonts w:ascii="Times New Roman" w:hAnsi="Times New Roman" w:cs="Times New Roman"/>
          <w:sz w:val="24"/>
          <w:szCs w:val="24"/>
        </w:rPr>
        <w:t>с</w:t>
      </w:r>
      <w:r w:rsidRPr="00500D92">
        <w:rPr>
          <w:rFonts w:ascii="Times New Roman" w:hAnsi="Times New Roman" w:cs="Times New Roman"/>
          <w:sz w:val="24"/>
          <w:szCs w:val="24"/>
        </w:rPr>
        <w:t>овершенствование внутренних технологических и управленческих процессов, учет актуальных тенденций, опора на инновации</w:t>
      </w:r>
      <w:r>
        <w:rPr>
          <w:rFonts w:ascii="Times New Roman" w:hAnsi="Times New Roman" w:cs="Times New Roman"/>
          <w:sz w:val="24"/>
          <w:szCs w:val="24"/>
        </w:rPr>
        <w:t>.</w:t>
      </w:r>
    </w:p>
    <w:p w14:paraId="7B8EC862" w14:textId="77777777" w:rsidR="00BA732B" w:rsidRPr="003E6C12" w:rsidRDefault="00BA732B" w:rsidP="00BA732B">
      <w:pPr>
        <w:spacing w:before="120" w:after="120"/>
        <w:ind w:firstLine="567"/>
        <w:jc w:val="both"/>
        <w:rPr>
          <w:rFonts w:ascii="Times New Roman" w:hAnsi="Times New Roman" w:cs="Times New Roman"/>
          <w:b/>
          <w:color w:val="1F497D" w:themeColor="text2"/>
          <w:sz w:val="24"/>
          <w:szCs w:val="24"/>
        </w:rPr>
      </w:pPr>
      <w:r w:rsidRPr="00C449B9">
        <w:rPr>
          <w:color w:val="0070C0"/>
        </w:rPr>
        <w:t xml:space="preserve"> </w:t>
      </w:r>
      <w:r w:rsidRPr="003E6C12">
        <w:rPr>
          <w:rFonts w:ascii="Times New Roman" w:hAnsi="Times New Roman" w:cs="Times New Roman"/>
          <w:b/>
          <w:color w:val="1F497D" w:themeColor="text2"/>
          <w:sz w:val="24"/>
          <w:szCs w:val="24"/>
        </w:rPr>
        <w:t>Перспективы развития:</w:t>
      </w:r>
    </w:p>
    <w:p w14:paraId="2FAA57BB" w14:textId="3C7C9C4E" w:rsidR="00BA732B" w:rsidRDefault="00BA732B" w:rsidP="00221E28">
      <w:pPr>
        <w:pStyle w:val="a3"/>
        <w:numPr>
          <w:ilvl w:val="0"/>
          <w:numId w:val="19"/>
        </w:numPr>
        <w:spacing w:before="120" w:after="120"/>
        <w:jc w:val="both"/>
        <w:rPr>
          <w:rFonts w:ascii="Times New Roman" w:hAnsi="Times New Roman" w:cs="Times New Roman"/>
          <w:sz w:val="24"/>
          <w:szCs w:val="24"/>
        </w:rPr>
      </w:pPr>
      <w:r>
        <w:rPr>
          <w:rFonts w:ascii="Times New Roman" w:hAnsi="Times New Roman" w:cs="Times New Roman"/>
          <w:sz w:val="24"/>
          <w:szCs w:val="24"/>
        </w:rPr>
        <w:t>с</w:t>
      </w:r>
      <w:r w:rsidRPr="006148C4">
        <w:rPr>
          <w:rFonts w:ascii="Times New Roman" w:hAnsi="Times New Roman" w:cs="Times New Roman"/>
          <w:sz w:val="24"/>
          <w:szCs w:val="24"/>
        </w:rPr>
        <w:t>охранение позиции на рынке</w:t>
      </w:r>
      <w:r w:rsidR="00CC40A3">
        <w:rPr>
          <w:rFonts w:ascii="Times New Roman" w:hAnsi="Times New Roman" w:cs="Times New Roman"/>
          <w:sz w:val="24"/>
          <w:szCs w:val="24"/>
        </w:rPr>
        <w:t xml:space="preserve"> в</w:t>
      </w:r>
      <w:r w:rsidRPr="006148C4">
        <w:rPr>
          <w:rFonts w:ascii="Times New Roman" w:hAnsi="Times New Roman" w:cs="Times New Roman"/>
          <w:sz w:val="24"/>
          <w:szCs w:val="24"/>
        </w:rPr>
        <w:t xml:space="preserve"> статус</w:t>
      </w:r>
      <w:r w:rsidR="00CC40A3">
        <w:rPr>
          <w:rFonts w:ascii="Times New Roman" w:hAnsi="Times New Roman" w:cs="Times New Roman"/>
          <w:sz w:val="24"/>
          <w:szCs w:val="24"/>
        </w:rPr>
        <w:t>е</w:t>
      </w:r>
      <w:r w:rsidRPr="006148C4">
        <w:rPr>
          <w:rFonts w:ascii="Times New Roman" w:hAnsi="Times New Roman" w:cs="Times New Roman"/>
          <w:sz w:val="24"/>
          <w:szCs w:val="24"/>
        </w:rPr>
        <w:t xml:space="preserve"> крупного пассажирского перевозчика, входящего в Топ-10 отечественных авиакомпаний;</w:t>
      </w:r>
    </w:p>
    <w:p w14:paraId="34F46BCA" w14:textId="138522B2" w:rsidR="00BA732B" w:rsidRDefault="00BA732B" w:rsidP="00221E28">
      <w:pPr>
        <w:pStyle w:val="a3"/>
        <w:numPr>
          <w:ilvl w:val="0"/>
          <w:numId w:val="19"/>
        </w:numPr>
        <w:spacing w:before="120" w:after="120"/>
        <w:jc w:val="both"/>
        <w:rPr>
          <w:rFonts w:ascii="Times New Roman" w:hAnsi="Times New Roman" w:cs="Times New Roman"/>
          <w:sz w:val="24"/>
          <w:szCs w:val="24"/>
        </w:rPr>
      </w:pPr>
      <w:r>
        <w:rPr>
          <w:rFonts w:ascii="Times New Roman" w:hAnsi="Times New Roman" w:cs="Times New Roman"/>
          <w:sz w:val="24"/>
          <w:szCs w:val="24"/>
        </w:rPr>
        <w:t>р</w:t>
      </w:r>
      <w:r w:rsidRPr="006148C4">
        <w:rPr>
          <w:rFonts w:ascii="Times New Roman" w:hAnsi="Times New Roman" w:cs="Times New Roman"/>
          <w:sz w:val="24"/>
          <w:szCs w:val="24"/>
        </w:rPr>
        <w:t>еализация рыночных преимуществ: наличи</w:t>
      </w:r>
      <w:r w:rsidR="00CC40A3">
        <w:rPr>
          <w:rFonts w:ascii="Times New Roman" w:hAnsi="Times New Roman" w:cs="Times New Roman"/>
          <w:sz w:val="24"/>
          <w:szCs w:val="24"/>
        </w:rPr>
        <w:t>е</w:t>
      </w:r>
      <w:r w:rsidRPr="006148C4">
        <w:rPr>
          <w:rFonts w:ascii="Times New Roman" w:hAnsi="Times New Roman" w:cs="Times New Roman"/>
          <w:sz w:val="24"/>
          <w:szCs w:val="24"/>
        </w:rPr>
        <w:t xml:space="preserve"> самого крупного флота региональных турбовинтовых самолетов; накопленного уникального опыта выполнения полетов в труднодоступные регионы</w:t>
      </w:r>
      <w:r>
        <w:rPr>
          <w:rFonts w:ascii="Times New Roman" w:hAnsi="Times New Roman" w:cs="Times New Roman"/>
          <w:sz w:val="24"/>
          <w:szCs w:val="24"/>
        </w:rPr>
        <w:t>;</w:t>
      </w:r>
    </w:p>
    <w:p w14:paraId="1FD7E978" w14:textId="4ED93D4A" w:rsidR="00BA732B" w:rsidRPr="006148C4" w:rsidRDefault="00BA732B" w:rsidP="00221E28">
      <w:pPr>
        <w:pStyle w:val="a3"/>
        <w:numPr>
          <w:ilvl w:val="0"/>
          <w:numId w:val="19"/>
        </w:numPr>
        <w:spacing w:before="120" w:after="120"/>
        <w:jc w:val="both"/>
        <w:rPr>
          <w:rFonts w:ascii="Times New Roman" w:hAnsi="Times New Roman" w:cs="Times New Roman"/>
          <w:sz w:val="24"/>
          <w:szCs w:val="24"/>
        </w:rPr>
      </w:pPr>
      <w:r>
        <w:rPr>
          <w:rFonts w:ascii="Times New Roman" w:hAnsi="Times New Roman" w:cs="Times New Roman"/>
          <w:sz w:val="24"/>
          <w:szCs w:val="24"/>
        </w:rPr>
        <w:t>и</w:t>
      </w:r>
      <w:r w:rsidRPr="006148C4">
        <w:rPr>
          <w:rFonts w:ascii="Times New Roman" w:hAnsi="Times New Roman" w:cs="Times New Roman"/>
          <w:sz w:val="24"/>
          <w:szCs w:val="24"/>
        </w:rPr>
        <w:t>спользование гибридной коммерческой модели, сочетающей</w:t>
      </w:r>
      <w:r w:rsidR="00AF46A2">
        <w:rPr>
          <w:rFonts w:ascii="Times New Roman" w:hAnsi="Times New Roman" w:cs="Times New Roman"/>
          <w:sz w:val="24"/>
          <w:szCs w:val="24"/>
        </w:rPr>
        <w:t>:</w:t>
      </w:r>
    </w:p>
    <w:p w14:paraId="39246634" w14:textId="3C2870B9" w:rsidR="00BA732B" w:rsidRDefault="00BA732B" w:rsidP="00221E28">
      <w:pPr>
        <w:pStyle w:val="a3"/>
        <w:numPr>
          <w:ilvl w:val="1"/>
          <w:numId w:val="26"/>
        </w:numPr>
        <w:spacing w:before="120" w:after="120"/>
        <w:ind w:left="1134" w:hanging="283"/>
        <w:jc w:val="both"/>
        <w:rPr>
          <w:rFonts w:ascii="Times New Roman" w:hAnsi="Times New Roman" w:cs="Times New Roman"/>
          <w:sz w:val="24"/>
          <w:szCs w:val="24"/>
        </w:rPr>
      </w:pPr>
      <w:r w:rsidRPr="006148C4">
        <w:rPr>
          <w:rFonts w:ascii="Times New Roman" w:hAnsi="Times New Roman" w:cs="Times New Roman"/>
          <w:sz w:val="24"/>
          <w:szCs w:val="24"/>
        </w:rPr>
        <w:t xml:space="preserve">доступность перевозок и широкий спектр оплачиваемых пассажиром дополнительных услуг, присущих модели бюджетного авиаперевозчика, </w:t>
      </w:r>
    </w:p>
    <w:p w14:paraId="4471A8EA" w14:textId="2486F832" w:rsidR="00BA732B" w:rsidRDefault="00BA732B" w:rsidP="00221E28">
      <w:pPr>
        <w:pStyle w:val="a3"/>
        <w:numPr>
          <w:ilvl w:val="1"/>
          <w:numId w:val="26"/>
        </w:numPr>
        <w:spacing w:before="120" w:after="120"/>
        <w:ind w:left="1134" w:hanging="283"/>
        <w:contextualSpacing w:val="0"/>
        <w:jc w:val="both"/>
        <w:rPr>
          <w:rFonts w:ascii="Times New Roman" w:hAnsi="Times New Roman" w:cs="Times New Roman"/>
          <w:sz w:val="24"/>
          <w:szCs w:val="24"/>
        </w:rPr>
      </w:pPr>
      <w:r w:rsidRPr="006148C4">
        <w:rPr>
          <w:rFonts w:ascii="Times New Roman" w:hAnsi="Times New Roman" w:cs="Times New Roman"/>
          <w:sz w:val="24"/>
          <w:szCs w:val="24"/>
        </w:rPr>
        <w:t>поддержку стыковок на собственной маршрутной сети, интерлайновых и код</w:t>
      </w:r>
      <w:r>
        <w:rPr>
          <w:rFonts w:ascii="Times New Roman" w:hAnsi="Times New Roman" w:cs="Times New Roman"/>
          <w:sz w:val="24"/>
          <w:szCs w:val="24"/>
        </w:rPr>
        <w:t>-</w:t>
      </w:r>
      <w:r w:rsidRPr="006148C4">
        <w:rPr>
          <w:rFonts w:ascii="Times New Roman" w:hAnsi="Times New Roman" w:cs="Times New Roman"/>
          <w:sz w:val="24"/>
          <w:szCs w:val="24"/>
        </w:rPr>
        <w:t>шеринговых соглашений, обеспечение трансфера багажа, характерных для модели полносервисного авиаперевозчика.</w:t>
      </w:r>
    </w:p>
    <w:p w14:paraId="5769F28C" w14:textId="77777777" w:rsidR="00BA732B" w:rsidRDefault="00BA732B" w:rsidP="00BA732B">
      <w:pPr>
        <w:spacing w:before="120" w:after="120"/>
        <w:ind w:firstLine="567"/>
        <w:jc w:val="both"/>
        <w:rPr>
          <w:rFonts w:ascii="Times New Roman" w:hAnsi="Times New Roman" w:cs="Times New Roman"/>
          <w:sz w:val="24"/>
          <w:szCs w:val="24"/>
        </w:rPr>
      </w:pPr>
      <w:r w:rsidRPr="003E6C12">
        <w:rPr>
          <w:rFonts w:ascii="Times New Roman" w:hAnsi="Times New Roman" w:cs="Times New Roman"/>
          <w:b/>
          <w:color w:val="1F497D" w:themeColor="text2"/>
          <w:sz w:val="24"/>
          <w:szCs w:val="24"/>
        </w:rPr>
        <w:t xml:space="preserve">Основные мероприятия по реализации концепции развития пассажирского сегмента </w:t>
      </w:r>
      <w:r w:rsidRPr="005052A4">
        <w:rPr>
          <w:rFonts w:ascii="Times New Roman" w:hAnsi="Times New Roman" w:cs="Times New Roman"/>
          <w:sz w:val="24"/>
          <w:szCs w:val="24"/>
        </w:rPr>
        <w:t>направлены на</w:t>
      </w:r>
      <w:r>
        <w:rPr>
          <w:rFonts w:ascii="Times New Roman" w:hAnsi="Times New Roman" w:cs="Times New Roman"/>
          <w:sz w:val="24"/>
          <w:szCs w:val="24"/>
        </w:rPr>
        <w:t xml:space="preserve">: </w:t>
      </w:r>
    </w:p>
    <w:p w14:paraId="168AC106" w14:textId="76793807" w:rsidR="00BA732B" w:rsidRDefault="00BA732B" w:rsidP="00BA732B">
      <w:pPr>
        <w:spacing w:before="120" w:after="120"/>
        <w:ind w:firstLine="567"/>
        <w:jc w:val="both"/>
        <w:rPr>
          <w:rFonts w:ascii="Times New Roman" w:hAnsi="Times New Roman" w:cs="Times New Roman"/>
          <w:sz w:val="24"/>
          <w:szCs w:val="24"/>
        </w:rPr>
      </w:pPr>
      <w:r w:rsidRPr="00575706">
        <w:rPr>
          <w:rFonts w:ascii="Times New Roman" w:hAnsi="Times New Roman" w:cs="Times New Roman"/>
          <w:i/>
          <w:sz w:val="24"/>
          <w:szCs w:val="24"/>
        </w:rPr>
        <w:t>удержание позиций на рынке регулярных перевозок</w:t>
      </w:r>
      <w:r w:rsidR="00656052">
        <w:rPr>
          <w:rFonts w:ascii="Times New Roman" w:hAnsi="Times New Roman" w:cs="Times New Roman"/>
          <w:i/>
          <w:sz w:val="24"/>
          <w:szCs w:val="24"/>
        </w:rPr>
        <w:t xml:space="preserve">: </w:t>
      </w:r>
      <w:r>
        <w:rPr>
          <w:rFonts w:ascii="Times New Roman" w:hAnsi="Times New Roman" w:cs="Times New Roman"/>
          <w:sz w:val="24"/>
          <w:szCs w:val="24"/>
        </w:rPr>
        <w:t>с</w:t>
      </w:r>
      <w:r w:rsidRPr="005052A4">
        <w:rPr>
          <w:rFonts w:ascii="Times New Roman" w:hAnsi="Times New Roman" w:cs="Times New Roman"/>
          <w:sz w:val="24"/>
          <w:szCs w:val="24"/>
        </w:rPr>
        <w:t>охранена доля рынка регулярных пассажирских перевозок</w:t>
      </w:r>
      <w:r>
        <w:rPr>
          <w:rFonts w:ascii="Times New Roman" w:hAnsi="Times New Roman" w:cs="Times New Roman"/>
          <w:sz w:val="24"/>
          <w:szCs w:val="24"/>
        </w:rPr>
        <w:t xml:space="preserve">; </w:t>
      </w:r>
    </w:p>
    <w:p w14:paraId="18A24108" w14:textId="1B59C8C1" w:rsidR="00BA732B" w:rsidRDefault="00BA732B" w:rsidP="00632B10">
      <w:pPr>
        <w:spacing w:before="120" w:after="120"/>
        <w:ind w:firstLine="567"/>
        <w:jc w:val="both"/>
        <w:rPr>
          <w:rFonts w:ascii="Times New Roman" w:hAnsi="Times New Roman" w:cs="Times New Roman"/>
          <w:sz w:val="24"/>
          <w:szCs w:val="24"/>
        </w:rPr>
      </w:pPr>
      <w:r w:rsidRPr="00575706">
        <w:rPr>
          <w:rFonts w:ascii="Times New Roman" w:hAnsi="Times New Roman" w:cs="Times New Roman"/>
          <w:i/>
          <w:sz w:val="24"/>
          <w:szCs w:val="24"/>
        </w:rPr>
        <w:t>развитие программы нерегулярных перевозок</w:t>
      </w:r>
      <w:r w:rsidR="00656052">
        <w:rPr>
          <w:rFonts w:ascii="Times New Roman" w:hAnsi="Times New Roman" w:cs="Times New Roman"/>
          <w:i/>
          <w:sz w:val="24"/>
          <w:szCs w:val="24"/>
        </w:rPr>
        <w:t xml:space="preserve">: </w:t>
      </w:r>
      <w:r>
        <w:rPr>
          <w:rFonts w:ascii="Times New Roman" w:hAnsi="Times New Roman" w:cs="Times New Roman"/>
          <w:sz w:val="24"/>
          <w:szCs w:val="24"/>
        </w:rPr>
        <w:t>с</w:t>
      </w:r>
      <w:r w:rsidRPr="005052A4">
        <w:rPr>
          <w:rFonts w:ascii="Times New Roman" w:hAnsi="Times New Roman" w:cs="Times New Roman"/>
          <w:sz w:val="24"/>
          <w:szCs w:val="24"/>
        </w:rPr>
        <w:t xml:space="preserve">охранена производственная программа, выполняемая в интересах основных </w:t>
      </w:r>
      <w:r>
        <w:rPr>
          <w:rFonts w:ascii="Times New Roman" w:hAnsi="Times New Roman" w:cs="Times New Roman"/>
          <w:sz w:val="24"/>
          <w:szCs w:val="24"/>
        </w:rPr>
        <w:t>з</w:t>
      </w:r>
      <w:r w:rsidRPr="005052A4">
        <w:rPr>
          <w:rFonts w:ascii="Times New Roman" w:hAnsi="Times New Roman" w:cs="Times New Roman"/>
          <w:sz w:val="24"/>
          <w:szCs w:val="24"/>
        </w:rPr>
        <w:t>аказчиков: 90% налета нерегулярной программы осуществлялись в интересах крупнейших нефтегазодобывающих компаний России.</w:t>
      </w:r>
      <w:r>
        <w:rPr>
          <w:rFonts w:ascii="Times New Roman" w:hAnsi="Times New Roman" w:cs="Times New Roman"/>
          <w:sz w:val="24"/>
          <w:szCs w:val="24"/>
        </w:rPr>
        <w:t xml:space="preserve"> </w:t>
      </w:r>
      <w:r w:rsidRPr="005052A4">
        <w:rPr>
          <w:rFonts w:ascii="Times New Roman" w:hAnsi="Times New Roman" w:cs="Times New Roman"/>
          <w:sz w:val="24"/>
          <w:szCs w:val="24"/>
        </w:rPr>
        <w:t xml:space="preserve">Расширен круг </w:t>
      </w:r>
      <w:r>
        <w:rPr>
          <w:rFonts w:ascii="Times New Roman" w:hAnsi="Times New Roman" w:cs="Times New Roman"/>
          <w:sz w:val="24"/>
          <w:szCs w:val="24"/>
        </w:rPr>
        <w:t>з</w:t>
      </w:r>
      <w:r w:rsidRPr="005052A4">
        <w:rPr>
          <w:rFonts w:ascii="Times New Roman" w:hAnsi="Times New Roman" w:cs="Times New Roman"/>
          <w:sz w:val="24"/>
          <w:szCs w:val="24"/>
        </w:rPr>
        <w:t xml:space="preserve">аказчиков, открыты новые направления: в 2024-2025 гг. услугами </w:t>
      </w:r>
      <w:r w:rsidRPr="005052A4">
        <w:rPr>
          <w:rFonts w:ascii="Times New Roman" w:hAnsi="Times New Roman" w:cs="Times New Roman"/>
          <w:sz w:val="24"/>
          <w:szCs w:val="24"/>
        </w:rPr>
        <w:lastRenderedPageBreak/>
        <w:t>«ЮТэйр</w:t>
      </w:r>
      <w:r w:rsidR="00573F16">
        <w:rPr>
          <w:rFonts w:ascii="Times New Roman" w:hAnsi="Times New Roman" w:cs="Times New Roman"/>
          <w:sz w:val="24"/>
          <w:szCs w:val="24"/>
        </w:rPr>
        <w:t>»</w:t>
      </w:r>
      <w:r w:rsidRPr="005052A4">
        <w:rPr>
          <w:rFonts w:ascii="Times New Roman" w:hAnsi="Times New Roman" w:cs="Times New Roman"/>
          <w:sz w:val="24"/>
          <w:szCs w:val="24"/>
        </w:rPr>
        <w:t xml:space="preserve">-Пассажирские авиалинии» стали пользоваться 4 новых чартерных </w:t>
      </w:r>
      <w:r>
        <w:rPr>
          <w:rFonts w:ascii="Times New Roman" w:hAnsi="Times New Roman" w:cs="Times New Roman"/>
          <w:sz w:val="24"/>
          <w:szCs w:val="24"/>
        </w:rPr>
        <w:t>з</w:t>
      </w:r>
      <w:r w:rsidRPr="005052A4">
        <w:rPr>
          <w:rFonts w:ascii="Times New Roman" w:hAnsi="Times New Roman" w:cs="Times New Roman"/>
          <w:sz w:val="24"/>
          <w:szCs w:val="24"/>
        </w:rPr>
        <w:t>аказчика, было открыто более 10 новых чартерн</w:t>
      </w:r>
      <w:r w:rsidR="00656052">
        <w:rPr>
          <w:rFonts w:ascii="Times New Roman" w:hAnsi="Times New Roman" w:cs="Times New Roman"/>
          <w:sz w:val="24"/>
          <w:szCs w:val="24"/>
        </w:rPr>
        <w:t>ых маршрутов</w:t>
      </w:r>
      <w:r w:rsidR="00543597">
        <w:rPr>
          <w:rFonts w:ascii="Times New Roman" w:hAnsi="Times New Roman" w:cs="Times New Roman"/>
          <w:sz w:val="24"/>
          <w:szCs w:val="24"/>
        </w:rPr>
        <w:t>.</w:t>
      </w:r>
    </w:p>
    <w:p w14:paraId="23A58362" w14:textId="77777777" w:rsidR="00BA732B" w:rsidRPr="003E6C12" w:rsidRDefault="00BA732B" w:rsidP="00BA732B">
      <w:pPr>
        <w:spacing w:before="120" w:after="120"/>
        <w:ind w:firstLine="567"/>
        <w:jc w:val="both"/>
        <w:rPr>
          <w:rFonts w:ascii="Times New Roman" w:hAnsi="Times New Roman" w:cs="Times New Roman"/>
          <w:b/>
          <w:color w:val="1F497D" w:themeColor="text2"/>
          <w:sz w:val="24"/>
          <w:szCs w:val="24"/>
        </w:rPr>
      </w:pPr>
      <w:r w:rsidRPr="003E6C12">
        <w:rPr>
          <w:rFonts w:ascii="Times New Roman" w:hAnsi="Times New Roman" w:cs="Times New Roman"/>
          <w:b/>
          <w:color w:val="1F497D" w:themeColor="text2"/>
          <w:sz w:val="24"/>
          <w:szCs w:val="24"/>
        </w:rPr>
        <w:t>Развитие цифровых технологий</w:t>
      </w:r>
    </w:p>
    <w:p w14:paraId="1FAE1847" w14:textId="44B0EAB4" w:rsidR="00BA732B" w:rsidRDefault="00BA732B" w:rsidP="00BA732B">
      <w:pPr>
        <w:spacing w:before="120" w:after="120"/>
        <w:ind w:firstLine="567"/>
        <w:jc w:val="both"/>
        <w:rPr>
          <w:rFonts w:ascii="Times New Roman" w:hAnsi="Times New Roman" w:cs="Times New Roman"/>
          <w:sz w:val="24"/>
          <w:szCs w:val="24"/>
        </w:rPr>
      </w:pPr>
      <w:r w:rsidRPr="00575706">
        <w:rPr>
          <w:rFonts w:ascii="Times New Roman" w:hAnsi="Times New Roman" w:cs="Times New Roman"/>
          <w:sz w:val="24"/>
          <w:szCs w:val="24"/>
        </w:rPr>
        <w:t>Ключевыми задачами в области информационных технологий я</w:t>
      </w:r>
      <w:r>
        <w:rPr>
          <w:rFonts w:ascii="Times New Roman" w:hAnsi="Times New Roman" w:cs="Times New Roman"/>
          <w:sz w:val="24"/>
          <w:szCs w:val="24"/>
        </w:rPr>
        <w:t xml:space="preserve">вляется повышение эффективности </w:t>
      </w:r>
      <w:r w:rsidRPr="00575706">
        <w:rPr>
          <w:rFonts w:ascii="Times New Roman" w:hAnsi="Times New Roman" w:cs="Times New Roman"/>
          <w:sz w:val="24"/>
          <w:szCs w:val="24"/>
        </w:rPr>
        <w:t>производственной деятельности, включая обеспечение надлежащего уровня безопасности полетов;</w:t>
      </w:r>
      <w:r>
        <w:rPr>
          <w:rFonts w:ascii="Times New Roman" w:hAnsi="Times New Roman" w:cs="Times New Roman"/>
          <w:sz w:val="24"/>
          <w:szCs w:val="24"/>
        </w:rPr>
        <w:t xml:space="preserve"> </w:t>
      </w:r>
      <w:r w:rsidRPr="00575706">
        <w:rPr>
          <w:rFonts w:ascii="Times New Roman" w:hAnsi="Times New Roman" w:cs="Times New Roman"/>
          <w:sz w:val="24"/>
          <w:szCs w:val="24"/>
        </w:rPr>
        <w:t xml:space="preserve">коммерческой деятельности, охватывающей </w:t>
      </w:r>
      <w:r>
        <w:rPr>
          <w:rFonts w:ascii="Times New Roman" w:hAnsi="Times New Roman" w:cs="Times New Roman"/>
          <w:sz w:val="24"/>
          <w:szCs w:val="24"/>
        </w:rPr>
        <w:t xml:space="preserve">все элементы продуктового ряда; </w:t>
      </w:r>
      <w:r w:rsidRPr="00575706">
        <w:rPr>
          <w:rFonts w:ascii="Times New Roman" w:hAnsi="Times New Roman" w:cs="Times New Roman"/>
          <w:sz w:val="24"/>
          <w:szCs w:val="24"/>
        </w:rPr>
        <w:t>организационного планирования и управления</w:t>
      </w:r>
      <w:r>
        <w:rPr>
          <w:rFonts w:ascii="Times New Roman" w:hAnsi="Times New Roman" w:cs="Times New Roman"/>
          <w:sz w:val="24"/>
          <w:szCs w:val="24"/>
        </w:rPr>
        <w:t xml:space="preserve">. </w:t>
      </w:r>
    </w:p>
    <w:p w14:paraId="74E60ED1" w14:textId="5228DCA6" w:rsidR="00BA732B" w:rsidRDefault="00BA732B" w:rsidP="00BA732B">
      <w:pPr>
        <w:spacing w:before="120" w:after="120"/>
        <w:ind w:firstLine="567"/>
        <w:jc w:val="both"/>
        <w:rPr>
          <w:rFonts w:ascii="Times New Roman" w:hAnsi="Times New Roman" w:cs="Times New Roman"/>
          <w:sz w:val="24"/>
          <w:szCs w:val="24"/>
        </w:rPr>
      </w:pPr>
      <w:r>
        <w:rPr>
          <w:rFonts w:ascii="Times New Roman" w:hAnsi="Times New Roman" w:cs="Times New Roman"/>
          <w:sz w:val="24"/>
          <w:szCs w:val="24"/>
        </w:rPr>
        <w:t xml:space="preserve">Перечисленные задачи </w:t>
      </w:r>
      <w:r w:rsidR="00CC40A3">
        <w:rPr>
          <w:rFonts w:ascii="Times New Roman" w:hAnsi="Times New Roman" w:cs="Times New Roman"/>
          <w:sz w:val="24"/>
          <w:szCs w:val="24"/>
        </w:rPr>
        <w:t xml:space="preserve">реализуются </w:t>
      </w:r>
      <w:r>
        <w:rPr>
          <w:rFonts w:ascii="Times New Roman" w:hAnsi="Times New Roman" w:cs="Times New Roman"/>
          <w:sz w:val="24"/>
          <w:szCs w:val="24"/>
        </w:rPr>
        <w:t xml:space="preserve">за счет </w:t>
      </w:r>
      <w:r w:rsidRPr="00575706">
        <w:rPr>
          <w:rFonts w:ascii="Times New Roman" w:hAnsi="Times New Roman" w:cs="Times New Roman"/>
          <w:sz w:val="24"/>
          <w:szCs w:val="24"/>
        </w:rPr>
        <w:t>применения современных информационных систем и сервис</w:t>
      </w:r>
      <w:r>
        <w:rPr>
          <w:rFonts w:ascii="Times New Roman" w:hAnsi="Times New Roman" w:cs="Times New Roman"/>
          <w:sz w:val="24"/>
          <w:szCs w:val="24"/>
        </w:rPr>
        <w:t xml:space="preserve">ов, а также </w:t>
      </w:r>
      <w:r w:rsidRPr="00575706">
        <w:rPr>
          <w:rFonts w:ascii="Times New Roman" w:hAnsi="Times New Roman" w:cs="Times New Roman"/>
          <w:sz w:val="24"/>
          <w:szCs w:val="24"/>
        </w:rPr>
        <w:t>унификации и цифровизации бизнес-процессов, обеспечивающих достижение конкурентных преимуществ на рынке авиационных перевозок и услуг.</w:t>
      </w:r>
    </w:p>
    <w:p w14:paraId="1F90FFB5" w14:textId="7C5DE85D" w:rsidR="00BA732B" w:rsidRDefault="00BA732B" w:rsidP="00BA732B">
      <w:pPr>
        <w:spacing w:before="120" w:after="120"/>
        <w:ind w:firstLine="567"/>
        <w:jc w:val="both"/>
        <w:rPr>
          <w:rFonts w:ascii="Times New Roman" w:hAnsi="Times New Roman" w:cs="Times New Roman"/>
          <w:sz w:val="24"/>
          <w:szCs w:val="24"/>
        </w:rPr>
      </w:pPr>
      <w:r w:rsidRPr="00FC3FF1">
        <w:rPr>
          <w:rFonts w:ascii="Times New Roman" w:hAnsi="Times New Roman" w:cs="Times New Roman"/>
          <w:sz w:val="24"/>
          <w:szCs w:val="24"/>
        </w:rPr>
        <w:t>Проектная деятельность, связанная с совершенствованием ИТ-поддержки деятельности Группы</w:t>
      </w:r>
      <w:r w:rsidR="007B50D3">
        <w:rPr>
          <w:rFonts w:ascii="Times New Roman" w:hAnsi="Times New Roman" w:cs="Times New Roman"/>
          <w:sz w:val="24"/>
          <w:szCs w:val="24"/>
        </w:rPr>
        <w:t xml:space="preserve"> «ЮТэйр»</w:t>
      </w:r>
      <w:r w:rsidRPr="00FC3FF1">
        <w:rPr>
          <w:rFonts w:ascii="Times New Roman" w:hAnsi="Times New Roman" w:cs="Times New Roman"/>
          <w:sz w:val="24"/>
          <w:szCs w:val="24"/>
        </w:rPr>
        <w:t>, ведется с применение риск-ориентированного подхода по следующим ключевым направлениям:</w:t>
      </w:r>
    </w:p>
    <w:p w14:paraId="18AE8EBC" w14:textId="77777777" w:rsidR="00BA732B" w:rsidRDefault="00BA732B" w:rsidP="00221E28">
      <w:pPr>
        <w:pStyle w:val="a3"/>
        <w:numPr>
          <w:ilvl w:val="0"/>
          <w:numId w:val="20"/>
        </w:numPr>
        <w:spacing w:before="120" w:after="120"/>
        <w:jc w:val="both"/>
        <w:rPr>
          <w:rFonts w:ascii="Times New Roman" w:hAnsi="Times New Roman" w:cs="Times New Roman"/>
          <w:sz w:val="24"/>
          <w:szCs w:val="24"/>
        </w:rPr>
      </w:pPr>
      <w:r w:rsidRPr="00FC3FF1">
        <w:rPr>
          <w:rFonts w:ascii="Times New Roman" w:hAnsi="Times New Roman" w:cs="Times New Roman"/>
          <w:sz w:val="24"/>
          <w:szCs w:val="24"/>
        </w:rPr>
        <w:t>информационные системы и сервисы;</w:t>
      </w:r>
    </w:p>
    <w:p w14:paraId="7BA67CD0" w14:textId="77777777" w:rsidR="00BA732B" w:rsidRDefault="00BA732B" w:rsidP="00221E28">
      <w:pPr>
        <w:pStyle w:val="a3"/>
        <w:numPr>
          <w:ilvl w:val="0"/>
          <w:numId w:val="20"/>
        </w:numPr>
        <w:spacing w:before="120" w:after="120"/>
        <w:jc w:val="both"/>
        <w:rPr>
          <w:rFonts w:ascii="Times New Roman" w:hAnsi="Times New Roman" w:cs="Times New Roman"/>
          <w:sz w:val="24"/>
          <w:szCs w:val="24"/>
        </w:rPr>
      </w:pPr>
      <w:r w:rsidRPr="00FC3FF1">
        <w:rPr>
          <w:rFonts w:ascii="Times New Roman" w:hAnsi="Times New Roman" w:cs="Times New Roman"/>
          <w:sz w:val="24"/>
          <w:szCs w:val="24"/>
        </w:rPr>
        <w:t>методология и средства обеспечения информационной безопасности;</w:t>
      </w:r>
    </w:p>
    <w:p w14:paraId="3D0F3272" w14:textId="77777777" w:rsidR="00BA732B" w:rsidRDefault="00BA732B" w:rsidP="00221E28">
      <w:pPr>
        <w:pStyle w:val="a3"/>
        <w:numPr>
          <w:ilvl w:val="0"/>
          <w:numId w:val="20"/>
        </w:numPr>
        <w:spacing w:before="120" w:after="120"/>
        <w:jc w:val="both"/>
        <w:rPr>
          <w:rFonts w:ascii="Times New Roman" w:hAnsi="Times New Roman" w:cs="Times New Roman"/>
          <w:sz w:val="24"/>
          <w:szCs w:val="24"/>
        </w:rPr>
      </w:pPr>
      <w:r w:rsidRPr="00FC3FF1">
        <w:rPr>
          <w:rFonts w:ascii="Times New Roman" w:hAnsi="Times New Roman" w:cs="Times New Roman"/>
          <w:sz w:val="24"/>
          <w:szCs w:val="24"/>
        </w:rPr>
        <w:t>ИТ-инфраструктура и системное программное обеспечение;</w:t>
      </w:r>
    </w:p>
    <w:p w14:paraId="0B0F1510" w14:textId="77777777" w:rsidR="00BA732B" w:rsidRDefault="00BA732B" w:rsidP="00221E28">
      <w:pPr>
        <w:pStyle w:val="a3"/>
        <w:numPr>
          <w:ilvl w:val="0"/>
          <w:numId w:val="20"/>
        </w:numPr>
        <w:spacing w:before="120" w:after="120"/>
        <w:jc w:val="both"/>
        <w:rPr>
          <w:rFonts w:ascii="Times New Roman" w:hAnsi="Times New Roman" w:cs="Times New Roman"/>
          <w:sz w:val="24"/>
          <w:szCs w:val="24"/>
        </w:rPr>
      </w:pPr>
      <w:r w:rsidRPr="00FC3FF1">
        <w:rPr>
          <w:rFonts w:ascii="Times New Roman" w:hAnsi="Times New Roman" w:cs="Times New Roman"/>
          <w:sz w:val="24"/>
          <w:szCs w:val="24"/>
        </w:rPr>
        <w:t>системы управления и аналитики.</w:t>
      </w:r>
    </w:p>
    <w:p w14:paraId="276C3409" w14:textId="44863825" w:rsidR="00BA732B" w:rsidRPr="00611927" w:rsidRDefault="00BA732B" w:rsidP="00611927">
      <w:pPr>
        <w:spacing w:before="120" w:after="120"/>
        <w:ind w:firstLine="567"/>
        <w:jc w:val="both"/>
        <w:rPr>
          <w:rFonts w:ascii="Times New Roman" w:hAnsi="Times New Roman" w:cs="Times New Roman"/>
          <w:b/>
          <w:color w:val="1F497D" w:themeColor="text2"/>
          <w:sz w:val="24"/>
          <w:szCs w:val="24"/>
        </w:rPr>
      </w:pPr>
      <w:r w:rsidRPr="003E6C12">
        <w:rPr>
          <w:rFonts w:ascii="Times New Roman" w:hAnsi="Times New Roman" w:cs="Times New Roman"/>
          <w:b/>
          <w:color w:val="1F497D" w:themeColor="text2"/>
          <w:sz w:val="24"/>
          <w:szCs w:val="24"/>
        </w:rPr>
        <w:t>Результаты цифровой трансформаци</w:t>
      </w:r>
      <w:r w:rsidR="00611927">
        <w:rPr>
          <w:rFonts w:ascii="Times New Roman" w:hAnsi="Times New Roman" w:cs="Times New Roman"/>
          <w:b/>
          <w:color w:val="1F497D" w:themeColor="text2"/>
          <w:sz w:val="24"/>
          <w:szCs w:val="24"/>
        </w:rPr>
        <w:t>и 2025 года</w:t>
      </w:r>
      <w:r w:rsidR="00611927">
        <w:rPr>
          <w:rFonts w:ascii="Times New Roman" w:hAnsi="Times New Roman" w:cs="Times New Roman"/>
          <w:b/>
          <w:color w:val="1F497D" w:themeColor="text2"/>
          <w:sz w:val="24"/>
          <w:szCs w:val="24"/>
        </w:rPr>
        <w:tab/>
      </w:r>
    </w:p>
    <w:p w14:paraId="7D14F683" w14:textId="77777777" w:rsidR="00BA732B" w:rsidRPr="00FC3FF1" w:rsidRDefault="00BA732B" w:rsidP="00BA732B">
      <w:pPr>
        <w:spacing w:before="120" w:after="120"/>
        <w:ind w:firstLine="567"/>
        <w:contextualSpacing/>
        <w:jc w:val="both"/>
        <w:rPr>
          <w:rFonts w:ascii="Times New Roman" w:hAnsi="Times New Roman" w:cs="Times New Roman"/>
          <w:sz w:val="24"/>
          <w:szCs w:val="24"/>
        </w:rPr>
      </w:pPr>
      <w:r w:rsidRPr="00FC3FF1">
        <w:rPr>
          <w:rFonts w:ascii="Times New Roman" w:hAnsi="Times New Roman" w:cs="Times New Roman"/>
          <w:sz w:val="24"/>
          <w:szCs w:val="24"/>
        </w:rPr>
        <w:t>Совершенство</w:t>
      </w:r>
      <w:r>
        <w:rPr>
          <w:rFonts w:ascii="Times New Roman" w:hAnsi="Times New Roman" w:cs="Times New Roman"/>
          <w:sz w:val="24"/>
          <w:szCs w:val="24"/>
        </w:rPr>
        <w:t>вание внутреннего и внешнего электронного документооборота:</w:t>
      </w:r>
    </w:p>
    <w:p w14:paraId="2841F71A" w14:textId="77777777" w:rsidR="00BA732B" w:rsidRDefault="00BA732B" w:rsidP="00221E28">
      <w:pPr>
        <w:pStyle w:val="a3"/>
        <w:numPr>
          <w:ilvl w:val="0"/>
          <w:numId w:val="24"/>
        </w:numPr>
        <w:spacing w:before="120" w:after="120"/>
        <w:ind w:left="924" w:hanging="357"/>
        <w:jc w:val="both"/>
        <w:rPr>
          <w:rFonts w:ascii="Times New Roman" w:hAnsi="Times New Roman" w:cs="Times New Roman"/>
          <w:sz w:val="24"/>
          <w:szCs w:val="24"/>
        </w:rPr>
      </w:pPr>
      <w:r>
        <w:rPr>
          <w:rFonts w:ascii="Times New Roman" w:hAnsi="Times New Roman" w:cs="Times New Roman"/>
          <w:sz w:val="24"/>
          <w:szCs w:val="24"/>
        </w:rPr>
        <w:t>в</w:t>
      </w:r>
      <w:r w:rsidRPr="00FC3FF1">
        <w:rPr>
          <w:rFonts w:ascii="Times New Roman" w:hAnsi="Times New Roman" w:cs="Times New Roman"/>
          <w:sz w:val="24"/>
          <w:szCs w:val="24"/>
        </w:rPr>
        <w:t>вод в эксплуатацию новой версии корпоративного портала как инструмента внутренней коммуникации</w:t>
      </w:r>
      <w:r>
        <w:rPr>
          <w:rFonts w:ascii="Times New Roman" w:hAnsi="Times New Roman" w:cs="Times New Roman"/>
          <w:sz w:val="24"/>
          <w:szCs w:val="24"/>
        </w:rPr>
        <w:t xml:space="preserve"> с сотрудниками;</w:t>
      </w:r>
    </w:p>
    <w:p w14:paraId="05B16F80" w14:textId="7689ACE5" w:rsidR="00BA732B" w:rsidRDefault="00BA732B" w:rsidP="00221E28">
      <w:pPr>
        <w:pStyle w:val="a3"/>
        <w:numPr>
          <w:ilvl w:val="0"/>
          <w:numId w:val="24"/>
        </w:numPr>
        <w:spacing w:before="120" w:after="120"/>
        <w:ind w:left="924" w:hanging="357"/>
        <w:jc w:val="both"/>
        <w:rPr>
          <w:rFonts w:ascii="Times New Roman" w:hAnsi="Times New Roman" w:cs="Times New Roman"/>
          <w:sz w:val="24"/>
          <w:szCs w:val="24"/>
        </w:rPr>
      </w:pPr>
      <w:r>
        <w:rPr>
          <w:rFonts w:ascii="Times New Roman" w:hAnsi="Times New Roman" w:cs="Times New Roman"/>
          <w:sz w:val="24"/>
          <w:szCs w:val="24"/>
        </w:rPr>
        <w:t>ц</w:t>
      </w:r>
      <w:r w:rsidRPr="00FC3FF1">
        <w:rPr>
          <w:rFonts w:ascii="Times New Roman" w:hAnsi="Times New Roman" w:cs="Times New Roman"/>
          <w:sz w:val="24"/>
          <w:szCs w:val="24"/>
        </w:rPr>
        <w:t>ифровизация сервисных процессов административно-хозяйств</w:t>
      </w:r>
      <w:r w:rsidR="00656052">
        <w:rPr>
          <w:rFonts w:ascii="Times New Roman" w:hAnsi="Times New Roman" w:cs="Times New Roman"/>
          <w:sz w:val="24"/>
          <w:szCs w:val="24"/>
        </w:rPr>
        <w:t>енного</w:t>
      </w:r>
      <w:r w:rsidRPr="00FC3FF1">
        <w:rPr>
          <w:rFonts w:ascii="Times New Roman" w:hAnsi="Times New Roman" w:cs="Times New Roman"/>
          <w:sz w:val="24"/>
          <w:szCs w:val="24"/>
        </w:rPr>
        <w:t xml:space="preserve"> обеспечения, ИТ-поддержки работы сотрудников, направления сотрудников в командировки и служебные поездки, а также оформления авансовых отчетов в электронной форме</w:t>
      </w:r>
      <w:r>
        <w:rPr>
          <w:rFonts w:ascii="Times New Roman" w:hAnsi="Times New Roman" w:cs="Times New Roman"/>
          <w:sz w:val="24"/>
          <w:szCs w:val="24"/>
        </w:rPr>
        <w:t>;</w:t>
      </w:r>
    </w:p>
    <w:p w14:paraId="030F26D1" w14:textId="23C4D320" w:rsidR="00BA732B" w:rsidRPr="00B774DF" w:rsidRDefault="00BA732B" w:rsidP="00221E28">
      <w:pPr>
        <w:pStyle w:val="a3"/>
        <w:numPr>
          <w:ilvl w:val="0"/>
          <w:numId w:val="24"/>
        </w:numPr>
        <w:spacing w:before="120" w:after="120"/>
        <w:ind w:left="924" w:hanging="357"/>
        <w:jc w:val="both"/>
        <w:rPr>
          <w:rFonts w:ascii="Times New Roman" w:hAnsi="Times New Roman" w:cs="Times New Roman"/>
          <w:sz w:val="24"/>
          <w:szCs w:val="24"/>
        </w:rPr>
      </w:pPr>
      <w:r w:rsidRPr="00B774DF">
        <w:rPr>
          <w:rFonts w:ascii="Times New Roman" w:hAnsi="Times New Roman" w:cs="Times New Roman"/>
          <w:sz w:val="24"/>
          <w:szCs w:val="24"/>
        </w:rPr>
        <w:t xml:space="preserve">введение в действие регламентов администрирования </w:t>
      </w:r>
      <w:r w:rsidR="00E8656C" w:rsidRPr="00B774DF">
        <w:rPr>
          <w:rFonts w:ascii="Times New Roman" w:hAnsi="Times New Roman" w:cs="Times New Roman"/>
          <w:sz w:val="24"/>
          <w:szCs w:val="24"/>
        </w:rPr>
        <w:t>электронных подписей</w:t>
      </w:r>
      <w:r w:rsidR="00423942" w:rsidRPr="00B774DF">
        <w:rPr>
          <w:rFonts w:ascii="Times New Roman" w:hAnsi="Times New Roman" w:cs="Times New Roman"/>
          <w:sz w:val="24"/>
          <w:szCs w:val="24"/>
        </w:rPr>
        <w:t xml:space="preserve"> </w:t>
      </w:r>
      <w:r w:rsidRPr="00B774DF">
        <w:rPr>
          <w:rFonts w:ascii="Times New Roman" w:hAnsi="Times New Roman" w:cs="Times New Roman"/>
          <w:sz w:val="24"/>
          <w:szCs w:val="24"/>
        </w:rPr>
        <w:t xml:space="preserve">и </w:t>
      </w:r>
      <w:r w:rsidR="00B774DF" w:rsidRPr="00B774DF">
        <w:rPr>
          <w:rFonts w:ascii="Times New Roman" w:hAnsi="Times New Roman" w:cs="Times New Roman"/>
          <w:sz w:val="24"/>
          <w:szCs w:val="24"/>
        </w:rPr>
        <w:t>машиночитаемых доверенностей</w:t>
      </w:r>
      <w:r w:rsidRPr="00B774DF">
        <w:rPr>
          <w:rFonts w:ascii="Times New Roman" w:hAnsi="Times New Roman" w:cs="Times New Roman"/>
          <w:sz w:val="24"/>
          <w:szCs w:val="24"/>
        </w:rPr>
        <w:t xml:space="preserve">, используемых в </w:t>
      </w:r>
      <w:r w:rsidR="00B774DF" w:rsidRPr="00B774DF">
        <w:rPr>
          <w:rFonts w:ascii="Times New Roman" w:hAnsi="Times New Roman" w:cs="Times New Roman"/>
          <w:sz w:val="24"/>
          <w:szCs w:val="24"/>
        </w:rPr>
        <w:t>юридически значим</w:t>
      </w:r>
      <w:r w:rsidR="00B774DF">
        <w:rPr>
          <w:rFonts w:ascii="Times New Roman" w:hAnsi="Times New Roman" w:cs="Times New Roman"/>
          <w:sz w:val="24"/>
          <w:szCs w:val="24"/>
        </w:rPr>
        <w:t>ом</w:t>
      </w:r>
      <w:r w:rsidR="00B774DF" w:rsidRPr="00B774DF">
        <w:rPr>
          <w:rFonts w:ascii="Times New Roman" w:hAnsi="Times New Roman" w:cs="Times New Roman"/>
          <w:sz w:val="24"/>
          <w:szCs w:val="24"/>
        </w:rPr>
        <w:t xml:space="preserve"> электронн</w:t>
      </w:r>
      <w:r w:rsidR="00B774DF">
        <w:rPr>
          <w:rFonts w:ascii="Times New Roman" w:hAnsi="Times New Roman" w:cs="Times New Roman"/>
          <w:sz w:val="24"/>
          <w:szCs w:val="24"/>
        </w:rPr>
        <w:t>ом</w:t>
      </w:r>
      <w:r w:rsidR="00B774DF" w:rsidRPr="00B774DF">
        <w:rPr>
          <w:rFonts w:ascii="Times New Roman" w:hAnsi="Times New Roman" w:cs="Times New Roman"/>
          <w:sz w:val="24"/>
          <w:szCs w:val="24"/>
        </w:rPr>
        <w:t xml:space="preserve"> документооборот</w:t>
      </w:r>
      <w:r w:rsidR="00B774DF">
        <w:rPr>
          <w:rFonts w:ascii="Times New Roman" w:hAnsi="Times New Roman" w:cs="Times New Roman"/>
          <w:sz w:val="24"/>
          <w:szCs w:val="24"/>
        </w:rPr>
        <w:t>е</w:t>
      </w:r>
      <w:r w:rsidRPr="00B774DF">
        <w:rPr>
          <w:rFonts w:ascii="Times New Roman" w:hAnsi="Times New Roman" w:cs="Times New Roman"/>
          <w:sz w:val="24"/>
          <w:szCs w:val="24"/>
        </w:rPr>
        <w:t>;</w:t>
      </w:r>
    </w:p>
    <w:p w14:paraId="7750E4EF" w14:textId="77777777" w:rsidR="00BA732B" w:rsidRPr="00FC3FF1" w:rsidRDefault="00BA732B" w:rsidP="00221E28">
      <w:pPr>
        <w:pStyle w:val="a3"/>
        <w:numPr>
          <w:ilvl w:val="0"/>
          <w:numId w:val="24"/>
        </w:numPr>
        <w:spacing w:before="120" w:after="120"/>
        <w:ind w:left="924" w:hanging="357"/>
        <w:jc w:val="both"/>
        <w:rPr>
          <w:rFonts w:ascii="Times New Roman" w:hAnsi="Times New Roman" w:cs="Times New Roman"/>
          <w:sz w:val="24"/>
          <w:szCs w:val="24"/>
        </w:rPr>
      </w:pPr>
      <w:r>
        <w:rPr>
          <w:rFonts w:ascii="Times New Roman" w:hAnsi="Times New Roman" w:cs="Times New Roman"/>
          <w:sz w:val="24"/>
          <w:szCs w:val="24"/>
        </w:rPr>
        <w:t>о</w:t>
      </w:r>
      <w:r w:rsidRPr="00FC3FF1">
        <w:rPr>
          <w:rFonts w:ascii="Times New Roman" w:hAnsi="Times New Roman" w:cs="Times New Roman"/>
          <w:sz w:val="24"/>
          <w:szCs w:val="24"/>
        </w:rPr>
        <w:t>существление взаимодействия с контрагентами в электронной форме</w:t>
      </w:r>
      <w:r>
        <w:rPr>
          <w:rFonts w:ascii="Times New Roman" w:hAnsi="Times New Roman" w:cs="Times New Roman"/>
          <w:sz w:val="24"/>
          <w:szCs w:val="24"/>
        </w:rPr>
        <w:t>.</w:t>
      </w:r>
    </w:p>
    <w:p w14:paraId="29582331" w14:textId="77777777" w:rsidR="00F06929" w:rsidRDefault="00F06929" w:rsidP="00BA732B">
      <w:pPr>
        <w:spacing w:before="120" w:after="120"/>
        <w:ind w:firstLine="567"/>
        <w:jc w:val="both"/>
        <w:rPr>
          <w:rFonts w:ascii="Times New Roman" w:hAnsi="Times New Roman" w:cs="Times New Roman"/>
          <w:b/>
          <w:color w:val="1F497D" w:themeColor="text2"/>
          <w:sz w:val="24"/>
          <w:szCs w:val="24"/>
        </w:rPr>
      </w:pPr>
    </w:p>
    <w:p w14:paraId="756B89D4" w14:textId="77777777" w:rsidR="00BA732B" w:rsidRPr="003E6C12" w:rsidRDefault="00BA732B" w:rsidP="00BA732B">
      <w:pPr>
        <w:spacing w:before="120" w:after="120"/>
        <w:ind w:firstLine="567"/>
        <w:jc w:val="both"/>
        <w:rPr>
          <w:rFonts w:ascii="Times New Roman" w:hAnsi="Times New Roman" w:cs="Times New Roman"/>
          <w:b/>
          <w:color w:val="1F497D" w:themeColor="text2"/>
          <w:sz w:val="24"/>
          <w:szCs w:val="24"/>
        </w:rPr>
      </w:pPr>
      <w:r w:rsidRPr="003E6C12">
        <w:rPr>
          <w:rFonts w:ascii="Times New Roman" w:hAnsi="Times New Roman" w:cs="Times New Roman"/>
          <w:b/>
          <w:color w:val="1F497D" w:themeColor="text2"/>
          <w:sz w:val="24"/>
          <w:szCs w:val="24"/>
        </w:rPr>
        <w:t>Внедрение решений на основе искусственного интеллекта</w:t>
      </w:r>
    </w:p>
    <w:p w14:paraId="3993753D" w14:textId="60907A5F" w:rsidR="00BA732B" w:rsidRPr="005052A4" w:rsidRDefault="00BA732B" w:rsidP="00BA732B">
      <w:pPr>
        <w:spacing w:before="120" w:after="120"/>
        <w:ind w:firstLine="567"/>
        <w:contextualSpacing/>
        <w:jc w:val="both"/>
        <w:rPr>
          <w:rFonts w:ascii="Times New Roman" w:hAnsi="Times New Roman" w:cs="Times New Roman"/>
          <w:sz w:val="24"/>
          <w:szCs w:val="24"/>
        </w:rPr>
      </w:pPr>
      <w:r w:rsidRPr="00361C61">
        <w:rPr>
          <w:rFonts w:ascii="Times New Roman" w:hAnsi="Times New Roman" w:cs="Times New Roman"/>
          <w:sz w:val="24"/>
          <w:szCs w:val="24"/>
        </w:rPr>
        <w:t>Российский рынок искусственного интеллекта (ИИ) в 2025</w:t>
      </w:r>
      <w:r>
        <w:rPr>
          <w:rFonts w:ascii="Times New Roman" w:hAnsi="Times New Roman" w:cs="Times New Roman"/>
          <w:sz w:val="24"/>
          <w:szCs w:val="24"/>
        </w:rPr>
        <w:t xml:space="preserve"> году</w:t>
      </w:r>
      <w:r w:rsidRPr="00361C61">
        <w:rPr>
          <w:rFonts w:ascii="Times New Roman" w:hAnsi="Times New Roman" w:cs="Times New Roman"/>
          <w:sz w:val="24"/>
          <w:szCs w:val="24"/>
        </w:rPr>
        <w:t xml:space="preserve"> характеризовался высокой скоростью роста. При этом активно растет интерес к решениям прикладного характера на основе ИИ - технологиям предиктивной аналитики, решений для распознавания документов и др. Ближайший тренд внедрения решений на основе ИИ в деятельность Авиакомпании заключается в вовлечении в производственные бизнес-процессы технологий, демонстрирующих реальные успехи и быстрый прогресс:</w:t>
      </w:r>
    </w:p>
    <w:p w14:paraId="69057C4D" w14:textId="77777777" w:rsidR="00BA732B" w:rsidRDefault="00BA732B" w:rsidP="00221E28">
      <w:pPr>
        <w:pStyle w:val="a3"/>
        <w:numPr>
          <w:ilvl w:val="0"/>
          <w:numId w:val="21"/>
        </w:numPr>
        <w:spacing w:before="120" w:after="120"/>
        <w:jc w:val="both"/>
        <w:rPr>
          <w:rFonts w:ascii="Times New Roman" w:hAnsi="Times New Roman" w:cs="Times New Roman"/>
          <w:sz w:val="24"/>
          <w:szCs w:val="24"/>
        </w:rPr>
      </w:pPr>
      <w:r w:rsidRPr="00361C61">
        <w:rPr>
          <w:rFonts w:ascii="Times New Roman" w:hAnsi="Times New Roman" w:cs="Times New Roman"/>
          <w:sz w:val="24"/>
          <w:szCs w:val="24"/>
        </w:rPr>
        <w:t>машинное зрение;</w:t>
      </w:r>
    </w:p>
    <w:p w14:paraId="127E7955" w14:textId="77777777" w:rsidR="00BA732B" w:rsidRDefault="00BA732B" w:rsidP="00221E28">
      <w:pPr>
        <w:pStyle w:val="a3"/>
        <w:numPr>
          <w:ilvl w:val="0"/>
          <w:numId w:val="21"/>
        </w:numPr>
        <w:spacing w:before="120" w:after="120"/>
        <w:jc w:val="both"/>
        <w:rPr>
          <w:rFonts w:ascii="Times New Roman" w:hAnsi="Times New Roman" w:cs="Times New Roman"/>
          <w:sz w:val="24"/>
          <w:szCs w:val="24"/>
        </w:rPr>
      </w:pPr>
      <w:r w:rsidRPr="00361C61">
        <w:rPr>
          <w:rFonts w:ascii="Times New Roman" w:hAnsi="Times New Roman" w:cs="Times New Roman"/>
          <w:sz w:val="24"/>
          <w:szCs w:val="24"/>
        </w:rPr>
        <w:t>интеллектуальный контекстный поиск;</w:t>
      </w:r>
    </w:p>
    <w:p w14:paraId="19015FD0" w14:textId="77777777" w:rsidR="00BA732B" w:rsidRDefault="00BA732B" w:rsidP="00221E28">
      <w:pPr>
        <w:pStyle w:val="a3"/>
        <w:numPr>
          <w:ilvl w:val="0"/>
          <w:numId w:val="21"/>
        </w:numPr>
        <w:spacing w:before="120" w:after="120"/>
        <w:jc w:val="both"/>
        <w:rPr>
          <w:rFonts w:ascii="Times New Roman" w:hAnsi="Times New Roman" w:cs="Times New Roman"/>
          <w:sz w:val="24"/>
          <w:szCs w:val="24"/>
        </w:rPr>
      </w:pPr>
      <w:r w:rsidRPr="00361C61">
        <w:rPr>
          <w:rFonts w:ascii="Times New Roman" w:hAnsi="Times New Roman" w:cs="Times New Roman"/>
          <w:sz w:val="24"/>
          <w:szCs w:val="24"/>
        </w:rPr>
        <w:lastRenderedPageBreak/>
        <w:t>машинный перевод;</w:t>
      </w:r>
    </w:p>
    <w:p w14:paraId="64C56F4C" w14:textId="77777777" w:rsidR="00BA732B" w:rsidRDefault="00BA732B" w:rsidP="00221E28">
      <w:pPr>
        <w:pStyle w:val="a3"/>
        <w:numPr>
          <w:ilvl w:val="0"/>
          <w:numId w:val="21"/>
        </w:numPr>
        <w:spacing w:before="120" w:after="120"/>
        <w:jc w:val="both"/>
        <w:rPr>
          <w:rFonts w:ascii="Times New Roman" w:hAnsi="Times New Roman" w:cs="Times New Roman"/>
          <w:sz w:val="24"/>
          <w:szCs w:val="24"/>
        </w:rPr>
      </w:pPr>
      <w:r w:rsidRPr="00361C61">
        <w:rPr>
          <w:rFonts w:ascii="Times New Roman" w:hAnsi="Times New Roman" w:cs="Times New Roman"/>
          <w:sz w:val="24"/>
          <w:szCs w:val="24"/>
        </w:rPr>
        <w:t>идентификация личности посредством биометрических данных;</w:t>
      </w:r>
    </w:p>
    <w:p w14:paraId="054BB46B" w14:textId="77777777" w:rsidR="00BA732B" w:rsidRDefault="00BA732B" w:rsidP="00221E28">
      <w:pPr>
        <w:pStyle w:val="a3"/>
        <w:numPr>
          <w:ilvl w:val="0"/>
          <w:numId w:val="21"/>
        </w:numPr>
        <w:spacing w:before="120" w:after="120"/>
        <w:jc w:val="both"/>
        <w:rPr>
          <w:rFonts w:ascii="Times New Roman" w:hAnsi="Times New Roman" w:cs="Times New Roman"/>
          <w:sz w:val="24"/>
          <w:szCs w:val="24"/>
        </w:rPr>
      </w:pPr>
      <w:r w:rsidRPr="00361C61">
        <w:rPr>
          <w:rFonts w:ascii="Times New Roman" w:hAnsi="Times New Roman" w:cs="Times New Roman"/>
          <w:sz w:val="24"/>
          <w:szCs w:val="24"/>
        </w:rPr>
        <w:t>дополненная реальность;</w:t>
      </w:r>
    </w:p>
    <w:p w14:paraId="44551F5F" w14:textId="77777777" w:rsidR="00BA732B" w:rsidRDefault="00BA732B" w:rsidP="00221E28">
      <w:pPr>
        <w:pStyle w:val="a3"/>
        <w:numPr>
          <w:ilvl w:val="0"/>
          <w:numId w:val="21"/>
        </w:numPr>
        <w:spacing w:before="120" w:after="120"/>
        <w:jc w:val="both"/>
        <w:rPr>
          <w:rFonts w:ascii="Times New Roman" w:hAnsi="Times New Roman" w:cs="Times New Roman"/>
          <w:sz w:val="24"/>
          <w:szCs w:val="24"/>
        </w:rPr>
      </w:pPr>
      <w:r w:rsidRPr="00361C61">
        <w:rPr>
          <w:rFonts w:ascii="Times New Roman" w:hAnsi="Times New Roman" w:cs="Times New Roman"/>
          <w:sz w:val="24"/>
          <w:szCs w:val="24"/>
        </w:rPr>
        <w:t>стенографирование и реферирование</w:t>
      </w:r>
      <w:r>
        <w:rPr>
          <w:rFonts w:ascii="Times New Roman" w:hAnsi="Times New Roman" w:cs="Times New Roman"/>
          <w:sz w:val="24"/>
          <w:szCs w:val="24"/>
        </w:rPr>
        <w:t>.</w:t>
      </w:r>
    </w:p>
    <w:p w14:paraId="10A169B0" w14:textId="77777777" w:rsidR="00BA732B" w:rsidRDefault="00BA732B" w:rsidP="00BA732B">
      <w:pPr>
        <w:spacing w:before="120" w:after="120"/>
        <w:ind w:firstLine="567"/>
        <w:jc w:val="both"/>
        <w:rPr>
          <w:rFonts w:ascii="Times New Roman" w:hAnsi="Times New Roman" w:cs="Times New Roman"/>
          <w:sz w:val="24"/>
          <w:szCs w:val="24"/>
        </w:rPr>
      </w:pPr>
      <w:r w:rsidRPr="00361C61">
        <w:rPr>
          <w:rFonts w:ascii="Times New Roman" w:hAnsi="Times New Roman" w:cs="Times New Roman"/>
          <w:sz w:val="24"/>
          <w:szCs w:val="24"/>
        </w:rPr>
        <w:t>Задача, стоящая перед Авиакомпанией в условиях быстрого развития технологий ИИ, заключается</w:t>
      </w:r>
      <w:r>
        <w:rPr>
          <w:rFonts w:ascii="Times New Roman" w:hAnsi="Times New Roman" w:cs="Times New Roman"/>
          <w:sz w:val="24"/>
          <w:szCs w:val="24"/>
        </w:rPr>
        <w:t xml:space="preserve"> </w:t>
      </w:r>
      <w:r w:rsidRPr="00361C61">
        <w:rPr>
          <w:rFonts w:ascii="Times New Roman" w:hAnsi="Times New Roman" w:cs="Times New Roman"/>
          <w:sz w:val="24"/>
          <w:szCs w:val="24"/>
        </w:rPr>
        <w:t>в приобретении и повышении компетенций в областях, продемонстрировавших реальный положительный эффект и трансформировавшихся в коммерческие технологии</w:t>
      </w:r>
      <w:r>
        <w:rPr>
          <w:rFonts w:ascii="Times New Roman" w:hAnsi="Times New Roman" w:cs="Times New Roman"/>
          <w:sz w:val="24"/>
          <w:szCs w:val="24"/>
        </w:rPr>
        <w:t>. А также в</w:t>
      </w:r>
      <w:r w:rsidRPr="00361C61">
        <w:rPr>
          <w:rFonts w:ascii="Times New Roman" w:hAnsi="Times New Roman" w:cs="Times New Roman"/>
          <w:sz w:val="24"/>
          <w:szCs w:val="24"/>
        </w:rPr>
        <w:t>о внедрении технологий ИИ в организационные и производственные процессы с целью облегчения выполнения рутинных операций, структурирования и каталогизации информации, и т.д., не ограничиваясь направлением офисной деятельности.</w:t>
      </w:r>
    </w:p>
    <w:p w14:paraId="7C9ABEED" w14:textId="1ABAB784" w:rsidR="00BA732B" w:rsidRPr="00F01036" w:rsidRDefault="00BA732B" w:rsidP="00BA732B">
      <w:pPr>
        <w:spacing w:before="120" w:after="120"/>
        <w:ind w:firstLine="567"/>
        <w:jc w:val="both"/>
        <w:rPr>
          <w:rFonts w:ascii="Times New Roman" w:hAnsi="Times New Roman" w:cs="Times New Roman"/>
          <w:sz w:val="24"/>
          <w:szCs w:val="24"/>
        </w:rPr>
      </w:pPr>
      <w:r w:rsidRPr="00F01036">
        <w:rPr>
          <w:rFonts w:ascii="Times New Roman" w:hAnsi="Times New Roman" w:cs="Times New Roman"/>
          <w:sz w:val="24"/>
          <w:szCs w:val="24"/>
        </w:rPr>
        <w:t>Признавая ИИ наиболее значимым технологическим результатом первой четверти XXI века, Авиакомпания делает акцент на сбалансированное вовлечение подобных технологий</w:t>
      </w:r>
      <w:r>
        <w:rPr>
          <w:rFonts w:ascii="Times New Roman" w:hAnsi="Times New Roman" w:cs="Times New Roman"/>
          <w:sz w:val="24"/>
          <w:szCs w:val="24"/>
        </w:rPr>
        <w:t xml:space="preserve"> в </w:t>
      </w:r>
      <w:r w:rsidRPr="00F01036">
        <w:rPr>
          <w:rFonts w:ascii="Times New Roman" w:hAnsi="Times New Roman" w:cs="Times New Roman"/>
          <w:sz w:val="24"/>
          <w:szCs w:val="24"/>
        </w:rPr>
        <w:t>свою</w:t>
      </w:r>
      <w:r w:rsidRPr="00361C61">
        <w:t xml:space="preserve"> </w:t>
      </w:r>
      <w:r w:rsidRPr="00F01036">
        <w:rPr>
          <w:rFonts w:ascii="Times New Roman" w:hAnsi="Times New Roman" w:cs="Times New Roman"/>
          <w:sz w:val="24"/>
          <w:szCs w:val="24"/>
        </w:rPr>
        <w:t>деятельность, отдавая отчет в том, что последствия, принятых при поддержке ИИ решений</w:t>
      </w:r>
      <w:r w:rsidR="00656052">
        <w:rPr>
          <w:rFonts w:ascii="Times New Roman" w:hAnsi="Times New Roman" w:cs="Times New Roman"/>
          <w:sz w:val="24"/>
          <w:szCs w:val="24"/>
        </w:rPr>
        <w:t>,</w:t>
      </w:r>
      <w:r w:rsidRPr="00F01036">
        <w:rPr>
          <w:rFonts w:ascii="Times New Roman" w:hAnsi="Times New Roman" w:cs="Times New Roman"/>
          <w:sz w:val="24"/>
          <w:szCs w:val="24"/>
        </w:rPr>
        <w:t xml:space="preserve"> находятся в области ответственности конкретных сотрудников.</w:t>
      </w:r>
    </w:p>
    <w:p w14:paraId="579B83B5" w14:textId="77777777" w:rsidR="00BA732B" w:rsidRDefault="00BA732B" w:rsidP="00BA732B">
      <w:pPr>
        <w:spacing w:after="0"/>
        <w:jc w:val="both"/>
        <w:rPr>
          <w:rFonts w:ascii="Times New Roman" w:hAnsi="Times New Roman" w:cs="Times New Roman"/>
          <w:sz w:val="24"/>
          <w:szCs w:val="24"/>
        </w:rPr>
      </w:pPr>
    </w:p>
    <w:p w14:paraId="0418891B" w14:textId="77777777" w:rsidR="00BA732B" w:rsidRDefault="00BA732B" w:rsidP="00BA732B">
      <w:pPr>
        <w:spacing w:after="0"/>
        <w:jc w:val="both"/>
        <w:rPr>
          <w:rFonts w:ascii="Times New Roman" w:hAnsi="Times New Roman" w:cs="Times New Roman"/>
          <w:sz w:val="24"/>
          <w:szCs w:val="24"/>
        </w:rPr>
      </w:pPr>
    </w:p>
    <w:p w14:paraId="3C5075D3" w14:textId="77777777" w:rsidR="00BA732B" w:rsidRDefault="00BA732B" w:rsidP="00BA732B">
      <w:pPr>
        <w:spacing w:after="0"/>
        <w:jc w:val="both"/>
        <w:rPr>
          <w:rFonts w:ascii="Times New Roman" w:hAnsi="Times New Roman" w:cs="Times New Roman"/>
          <w:sz w:val="24"/>
          <w:szCs w:val="24"/>
        </w:rPr>
      </w:pPr>
    </w:p>
    <w:p w14:paraId="75C4EF26" w14:textId="77777777" w:rsidR="00BA732B" w:rsidRDefault="00BA732B" w:rsidP="00BA732B">
      <w:pPr>
        <w:spacing w:after="0"/>
        <w:jc w:val="both"/>
        <w:rPr>
          <w:rFonts w:ascii="Times New Roman" w:hAnsi="Times New Roman" w:cs="Times New Roman"/>
          <w:sz w:val="24"/>
          <w:szCs w:val="24"/>
        </w:rPr>
      </w:pPr>
    </w:p>
    <w:p w14:paraId="1F177A4B" w14:textId="77777777" w:rsidR="00BA732B" w:rsidRDefault="00BA732B" w:rsidP="00BA732B">
      <w:pPr>
        <w:spacing w:after="0"/>
        <w:jc w:val="both"/>
        <w:rPr>
          <w:rFonts w:ascii="Times New Roman" w:hAnsi="Times New Roman" w:cs="Times New Roman"/>
          <w:sz w:val="24"/>
          <w:szCs w:val="24"/>
        </w:rPr>
      </w:pPr>
    </w:p>
    <w:p w14:paraId="16736591" w14:textId="77777777" w:rsidR="00BA732B" w:rsidRDefault="00BA732B" w:rsidP="00BA732B"/>
    <w:p w14:paraId="21B381D4" w14:textId="77777777" w:rsidR="00632B10" w:rsidRDefault="00632B10" w:rsidP="00BA732B"/>
    <w:p w14:paraId="7E886A65" w14:textId="77777777" w:rsidR="00632B10" w:rsidRDefault="00632B10" w:rsidP="00BA732B"/>
    <w:p w14:paraId="5266905D" w14:textId="77777777" w:rsidR="00632B10" w:rsidRDefault="00632B10" w:rsidP="00BA732B"/>
    <w:p w14:paraId="2E58EE68" w14:textId="77777777" w:rsidR="00632B10" w:rsidRDefault="00632B10" w:rsidP="00BA732B"/>
    <w:p w14:paraId="24BEDDC1" w14:textId="77777777" w:rsidR="00632B10" w:rsidRDefault="00632B10" w:rsidP="00BA732B"/>
    <w:p w14:paraId="494E0403" w14:textId="77777777" w:rsidR="00632B10" w:rsidRDefault="00632B10" w:rsidP="00BA732B"/>
    <w:p w14:paraId="50FCCB31" w14:textId="77777777" w:rsidR="00632B10" w:rsidRDefault="00632B10" w:rsidP="00BA732B"/>
    <w:p w14:paraId="0D0C0A6B" w14:textId="77777777" w:rsidR="00632B10" w:rsidRDefault="00632B10" w:rsidP="00BA732B"/>
    <w:p w14:paraId="6A513355" w14:textId="77777777" w:rsidR="00270434" w:rsidRDefault="00270434" w:rsidP="00BA732B"/>
    <w:p w14:paraId="482B2463" w14:textId="77777777" w:rsidR="00270434" w:rsidRDefault="00270434" w:rsidP="00BA732B"/>
    <w:p w14:paraId="631501DE" w14:textId="629A3908" w:rsidR="00BA732B" w:rsidRDefault="00BA732B" w:rsidP="00BA732B">
      <w:pPr>
        <w:pStyle w:val="1"/>
        <w:jc w:val="both"/>
      </w:pPr>
      <w:bookmarkStart w:id="25" w:name="_Toc227058785"/>
      <w:r w:rsidRPr="008C4F8A">
        <w:lastRenderedPageBreak/>
        <w:t>ОБ</w:t>
      </w:r>
      <w:r>
        <w:t>ЗОР РЕЗУЛЬТАТОВ</w:t>
      </w:r>
      <w:bookmarkEnd w:id="25"/>
      <w:r w:rsidRPr="008C4F8A">
        <w:t xml:space="preserve"> </w:t>
      </w:r>
    </w:p>
    <w:p w14:paraId="7DFE1F62" w14:textId="77777777" w:rsidR="00BA732B" w:rsidRPr="008C4F8A" w:rsidRDefault="00BA732B" w:rsidP="00221E28">
      <w:pPr>
        <w:pStyle w:val="1"/>
        <w:numPr>
          <w:ilvl w:val="0"/>
          <w:numId w:val="25"/>
        </w:numPr>
        <w:rPr>
          <w:rFonts w:ascii="Times New Roman" w:hAnsi="Times New Roman" w:cs="Times New Roman"/>
          <w:sz w:val="24"/>
          <w:szCs w:val="24"/>
        </w:rPr>
      </w:pPr>
      <w:bookmarkStart w:id="26" w:name="_Toc227058786"/>
      <w:r w:rsidRPr="008C4F8A">
        <w:t>ОПЕРАЦИОННЫЕ РЕЗУЛЬТАТЫ ДЕЯТЕЛЬНОСТИ ЗА 202</w:t>
      </w:r>
      <w:r>
        <w:t>5</w:t>
      </w:r>
      <w:r w:rsidRPr="008C4F8A">
        <w:t xml:space="preserve"> ГОД</w:t>
      </w:r>
      <w:bookmarkEnd w:id="26"/>
    </w:p>
    <w:p w14:paraId="1906E099" w14:textId="1A881D86" w:rsidR="00BA732B" w:rsidRPr="00390B83" w:rsidRDefault="00BA732B" w:rsidP="00BA732B">
      <w:pPr>
        <w:tabs>
          <w:tab w:val="left" w:pos="709"/>
        </w:tabs>
        <w:snapToGrid w:val="0"/>
        <w:spacing w:before="120" w:after="120"/>
        <w:ind w:right="6" w:firstLine="567"/>
        <w:jc w:val="both"/>
        <w:outlineLvl w:val="1"/>
        <w:rPr>
          <w:rFonts w:ascii="Times New Roman" w:eastAsia="MS ??" w:hAnsi="Times New Roman" w:cs="Times New Roman"/>
          <w:bCs/>
          <w:iCs/>
          <w:sz w:val="24"/>
          <w:szCs w:val="24"/>
        </w:rPr>
      </w:pPr>
      <w:bookmarkStart w:id="27" w:name="_Toc226448780"/>
      <w:bookmarkStart w:id="28" w:name="_Toc227058787"/>
      <w:r w:rsidRPr="00390B83">
        <w:rPr>
          <w:rFonts w:ascii="Times New Roman" w:eastAsia="MS ??" w:hAnsi="Times New Roman" w:cs="Times New Roman"/>
          <w:bCs/>
          <w:iCs/>
          <w:sz w:val="24"/>
          <w:szCs w:val="24"/>
        </w:rPr>
        <w:t>202</w:t>
      </w:r>
      <w:r>
        <w:rPr>
          <w:rFonts w:ascii="Times New Roman" w:eastAsia="MS ??" w:hAnsi="Times New Roman" w:cs="Times New Roman"/>
          <w:bCs/>
          <w:iCs/>
          <w:sz w:val="24"/>
          <w:szCs w:val="24"/>
        </w:rPr>
        <w:t>5</w:t>
      </w:r>
      <w:r w:rsidRPr="00390B83">
        <w:rPr>
          <w:rFonts w:ascii="Times New Roman" w:eastAsia="MS ??" w:hAnsi="Times New Roman" w:cs="Times New Roman"/>
          <w:bCs/>
          <w:iCs/>
          <w:sz w:val="24"/>
          <w:szCs w:val="24"/>
        </w:rPr>
        <w:t xml:space="preserve"> год стал </w:t>
      </w:r>
      <w:r>
        <w:rPr>
          <w:rFonts w:ascii="Times New Roman" w:eastAsia="MS ??" w:hAnsi="Times New Roman" w:cs="Times New Roman"/>
          <w:bCs/>
          <w:iCs/>
          <w:sz w:val="24"/>
          <w:szCs w:val="24"/>
        </w:rPr>
        <w:t xml:space="preserve">третьим </w:t>
      </w:r>
      <w:r w:rsidRPr="00390B83">
        <w:rPr>
          <w:rFonts w:ascii="Times New Roman" w:eastAsia="MS ??" w:hAnsi="Times New Roman" w:cs="Times New Roman"/>
          <w:bCs/>
          <w:iCs/>
          <w:sz w:val="24"/>
          <w:szCs w:val="24"/>
        </w:rPr>
        <w:t>годом восстановления российского рынка авиационных перевозок после вызовов 2022 года</w:t>
      </w:r>
      <w:r w:rsidR="007B50D3">
        <w:rPr>
          <w:rFonts w:ascii="Times New Roman" w:eastAsia="MS ??" w:hAnsi="Times New Roman" w:cs="Times New Roman"/>
          <w:bCs/>
          <w:iCs/>
          <w:sz w:val="24"/>
          <w:szCs w:val="24"/>
        </w:rPr>
        <w:t>,</w:t>
      </w:r>
      <w:r w:rsidRPr="00390B83">
        <w:rPr>
          <w:rFonts w:ascii="Times New Roman" w:eastAsia="MS ??" w:hAnsi="Times New Roman" w:cs="Times New Roman"/>
          <w:bCs/>
          <w:iCs/>
          <w:sz w:val="24"/>
          <w:szCs w:val="24"/>
        </w:rPr>
        <w:t xml:space="preserve"> с которыми столкнулась российская экономика, связанны</w:t>
      </w:r>
      <w:r w:rsidR="007B50D3">
        <w:rPr>
          <w:rFonts w:ascii="Times New Roman" w:eastAsia="MS ??" w:hAnsi="Times New Roman" w:cs="Times New Roman"/>
          <w:bCs/>
          <w:iCs/>
          <w:sz w:val="24"/>
          <w:szCs w:val="24"/>
        </w:rPr>
        <w:t>х</w:t>
      </w:r>
      <w:r w:rsidRPr="00390B83">
        <w:rPr>
          <w:rFonts w:ascii="Times New Roman" w:eastAsia="MS ??" w:hAnsi="Times New Roman" w:cs="Times New Roman"/>
          <w:bCs/>
          <w:iCs/>
          <w:sz w:val="24"/>
          <w:szCs w:val="24"/>
        </w:rPr>
        <w:t xml:space="preserve"> с введением санкций иностранных государств.</w:t>
      </w:r>
      <w:bookmarkEnd w:id="27"/>
      <w:bookmarkEnd w:id="28"/>
    </w:p>
    <w:p w14:paraId="37E319EF" w14:textId="77777777" w:rsidR="00BA732B" w:rsidRPr="00390B83" w:rsidRDefault="00BA732B" w:rsidP="00BA732B">
      <w:pPr>
        <w:tabs>
          <w:tab w:val="left" w:pos="709"/>
        </w:tabs>
        <w:snapToGrid w:val="0"/>
        <w:spacing w:before="120" w:after="120"/>
        <w:ind w:right="6" w:firstLine="567"/>
        <w:jc w:val="both"/>
        <w:outlineLvl w:val="1"/>
        <w:rPr>
          <w:rFonts w:ascii="Times New Roman" w:eastAsia="MS ??" w:hAnsi="Times New Roman" w:cs="Times New Roman"/>
          <w:bCs/>
          <w:iCs/>
          <w:sz w:val="24"/>
          <w:szCs w:val="24"/>
        </w:rPr>
      </w:pPr>
      <w:bookmarkStart w:id="29" w:name="_Toc226448781"/>
      <w:bookmarkStart w:id="30" w:name="_Toc227058788"/>
      <w:r w:rsidRPr="00390B83">
        <w:rPr>
          <w:rFonts w:ascii="Times New Roman" w:eastAsia="MS ??" w:hAnsi="Times New Roman" w:cs="Times New Roman"/>
          <w:bCs/>
          <w:iCs/>
          <w:sz w:val="24"/>
          <w:szCs w:val="24"/>
        </w:rPr>
        <w:t>Последствиями санкций стали закрытие воздушного пространства Е</w:t>
      </w:r>
      <w:r>
        <w:rPr>
          <w:rFonts w:ascii="Times New Roman" w:eastAsia="MS ??" w:hAnsi="Times New Roman" w:cs="Times New Roman"/>
          <w:bCs/>
          <w:iCs/>
          <w:sz w:val="24"/>
          <w:szCs w:val="24"/>
        </w:rPr>
        <w:t>вропейского союза и</w:t>
      </w:r>
      <w:r w:rsidRPr="00390B83">
        <w:rPr>
          <w:rFonts w:ascii="Times New Roman" w:eastAsia="MS ??" w:hAnsi="Times New Roman" w:cs="Times New Roman"/>
          <w:bCs/>
          <w:iCs/>
          <w:sz w:val="24"/>
          <w:szCs w:val="24"/>
        </w:rPr>
        <w:t xml:space="preserve"> части международных направлений, запрет на продажу и лизинг самолетов иностранного производства, запчастей и оборудования российским авиакомпаниям, а также оказание услуг по страхованию и техническому обслуживанию</w:t>
      </w:r>
      <w:r>
        <w:rPr>
          <w:rFonts w:ascii="Times New Roman" w:eastAsia="MS ??" w:hAnsi="Times New Roman" w:cs="Times New Roman"/>
          <w:bCs/>
          <w:iCs/>
          <w:sz w:val="24"/>
          <w:szCs w:val="24"/>
        </w:rPr>
        <w:t>.</w:t>
      </w:r>
      <w:bookmarkEnd w:id="29"/>
      <w:bookmarkEnd w:id="30"/>
      <w:r w:rsidRPr="00390B83">
        <w:rPr>
          <w:rFonts w:ascii="Times New Roman" w:eastAsia="MS ??" w:hAnsi="Times New Roman" w:cs="Times New Roman"/>
          <w:bCs/>
          <w:iCs/>
          <w:sz w:val="24"/>
          <w:szCs w:val="24"/>
        </w:rPr>
        <w:t xml:space="preserve"> </w:t>
      </w:r>
    </w:p>
    <w:p w14:paraId="1E66C330" w14:textId="77777777" w:rsidR="00BA732B" w:rsidRPr="00C51119" w:rsidRDefault="00BA732B" w:rsidP="00BA732B">
      <w:pPr>
        <w:tabs>
          <w:tab w:val="left" w:pos="709"/>
        </w:tabs>
        <w:snapToGrid w:val="0"/>
        <w:spacing w:before="120" w:after="120"/>
        <w:ind w:right="6" w:firstLine="567"/>
        <w:jc w:val="both"/>
        <w:outlineLvl w:val="1"/>
        <w:rPr>
          <w:rFonts w:ascii="Times New Roman" w:eastAsia="MS ??" w:hAnsi="Times New Roman" w:cs="Times New Roman"/>
          <w:bCs/>
          <w:iCs/>
          <w:sz w:val="24"/>
          <w:szCs w:val="24"/>
        </w:rPr>
      </w:pPr>
      <w:bookmarkStart w:id="31" w:name="_Toc226448782"/>
      <w:bookmarkStart w:id="32" w:name="_Toc227058789"/>
      <w:r w:rsidRPr="00C51119">
        <w:rPr>
          <w:rFonts w:ascii="Times New Roman" w:eastAsia="MS ??" w:hAnsi="Times New Roman" w:cs="Times New Roman"/>
          <w:bCs/>
          <w:iCs/>
          <w:sz w:val="24"/>
          <w:szCs w:val="24"/>
        </w:rPr>
        <w:t>Увеличение сроков технического обслуживания флота воздушных судов и отсутствие возможностей для поставок новых самолетов не позволили Авиакомпании сохранить положительную динамику производственных показателей предыдущего года. В целом снижение производственных показателей больше проявилось на международных линиях, что связано с длительным техническим обслуживанием широкофюзеляжных ВС Boeing 767, которые традиционно интенсивно задействованы на рейсах в Среднюю Азию и ОАЭ.</w:t>
      </w:r>
      <w:bookmarkEnd w:id="31"/>
      <w:bookmarkEnd w:id="32"/>
      <w:r w:rsidRPr="00C51119">
        <w:rPr>
          <w:rFonts w:ascii="Times New Roman" w:eastAsia="MS ??" w:hAnsi="Times New Roman" w:cs="Times New Roman"/>
          <w:bCs/>
          <w:iCs/>
          <w:sz w:val="24"/>
          <w:szCs w:val="24"/>
        </w:rPr>
        <w:t xml:space="preserve"> </w:t>
      </w:r>
    </w:p>
    <w:p w14:paraId="675AC859" w14:textId="2D22EB2C" w:rsidR="00BA732B" w:rsidRPr="00390B83" w:rsidRDefault="00484803" w:rsidP="00BA732B">
      <w:pPr>
        <w:tabs>
          <w:tab w:val="left" w:pos="709"/>
        </w:tabs>
        <w:snapToGrid w:val="0"/>
        <w:spacing w:before="120" w:after="120"/>
        <w:ind w:firstLine="567"/>
        <w:jc w:val="both"/>
        <w:outlineLvl w:val="1"/>
        <w:rPr>
          <w:rFonts w:ascii="Times New Roman" w:eastAsia="MS ??" w:hAnsi="Times New Roman" w:cs="Times New Roman"/>
          <w:bCs/>
          <w:iCs/>
          <w:sz w:val="24"/>
          <w:szCs w:val="24"/>
        </w:rPr>
      </w:pPr>
      <w:bookmarkStart w:id="33" w:name="_Toc226448783"/>
      <w:bookmarkStart w:id="34" w:name="_Toc227058790"/>
      <w:r w:rsidRPr="00484803">
        <w:rPr>
          <w:rFonts w:ascii="Times New Roman" w:eastAsia="MS ??" w:hAnsi="Times New Roman" w:cs="Times New Roman"/>
          <w:bCs/>
          <w:iCs/>
          <w:sz w:val="24"/>
          <w:szCs w:val="24"/>
        </w:rPr>
        <w:t xml:space="preserve">На внутренних направлениях отмечен рост показателей по сравнению с предыдущим годом, как по налету, так и по перевезенным пассажирам. </w:t>
      </w:r>
      <w:r w:rsidR="00BA732B" w:rsidRPr="00C51119">
        <w:rPr>
          <w:rFonts w:ascii="Times New Roman" w:eastAsia="MS ??" w:hAnsi="Times New Roman" w:cs="Times New Roman"/>
          <w:bCs/>
          <w:iCs/>
          <w:sz w:val="24"/>
          <w:szCs w:val="24"/>
        </w:rPr>
        <w:t>Немалую роль в этом сыграло возобновление в отчетном году полетов в южные аэропорты: в Геленджик (в августе) и в Краснодар (в сентябре). Также следует отметить, что Авиакомпании удалось увеличить темп роста доходных ставок и сохранить уровень занятости кресел. Кроме того, отчетный год также ознаменовался активным развитием сегмента дополнительных услуг для пассажиров.</w:t>
      </w:r>
      <w:bookmarkEnd w:id="33"/>
      <w:bookmarkEnd w:id="34"/>
    </w:p>
    <w:p w14:paraId="20C4FC37" w14:textId="77777777" w:rsidR="00BA732B" w:rsidRPr="00390B83" w:rsidRDefault="00BA732B" w:rsidP="00BA732B">
      <w:pPr>
        <w:tabs>
          <w:tab w:val="left" w:pos="709"/>
        </w:tabs>
        <w:snapToGrid w:val="0"/>
        <w:spacing w:before="120" w:after="120"/>
        <w:ind w:right="6" w:firstLine="567"/>
        <w:jc w:val="both"/>
        <w:outlineLvl w:val="1"/>
        <w:rPr>
          <w:rFonts w:ascii="Times New Roman" w:eastAsia="MS ??" w:hAnsi="Times New Roman" w:cs="Times New Roman"/>
          <w:bCs/>
          <w:iCs/>
          <w:sz w:val="24"/>
          <w:szCs w:val="24"/>
          <w:highlight w:val="yellow"/>
        </w:rPr>
      </w:pPr>
      <w:bookmarkStart w:id="35" w:name="_Toc226448784"/>
      <w:bookmarkStart w:id="36" w:name="_Toc227058791"/>
      <w:r w:rsidRPr="00C51119">
        <w:rPr>
          <w:rFonts w:ascii="Times New Roman" w:eastAsia="MS ??" w:hAnsi="Times New Roman" w:cs="Times New Roman"/>
          <w:bCs/>
          <w:iCs/>
          <w:sz w:val="24"/>
          <w:szCs w:val="24"/>
        </w:rPr>
        <w:t>В целом российские авиакомпании по итогам 2025 года перевезли 108,9 млн человек (снижение на -2,5% к 2024 году). Из них на внутренние перевозки пришлось 81,5 млн пассажиров (снижение на -3,8% к 2024 году).</w:t>
      </w:r>
      <w:bookmarkEnd w:id="35"/>
      <w:bookmarkEnd w:id="36"/>
    </w:p>
    <w:p w14:paraId="400C8373" w14:textId="77777777" w:rsidR="00BA732B" w:rsidRDefault="00BA732B" w:rsidP="00BA732B">
      <w:pPr>
        <w:spacing w:before="120" w:after="120"/>
        <w:ind w:firstLine="567"/>
        <w:jc w:val="both"/>
        <w:rPr>
          <w:rFonts w:ascii="Times New Roman" w:eastAsia="Times New Roman" w:hAnsi="Times New Roman" w:cs="Times New Roman"/>
          <w:sz w:val="24"/>
          <w:szCs w:val="24"/>
        </w:rPr>
      </w:pPr>
      <w:r w:rsidRPr="00390B83">
        <w:rPr>
          <w:rFonts w:ascii="Times New Roman" w:eastAsia="Times New Roman" w:hAnsi="Times New Roman" w:cs="Times New Roman"/>
          <w:bCs/>
          <w:color w:val="000000"/>
          <w:sz w:val="24"/>
          <w:szCs w:val="24"/>
          <w:shd w:val="clear" w:color="auto" w:fill="FFFFFF"/>
        </w:rPr>
        <w:t xml:space="preserve">Авиакомпания «ЮТэйр» </w:t>
      </w:r>
      <w:r>
        <w:rPr>
          <w:rFonts w:ascii="Times New Roman" w:eastAsia="Times New Roman" w:hAnsi="Times New Roman" w:cs="Times New Roman"/>
          <w:bCs/>
          <w:color w:val="000000"/>
          <w:sz w:val="24"/>
          <w:szCs w:val="24"/>
          <w:shd w:val="clear" w:color="auto" w:fill="FFFFFF"/>
        </w:rPr>
        <w:t>входит</w:t>
      </w:r>
      <w:r w:rsidRPr="00390B83">
        <w:rPr>
          <w:rFonts w:ascii="Times New Roman" w:eastAsia="Times New Roman" w:hAnsi="Times New Roman" w:cs="Times New Roman"/>
          <w:bCs/>
          <w:color w:val="000000"/>
          <w:sz w:val="24"/>
          <w:szCs w:val="24"/>
          <w:shd w:val="clear" w:color="auto" w:fill="FFFFFF"/>
        </w:rPr>
        <w:t xml:space="preserve"> в число крупнейших авиаперевозчиков Российской Федерации, доля </w:t>
      </w:r>
      <w:r w:rsidRPr="00390B83">
        <w:rPr>
          <w:rFonts w:ascii="Times New Roman" w:eastAsia="Times New Roman" w:hAnsi="Times New Roman" w:cs="Times New Roman"/>
          <w:sz w:val="24"/>
          <w:szCs w:val="24"/>
        </w:rPr>
        <w:t>Авиакомпании на рынке составила 5,</w:t>
      </w:r>
      <w:r>
        <w:rPr>
          <w:rFonts w:ascii="Times New Roman" w:eastAsia="Times New Roman" w:hAnsi="Times New Roman" w:cs="Times New Roman"/>
          <w:sz w:val="24"/>
          <w:szCs w:val="24"/>
        </w:rPr>
        <w:t>6</w:t>
      </w:r>
      <w:r w:rsidRPr="00390B83">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Pr="00390B83">
        <w:rPr>
          <w:rFonts w:ascii="Times New Roman" w:eastAsia="Times New Roman" w:hAnsi="Times New Roman" w:cs="Times New Roman"/>
          <w:sz w:val="24"/>
          <w:szCs w:val="24"/>
        </w:rPr>
        <w:t xml:space="preserve"> </w:t>
      </w:r>
      <w:r w:rsidRPr="00C51119">
        <w:rPr>
          <w:rFonts w:ascii="Times New Roman" w:eastAsia="Times New Roman" w:hAnsi="Times New Roman" w:cs="Times New Roman"/>
          <w:sz w:val="24"/>
          <w:szCs w:val="24"/>
        </w:rPr>
        <w:t>На внутренних линиях Авиакомпания вошла в тройку лидеров среди авиационных групп с долей рынка 5,9%.</w:t>
      </w:r>
    </w:p>
    <w:p w14:paraId="3B1BB8D5" w14:textId="77777777" w:rsidR="00BA732B" w:rsidRDefault="00BA732B" w:rsidP="00BA732B">
      <w:pPr>
        <w:spacing w:before="120" w:after="120"/>
        <w:ind w:firstLine="567"/>
        <w:jc w:val="both"/>
        <w:rPr>
          <w:rFonts w:ascii="Times New Roman" w:eastAsia="Times New Roman" w:hAnsi="Times New Roman" w:cs="Times New Roman"/>
          <w:sz w:val="24"/>
          <w:szCs w:val="24"/>
        </w:rPr>
      </w:pPr>
      <w:r w:rsidRPr="00390B83">
        <w:rPr>
          <w:rFonts w:ascii="Times New Roman" w:eastAsia="Times New Roman" w:hAnsi="Times New Roman" w:cs="Times New Roman"/>
          <w:sz w:val="24"/>
          <w:szCs w:val="24"/>
        </w:rPr>
        <w:t>Структура пассажиропотока Авиакомпании (международные воздушные линии/внутренние воздушные линии) сохранялась на уровне рынка:</w:t>
      </w:r>
    </w:p>
    <w:p w14:paraId="4424ADBF" w14:textId="5010DC53" w:rsidR="00F97143" w:rsidRDefault="00F97143" w:rsidP="00BA732B">
      <w:pPr>
        <w:spacing w:before="120" w:after="120"/>
        <w:ind w:firstLine="567"/>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5E9AC0A" wp14:editId="47C6B125">
            <wp:extent cx="2390775" cy="183832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Pr>
          <w:rFonts w:ascii="Times New Roman" w:eastAsia="Times New Roman" w:hAnsi="Times New Roman" w:cs="Times New Roman"/>
          <w:noProof/>
          <w:sz w:val="24"/>
          <w:szCs w:val="24"/>
        </w:rPr>
        <w:drawing>
          <wp:inline distT="0" distB="0" distL="0" distR="0" wp14:anchorId="31E12F53" wp14:editId="7BB2F887">
            <wp:extent cx="2333625" cy="180975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43B7271B" w14:textId="77777777" w:rsidR="00BA732B" w:rsidRPr="00F97143" w:rsidRDefault="00BA732B" w:rsidP="00BA732B">
      <w:pPr>
        <w:spacing w:after="0" w:line="240" w:lineRule="auto"/>
        <w:rPr>
          <w:rFonts w:ascii="Times New Roman" w:eastAsia="Suisse Int'l" w:hAnsi="Times New Roman" w:cs="Times New Roman"/>
          <w:i/>
          <w:kern w:val="24"/>
          <w:sz w:val="20"/>
          <w:szCs w:val="20"/>
          <w:highlight w:val="yellow"/>
        </w:rPr>
      </w:pPr>
      <w:r w:rsidRPr="00F97143">
        <w:rPr>
          <w:rFonts w:ascii="Times New Roman" w:eastAsia="Suisse Int'l" w:hAnsi="Times New Roman" w:cs="Times New Roman"/>
          <w:i/>
          <w:kern w:val="24"/>
          <w:sz w:val="20"/>
          <w:szCs w:val="20"/>
        </w:rPr>
        <w:t>* ПАО «Авиакомпания «ЮТэйр», АО «247»</w:t>
      </w:r>
    </w:p>
    <w:p w14:paraId="64641BBC" w14:textId="77777777" w:rsidR="00BA732B" w:rsidRPr="00390B83" w:rsidRDefault="00BA732B" w:rsidP="00BA732B">
      <w:pPr>
        <w:spacing w:before="120" w:after="120"/>
        <w:ind w:firstLine="567"/>
        <w:jc w:val="both"/>
        <w:rPr>
          <w:rFonts w:ascii="Times New Roman" w:eastAsia="Times New Roman" w:hAnsi="Times New Roman" w:cs="Times New Roman"/>
          <w:sz w:val="24"/>
          <w:szCs w:val="24"/>
        </w:rPr>
      </w:pPr>
      <w:r w:rsidRPr="00390B83">
        <w:rPr>
          <w:rFonts w:ascii="Times New Roman" w:eastAsia="Times New Roman" w:hAnsi="Times New Roman" w:cs="Times New Roman"/>
          <w:sz w:val="24"/>
          <w:szCs w:val="24"/>
        </w:rPr>
        <w:lastRenderedPageBreak/>
        <w:t>В 202</w:t>
      </w:r>
      <w:r>
        <w:rPr>
          <w:rFonts w:ascii="Times New Roman" w:eastAsia="Times New Roman" w:hAnsi="Times New Roman" w:cs="Times New Roman"/>
          <w:sz w:val="24"/>
          <w:szCs w:val="24"/>
        </w:rPr>
        <w:t>5</w:t>
      </w:r>
      <w:r w:rsidRPr="00390B83">
        <w:rPr>
          <w:rFonts w:ascii="Times New Roman" w:eastAsia="Times New Roman" w:hAnsi="Times New Roman" w:cs="Times New Roman"/>
          <w:sz w:val="24"/>
          <w:szCs w:val="24"/>
        </w:rPr>
        <w:t xml:space="preserve"> году пассажиропоток Авиакомпании достиг 6,</w:t>
      </w:r>
      <w:r>
        <w:rPr>
          <w:rFonts w:ascii="Times New Roman" w:eastAsia="Times New Roman" w:hAnsi="Times New Roman" w:cs="Times New Roman"/>
          <w:sz w:val="24"/>
          <w:szCs w:val="24"/>
        </w:rPr>
        <w:t>1</w:t>
      </w:r>
      <w:r w:rsidRPr="00390B83">
        <w:rPr>
          <w:rFonts w:ascii="Times New Roman" w:eastAsia="Times New Roman" w:hAnsi="Times New Roman" w:cs="Times New Roman"/>
          <w:sz w:val="24"/>
          <w:szCs w:val="24"/>
        </w:rPr>
        <w:t xml:space="preserve"> млн. пассажиров, при этом загрузка рейсов составила 85,</w:t>
      </w:r>
      <w:r>
        <w:rPr>
          <w:rFonts w:ascii="Times New Roman" w:eastAsia="Times New Roman" w:hAnsi="Times New Roman" w:cs="Times New Roman"/>
          <w:sz w:val="24"/>
          <w:szCs w:val="24"/>
        </w:rPr>
        <w:t>1</w:t>
      </w:r>
      <w:r w:rsidRPr="00390B83">
        <w:rPr>
          <w:rFonts w:ascii="Times New Roman" w:eastAsia="Times New Roman" w:hAnsi="Times New Roman" w:cs="Times New Roman"/>
          <w:sz w:val="24"/>
          <w:szCs w:val="24"/>
        </w:rPr>
        <w:t>%. Основной вклад в пассажиропоток обеспечили внутренние рейсы.</w:t>
      </w:r>
    </w:p>
    <w:p w14:paraId="2F1ABBBF" w14:textId="77777777" w:rsidR="00F97143" w:rsidRDefault="00F97143" w:rsidP="00F97143">
      <w:pPr>
        <w:spacing w:before="120" w:after="120"/>
        <w:ind w:firstLine="567"/>
        <w:jc w:val="both"/>
        <w:rPr>
          <w:rFonts w:ascii="Times New Roman" w:eastAsia="Times New Roman" w:hAnsi="Times New Roman" w:cs="Times New Roman"/>
          <w:sz w:val="24"/>
          <w:szCs w:val="24"/>
        </w:rPr>
      </w:pPr>
    </w:p>
    <w:p w14:paraId="2FA15B1D" w14:textId="77777777" w:rsidR="00F97143" w:rsidRDefault="00F97143" w:rsidP="00F97143">
      <w:pPr>
        <w:spacing w:before="120" w:after="0"/>
        <w:jc w:val="both"/>
        <w:rPr>
          <w:rFonts w:ascii="Times New Roman" w:eastAsia="Times New Roman" w:hAnsi="Times New Roman" w:cs="Times New Roman"/>
          <w:sz w:val="24"/>
          <w:szCs w:val="24"/>
        </w:rPr>
      </w:pPr>
      <w:r>
        <w:rPr>
          <w:noProof/>
        </w:rPr>
        <w:drawing>
          <wp:inline distT="0" distB="0" distL="0" distR="0" wp14:anchorId="11D84E13" wp14:editId="0DE0EF71">
            <wp:extent cx="2946400" cy="1481455"/>
            <wp:effectExtent l="0" t="0" r="6350" b="444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Pr>
          <w:noProof/>
        </w:rPr>
        <w:drawing>
          <wp:inline distT="0" distB="0" distL="0" distR="0" wp14:anchorId="28A078FD" wp14:editId="4C20B7BE">
            <wp:extent cx="2785110" cy="1472565"/>
            <wp:effectExtent l="0" t="0" r="15240" b="1333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C31415F" w14:textId="77777777" w:rsidR="00F97143" w:rsidRDefault="00F97143" w:rsidP="00F97143">
      <w:pPr>
        <w:spacing w:after="0"/>
        <w:jc w:val="both"/>
        <w:rPr>
          <w:rFonts w:ascii="Times New Roman" w:eastAsia="Times New Roman" w:hAnsi="Times New Roman" w:cs="Times New Roman"/>
          <w:sz w:val="24"/>
          <w:szCs w:val="24"/>
        </w:rPr>
      </w:pPr>
      <w:r>
        <w:rPr>
          <w:noProof/>
        </w:rPr>
        <w:drawing>
          <wp:inline distT="0" distB="0" distL="0" distR="0" wp14:anchorId="6BCC6A4D" wp14:editId="64EA3880">
            <wp:extent cx="2946400" cy="1591310"/>
            <wp:effectExtent l="0" t="0" r="6350" b="889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Pr>
          <w:noProof/>
        </w:rPr>
        <w:drawing>
          <wp:inline distT="0" distB="0" distL="0" distR="0" wp14:anchorId="36B1A058" wp14:editId="0A120B22">
            <wp:extent cx="2785110" cy="1598930"/>
            <wp:effectExtent l="0" t="0" r="15240" b="127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57812C8" w14:textId="4544BACA" w:rsidR="00BA732B" w:rsidRDefault="00F97143" w:rsidP="00F97143">
      <w:pPr>
        <w:spacing w:after="120"/>
        <w:jc w:val="center"/>
        <w:rPr>
          <w:rFonts w:ascii="Times New Roman" w:eastAsia="Times New Roman" w:hAnsi="Times New Roman" w:cs="Times New Roman"/>
          <w:sz w:val="24"/>
          <w:szCs w:val="24"/>
        </w:rPr>
      </w:pPr>
      <w:r>
        <w:rPr>
          <w:noProof/>
        </w:rPr>
        <w:drawing>
          <wp:inline distT="0" distB="0" distL="0" distR="0" wp14:anchorId="43127874" wp14:editId="36A3C991">
            <wp:extent cx="3032760" cy="1447800"/>
            <wp:effectExtent l="0" t="0" r="15240"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8BEB377" w14:textId="77777777" w:rsidR="00F97143" w:rsidRPr="00F97143" w:rsidRDefault="00F97143" w:rsidP="00F97143">
      <w:pPr>
        <w:spacing w:after="120"/>
        <w:jc w:val="center"/>
        <w:rPr>
          <w:rFonts w:ascii="Times New Roman" w:eastAsia="Times New Roman" w:hAnsi="Times New Roman" w:cs="Times New Roman"/>
          <w:sz w:val="24"/>
          <w:szCs w:val="24"/>
        </w:rPr>
      </w:pPr>
    </w:p>
    <w:p w14:paraId="0A753E9A" w14:textId="77777777" w:rsidR="00BA732B" w:rsidRPr="00390B83" w:rsidRDefault="00BA732B" w:rsidP="00BA732B">
      <w:pPr>
        <w:spacing w:before="120" w:after="120"/>
        <w:ind w:firstLine="567"/>
        <w:jc w:val="both"/>
        <w:rPr>
          <w:rFonts w:ascii="Times New Roman" w:eastAsia="Times New Roman" w:hAnsi="Times New Roman" w:cs="Times New Roman"/>
          <w:sz w:val="24"/>
          <w:szCs w:val="24"/>
        </w:rPr>
      </w:pPr>
      <w:r w:rsidRPr="00390B83">
        <w:rPr>
          <w:rFonts w:ascii="Times New Roman" w:eastAsia="Times New Roman" w:hAnsi="Times New Roman" w:cs="Times New Roman"/>
          <w:sz w:val="24"/>
          <w:szCs w:val="24"/>
        </w:rPr>
        <w:t>В 202</w:t>
      </w:r>
      <w:r>
        <w:rPr>
          <w:rFonts w:ascii="Times New Roman" w:eastAsia="Times New Roman" w:hAnsi="Times New Roman" w:cs="Times New Roman"/>
          <w:sz w:val="24"/>
          <w:szCs w:val="24"/>
        </w:rPr>
        <w:t>5</w:t>
      </w:r>
      <w:r w:rsidRPr="00390B83">
        <w:rPr>
          <w:rFonts w:ascii="Times New Roman" w:eastAsia="Times New Roman" w:hAnsi="Times New Roman" w:cs="Times New Roman"/>
          <w:sz w:val="24"/>
          <w:szCs w:val="24"/>
        </w:rPr>
        <w:t xml:space="preserve"> году на 0,9 п.п. увеличилась доля перевезенных пассажиров </w:t>
      </w:r>
      <w:r>
        <w:rPr>
          <w:rFonts w:ascii="Times New Roman" w:eastAsia="Times New Roman" w:hAnsi="Times New Roman" w:cs="Times New Roman"/>
          <w:sz w:val="24"/>
          <w:szCs w:val="24"/>
        </w:rPr>
        <w:t>по региональным маршрутам.</w:t>
      </w:r>
    </w:p>
    <w:tbl>
      <w:tblPr>
        <w:tblStyle w:val="2a"/>
        <w:tblW w:w="10840"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80"/>
        <w:gridCol w:w="5960"/>
      </w:tblGrid>
      <w:tr w:rsidR="00BA732B" w:rsidRPr="00390B83" w14:paraId="4777412D" w14:textId="77777777" w:rsidTr="00AF46A2">
        <w:trPr>
          <w:trHeight w:val="2483"/>
        </w:trPr>
        <w:tc>
          <w:tcPr>
            <w:tcW w:w="4880" w:type="dxa"/>
          </w:tcPr>
          <w:p w14:paraId="4EEF5969" w14:textId="77777777" w:rsidR="00BA732B" w:rsidRPr="00390B83" w:rsidRDefault="00BA732B" w:rsidP="00AF46A2">
            <w:pPr>
              <w:spacing w:before="120"/>
              <w:jc w:val="both"/>
              <w:rPr>
                <w:sz w:val="24"/>
                <w:szCs w:val="24"/>
              </w:rPr>
            </w:pPr>
            <w:r w:rsidRPr="00E0479E">
              <w:rPr>
                <w:noProof/>
                <w:color w:val="FFFFFF" w:themeColor="background1"/>
                <w:sz w:val="24"/>
                <w:szCs w:val="24"/>
              </w:rPr>
              <w:drawing>
                <wp:inline distT="0" distB="0" distL="0" distR="0" wp14:anchorId="3BB31A51" wp14:editId="1BAAFFCF">
                  <wp:extent cx="3000375" cy="1876425"/>
                  <wp:effectExtent l="0" t="0" r="9525" b="9525"/>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5960" w:type="dxa"/>
          </w:tcPr>
          <w:p w14:paraId="4F45E537" w14:textId="77777777" w:rsidR="00BA732B" w:rsidRPr="00390B83" w:rsidRDefault="00BA732B" w:rsidP="00AF46A2">
            <w:pPr>
              <w:spacing w:before="120"/>
              <w:jc w:val="both"/>
              <w:rPr>
                <w:sz w:val="24"/>
                <w:szCs w:val="24"/>
              </w:rPr>
            </w:pPr>
            <w:r w:rsidRPr="00E0479E">
              <w:rPr>
                <w:noProof/>
                <w:sz w:val="24"/>
                <w:szCs w:val="24"/>
              </w:rPr>
              <w:drawing>
                <wp:inline distT="0" distB="0" distL="0" distR="0" wp14:anchorId="25A1D6DF" wp14:editId="142AFC03">
                  <wp:extent cx="3105150" cy="1876425"/>
                  <wp:effectExtent l="0" t="0" r="0" b="9525"/>
                  <wp:docPr id="195" name="Диаграмма 1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450C3F27" w14:textId="77777777" w:rsidR="00BA732B" w:rsidRDefault="00BA732B" w:rsidP="00BA732B">
      <w:pPr>
        <w:spacing w:after="0" w:line="240" w:lineRule="auto"/>
        <w:rPr>
          <w:rFonts w:ascii="Times New Roman" w:eastAsia="Suisse Int'l" w:hAnsi="Times New Roman" w:cs="Times New Roman"/>
          <w:i/>
          <w:kern w:val="24"/>
          <w:sz w:val="20"/>
          <w:szCs w:val="20"/>
        </w:rPr>
      </w:pPr>
      <w:r w:rsidRPr="009C427B">
        <w:rPr>
          <w:rFonts w:ascii="Times New Roman" w:eastAsia="Suisse Int'l" w:hAnsi="Times New Roman" w:cs="Times New Roman"/>
          <w:i/>
          <w:kern w:val="24"/>
          <w:sz w:val="20"/>
          <w:szCs w:val="20"/>
        </w:rPr>
        <w:t>* - ПАО «Авиакомпания «ЮТэйр», АО «</w:t>
      </w:r>
      <w:r w:rsidRPr="009C427B">
        <w:rPr>
          <w:rFonts w:ascii="Times New Roman" w:eastAsia="Suisse Int'l" w:hAnsi="Times New Roman" w:cs="Times New Roman"/>
          <w:i/>
          <w:kern w:val="24"/>
          <w:sz w:val="20"/>
          <w:szCs w:val="20"/>
          <w:lang w:val="en-US"/>
        </w:rPr>
        <w:t>A</w:t>
      </w:r>
      <w:r w:rsidRPr="009C427B">
        <w:rPr>
          <w:rFonts w:ascii="Times New Roman" w:eastAsia="Suisse Int'l" w:hAnsi="Times New Roman" w:cs="Times New Roman"/>
          <w:i/>
          <w:kern w:val="24"/>
          <w:sz w:val="20"/>
          <w:szCs w:val="20"/>
        </w:rPr>
        <w:t>247»</w:t>
      </w:r>
    </w:p>
    <w:p w14:paraId="01DF92EA" w14:textId="77777777" w:rsidR="00BA732B" w:rsidRPr="009C427B" w:rsidRDefault="00BA732B" w:rsidP="00BA732B">
      <w:pPr>
        <w:spacing w:after="0" w:line="240" w:lineRule="auto"/>
        <w:rPr>
          <w:rFonts w:ascii="Times New Roman" w:eastAsia="Suisse Int'l" w:hAnsi="Times New Roman" w:cs="Times New Roman"/>
          <w:i/>
          <w:kern w:val="24"/>
          <w:sz w:val="20"/>
          <w:szCs w:val="20"/>
        </w:rPr>
      </w:pPr>
    </w:p>
    <w:p w14:paraId="6695C498" w14:textId="77777777" w:rsidR="006673F3" w:rsidRDefault="006673F3" w:rsidP="00BA732B">
      <w:pPr>
        <w:spacing w:before="120" w:after="120"/>
        <w:ind w:firstLine="567"/>
        <w:jc w:val="both"/>
        <w:rPr>
          <w:rFonts w:ascii="Times New Roman" w:eastAsia="SimSun" w:hAnsi="Times New Roman" w:cs="Times New Roman"/>
          <w:sz w:val="24"/>
          <w:szCs w:val="24"/>
        </w:rPr>
      </w:pPr>
    </w:p>
    <w:p w14:paraId="062D7083" w14:textId="21F868C4" w:rsidR="00BA732B" w:rsidRDefault="00BA732B" w:rsidP="00611927">
      <w:pPr>
        <w:spacing w:before="120" w:after="120"/>
        <w:ind w:firstLine="567"/>
        <w:jc w:val="both"/>
        <w:rPr>
          <w:rFonts w:ascii="Times New Roman" w:eastAsia="Times New Roman" w:hAnsi="Times New Roman" w:cs="Times New Roman"/>
          <w:sz w:val="24"/>
          <w:szCs w:val="24"/>
        </w:rPr>
      </w:pPr>
      <w:r w:rsidRPr="00390B83">
        <w:rPr>
          <w:rFonts w:ascii="Times New Roman" w:eastAsia="SimSun" w:hAnsi="Times New Roman" w:cs="Times New Roman"/>
          <w:sz w:val="24"/>
          <w:szCs w:val="24"/>
        </w:rPr>
        <w:lastRenderedPageBreak/>
        <w:t>На фоне сохраняющихся масштабных санкций против РФ и авиационной отрасли в частности, ключевыми приоритетами для Авиакомпании в 202</w:t>
      </w:r>
      <w:r>
        <w:rPr>
          <w:rFonts w:ascii="Times New Roman" w:eastAsia="SimSun" w:hAnsi="Times New Roman" w:cs="Times New Roman"/>
          <w:sz w:val="24"/>
          <w:szCs w:val="24"/>
        </w:rPr>
        <w:t>5</w:t>
      </w:r>
      <w:r w:rsidRPr="00390B83">
        <w:rPr>
          <w:rFonts w:ascii="Times New Roman" w:eastAsia="SimSun" w:hAnsi="Times New Roman" w:cs="Times New Roman"/>
          <w:sz w:val="24"/>
          <w:szCs w:val="24"/>
        </w:rPr>
        <w:t xml:space="preserve"> году являлись </w:t>
      </w:r>
      <w:r w:rsidRPr="00390B83">
        <w:rPr>
          <w:rFonts w:ascii="Times New Roman" w:eastAsia="Times New Roman" w:hAnsi="Times New Roman" w:cs="Times New Roman"/>
          <w:sz w:val="24"/>
          <w:szCs w:val="24"/>
        </w:rPr>
        <w:t>повышение финансовой эффек</w:t>
      </w:r>
      <w:r>
        <w:rPr>
          <w:rFonts w:ascii="Times New Roman" w:eastAsia="Times New Roman" w:hAnsi="Times New Roman" w:cs="Times New Roman"/>
          <w:sz w:val="24"/>
          <w:szCs w:val="24"/>
        </w:rPr>
        <w:t xml:space="preserve">тивности и оптимизация затрат. </w:t>
      </w:r>
      <w:r w:rsidRPr="00390B83">
        <w:rPr>
          <w:rFonts w:ascii="Times New Roman" w:eastAsia="SimSun" w:hAnsi="Times New Roman" w:cs="Times New Roman"/>
          <w:sz w:val="24"/>
          <w:szCs w:val="24"/>
        </w:rPr>
        <w:t>Дан</w:t>
      </w:r>
      <w:r>
        <w:rPr>
          <w:rFonts w:ascii="Times New Roman" w:eastAsia="SimSun" w:hAnsi="Times New Roman" w:cs="Times New Roman"/>
          <w:sz w:val="24"/>
          <w:szCs w:val="24"/>
        </w:rPr>
        <w:t>ные задачи реализов</w:t>
      </w:r>
      <w:r w:rsidR="007B50D3">
        <w:rPr>
          <w:rFonts w:ascii="Times New Roman" w:eastAsia="SimSun" w:hAnsi="Times New Roman" w:cs="Times New Roman"/>
          <w:sz w:val="24"/>
          <w:szCs w:val="24"/>
        </w:rPr>
        <w:t>ыв</w:t>
      </w:r>
      <w:r>
        <w:rPr>
          <w:rFonts w:ascii="Times New Roman" w:eastAsia="SimSun" w:hAnsi="Times New Roman" w:cs="Times New Roman"/>
          <w:sz w:val="24"/>
          <w:szCs w:val="24"/>
        </w:rPr>
        <w:t>ались за счет</w:t>
      </w:r>
      <w:r w:rsidR="00656052">
        <w:rPr>
          <w:rFonts w:ascii="Times New Roman" w:eastAsia="SimSun" w:hAnsi="Times New Roman" w:cs="Times New Roman"/>
          <w:sz w:val="24"/>
          <w:szCs w:val="24"/>
        </w:rPr>
        <w:t xml:space="preserve"> </w:t>
      </w:r>
      <w:r w:rsidR="00656052">
        <w:rPr>
          <w:rFonts w:ascii="Times New Roman" w:eastAsia="Times New Roman" w:hAnsi="Times New Roman" w:cs="Times New Roman"/>
          <w:sz w:val="24"/>
          <w:szCs w:val="24"/>
        </w:rPr>
        <w:t xml:space="preserve">оптимизации процессов под новые условия деятельности и выполнения </w:t>
      </w:r>
      <w:r>
        <w:rPr>
          <w:rFonts w:ascii="Times New Roman" w:eastAsia="SimSun" w:hAnsi="Times New Roman" w:cs="Times New Roman"/>
          <w:sz w:val="24"/>
          <w:szCs w:val="24"/>
        </w:rPr>
        <w:t>значительного числа мероприятий по различным направле</w:t>
      </w:r>
      <w:r w:rsidR="00656052">
        <w:rPr>
          <w:rFonts w:ascii="Times New Roman" w:eastAsia="SimSun" w:hAnsi="Times New Roman" w:cs="Times New Roman"/>
          <w:sz w:val="24"/>
          <w:szCs w:val="24"/>
        </w:rPr>
        <w:t>ниям операционной деятельности.</w:t>
      </w:r>
    </w:p>
    <w:p w14:paraId="184205F8" w14:textId="79A34149" w:rsidR="00BA732B" w:rsidRPr="006673F3" w:rsidRDefault="006673F3" w:rsidP="00611927">
      <w:pPr>
        <w:shd w:val="clear" w:color="auto" w:fill="FFFFFF"/>
        <w:spacing w:before="120" w:after="120" w:line="240" w:lineRule="auto"/>
        <w:ind w:firstLine="567"/>
        <w:jc w:val="both"/>
        <w:textAlignment w:val="baseline"/>
        <w:rPr>
          <w:rFonts w:ascii="Times New Roman" w:eastAsia="SimSun" w:hAnsi="Times New Roman" w:cs="Times New Roman"/>
          <w:color w:val="1F497D" w:themeColor="text2"/>
          <w:sz w:val="24"/>
          <w:szCs w:val="24"/>
        </w:rPr>
      </w:pPr>
      <w:r w:rsidRPr="006673F3">
        <w:rPr>
          <w:rFonts w:ascii="Times New Roman" w:hAnsi="Times New Roman" w:cs="Times New Roman"/>
          <w:b/>
          <w:color w:val="1F497D" w:themeColor="text2"/>
          <w:sz w:val="24"/>
          <w:szCs w:val="24"/>
          <w:shd w:val="clear" w:color="auto" w:fill="FFFFFF"/>
        </w:rPr>
        <w:t xml:space="preserve">Управление </w:t>
      </w:r>
      <w:r w:rsidR="00BA732B" w:rsidRPr="006673F3">
        <w:rPr>
          <w:rFonts w:ascii="Times New Roman" w:hAnsi="Times New Roman" w:cs="Times New Roman"/>
          <w:b/>
          <w:color w:val="1F497D" w:themeColor="text2"/>
          <w:sz w:val="24"/>
          <w:szCs w:val="24"/>
          <w:shd w:val="clear" w:color="auto" w:fill="FFFFFF"/>
        </w:rPr>
        <w:t>маршрутной сетью Авиакомпа</w:t>
      </w:r>
      <w:r w:rsidRPr="006673F3">
        <w:rPr>
          <w:rFonts w:ascii="Times New Roman" w:hAnsi="Times New Roman" w:cs="Times New Roman"/>
          <w:b/>
          <w:color w:val="1F497D" w:themeColor="text2"/>
          <w:sz w:val="24"/>
          <w:szCs w:val="24"/>
          <w:shd w:val="clear" w:color="auto" w:fill="FFFFFF"/>
        </w:rPr>
        <w:t>нии</w:t>
      </w:r>
      <w:r w:rsidR="00BA732B" w:rsidRPr="006673F3">
        <w:rPr>
          <w:rFonts w:ascii="Times New Roman" w:hAnsi="Times New Roman" w:cs="Times New Roman"/>
          <w:b/>
          <w:color w:val="1F497D" w:themeColor="text2"/>
          <w:sz w:val="24"/>
          <w:szCs w:val="24"/>
          <w:shd w:val="clear" w:color="auto" w:fill="FFFFFF"/>
        </w:rPr>
        <w:t xml:space="preserve"> </w:t>
      </w:r>
    </w:p>
    <w:p w14:paraId="37EBAD4C" w14:textId="53038273" w:rsidR="00BA732B" w:rsidRDefault="00656052" w:rsidP="00611927">
      <w:pPr>
        <w:pStyle w:val="a3"/>
        <w:spacing w:before="120" w:after="120"/>
        <w:ind w:left="0" w:firstLine="567"/>
        <w:contextualSpacing w:val="0"/>
        <w:jc w:val="both"/>
        <w:rPr>
          <w:rFonts w:ascii="Times New Roman" w:eastAsia="SimSun" w:hAnsi="Times New Roman" w:cs="Times New Roman"/>
          <w:sz w:val="24"/>
          <w:szCs w:val="24"/>
        </w:rPr>
      </w:pPr>
      <w:r>
        <w:rPr>
          <w:rFonts w:ascii="Times New Roman" w:eastAsia="SimSun" w:hAnsi="Times New Roman" w:cs="Times New Roman"/>
          <w:sz w:val="24"/>
          <w:szCs w:val="24"/>
        </w:rPr>
        <w:t>В 2025 году А</w:t>
      </w:r>
      <w:r w:rsidR="00BA732B" w:rsidRPr="003D493C">
        <w:rPr>
          <w:rFonts w:ascii="Times New Roman" w:eastAsia="SimSun" w:hAnsi="Times New Roman" w:cs="Times New Roman"/>
          <w:sz w:val="24"/>
          <w:szCs w:val="24"/>
        </w:rPr>
        <w:t xml:space="preserve">виакомпания продолжила расширение и корректировку маршрутной сети. В течение года были запущены новые внутрироссийские и международные направления, а также восстановлено авиасообщение с Краснодаром и Геленджиком </w:t>
      </w:r>
      <w:r w:rsidR="00611927">
        <w:rPr>
          <w:rFonts w:ascii="Times New Roman" w:eastAsia="SimSun" w:hAnsi="Times New Roman" w:cs="Times New Roman"/>
          <w:sz w:val="24"/>
          <w:szCs w:val="24"/>
        </w:rPr>
        <w:t>-</w:t>
      </w:r>
      <w:r w:rsidR="00BA732B" w:rsidRPr="003D493C">
        <w:rPr>
          <w:rFonts w:ascii="Times New Roman" w:eastAsia="SimSun" w:hAnsi="Times New Roman" w:cs="Times New Roman"/>
          <w:sz w:val="24"/>
          <w:szCs w:val="24"/>
        </w:rPr>
        <w:t xml:space="preserve"> как из Москвы, так и из базовых региональных аэропортов. </w:t>
      </w:r>
    </w:p>
    <w:p w14:paraId="6FFC352A" w14:textId="52326653" w:rsidR="003F33A9" w:rsidRDefault="006673F3" w:rsidP="00611927">
      <w:pPr>
        <w:spacing w:before="120" w:after="120"/>
        <w:ind w:firstLine="567"/>
        <w:jc w:val="both"/>
        <w:rPr>
          <w:rFonts w:ascii="Times New Roman" w:hAnsi="Times New Roman" w:cs="Times New Roman"/>
          <w:sz w:val="24"/>
          <w:szCs w:val="24"/>
        </w:rPr>
      </w:pPr>
      <w:r>
        <w:rPr>
          <w:rFonts w:ascii="Times New Roman" w:hAnsi="Times New Roman" w:cs="Times New Roman"/>
          <w:sz w:val="24"/>
          <w:szCs w:val="24"/>
        </w:rPr>
        <w:t xml:space="preserve">В 2025 году Авиакомпания активно развивала </w:t>
      </w:r>
      <w:r w:rsidRPr="0075020B">
        <w:rPr>
          <w:rFonts w:ascii="Times New Roman" w:hAnsi="Times New Roman" w:cs="Times New Roman"/>
          <w:sz w:val="24"/>
          <w:szCs w:val="24"/>
        </w:rPr>
        <w:t xml:space="preserve">внутрироссийские и международные направления. В </w:t>
      </w:r>
      <w:r w:rsidRPr="0075020B">
        <w:rPr>
          <w:rFonts w:ascii="Times New Roman" w:hAnsi="Times New Roman" w:cs="Times New Roman"/>
          <w:b/>
          <w:bCs/>
          <w:sz w:val="24"/>
          <w:szCs w:val="24"/>
        </w:rPr>
        <w:t>весенне-летнем</w:t>
      </w:r>
      <w:r w:rsidR="00632B10">
        <w:rPr>
          <w:rFonts w:ascii="Times New Roman" w:hAnsi="Times New Roman" w:cs="Times New Roman"/>
          <w:b/>
          <w:bCs/>
          <w:sz w:val="24"/>
          <w:szCs w:val="24"/>
        </w:rPr>
        <w:t xml:space="preserve"> расписании</w:t>
      </w:r>
      <w:r w:rsidR="007B50D3">
        <w:rPr>
          <w:rFonts w:ascii="Times New Roman" w:hAnsi="Times New Roman" w:cs="Times New Roman"/>
          <w:b/>
          <w:bCs/>
          <w:sz w:val="24"/>
          <w:szCs w:val="24"/>
        </w:rPr>
        <w:t xml:space="preserve"> </w:t>
      </w:r>
      <w:r w:rsidRPr="00C01E26">
        <w:rPr>
          <w:rFonts w:ascii="Times New Roman" w:hAnsi="Times New Roman" w:cs="Times New Roman"/>
          <w:b/>
          <w:sz w:val="24"/>
          <w:szCs w:val="24"/>
        </w:rPr>
        <w:t>125</w:t>
      </w:r>
      <w:r w:rsidRPr="00C01E26">
        <w:rPr>
          <w:rFonts w:ascii="Times New Roman" w:hAnsi="Times New Roman" w:cs="Times New Roman"/>
          <w:sz w:val="24"/>
          <w:szCs w:val="24"/>
        </w:rPr>
        <w:t xml:space="preserve"> </w:t>
      </w:r>
      <w:r w:rsidRPr="00C01E26">
        <w:rPr>
          <w:rFonts w:ascii="Times New Roman" w:hAnsi="Times New Roman" w:cs="Times New Roman"/>
          <w:b/>
          <w:sz w:val="24"/>
          <w:szCs w:val="24"/>
        </w:rPr>
        <w:t>маршрут</w:t>
      </w:r>
      <w:r w:rsidR="00632B10">
        <w:rPr>
          <w:rFonts w:ascii="Times New Roman" w:hAnsi="Times New Roman" w:cs="Times New Roman"/>
          <w:b/>
          <w:sz w:val="24"/>
          <w:szCs w:val="24"/>
        </w:rPr>
        <w:t>ов</w:t>
      </w:r>
      <w:r w:rsidRPr="00C01E26">
        <w:rPr>
          <w:rFonts w:ascii="Times New Roman" w:hAnsi="Times New Roman" w:cs="Times New Roman"/>
          <w:b/>
          <w:sz w:val="24"/>
          <w:szCs w:val="24"/>
        </w:rPr>
        <w:t xml:space="preserve"> </w:t>
      </w:r>
      <w:r w:rsidRPr="00C01E26">
        <w:rPr>
          <w:rFonts w:ascii="Times New Roman" w:hAnsi="Times New Roman" w:cs="Times New Roman"/>
          <w:sz w:val="24"/>
          <w:szCs w:val="24"/>
        </w:rPr>
        <w:t xml:space="preserve">(+1,6% к аналогичному периоду в 2024 году), в </w:t>
      </w:r>
      <w:r w:rsidR="00632B10">
        <w:rPr>
          <w:rFonts w:ascii="Times New Roman" w:hAnsi="Times New Roman" w:cs="Times New Roman"/>
          <w:b/>
          <w:sz w:val="24"/>
          <w:szCs w:val="24"/>
        </w:rPr>
        <w:t xml:space="preserve">осенне-зимнем </w:t>
      </w:r>
      <w:r w:rsidRPr="00C01E26">
        <w:rPr>
          <w:rFonts w:ascii="Times New Roman" w:hAnsi="Times New Roman" w:cs="Times New Roman"/>
          <w:b/>
          <w:sz w:val="24"/>
          <w:szCs w:val="24"/>
        </w:rPr>
        <w:t>112</w:t>
      </w:r>
      <w:r w:rsidRPr="00C01E26">
        <w:rPr>
          <w:rFonts w:ascii="Times New Roman" w:hAnsi="Times New Roman" w:cs="Times New Roman"/>
          <w:sz w:val="24"/>
          <w:szCs w:val="24"/>
        </w:rPr>
        <w:t>. Всего в маршрутной сети «ЮТэйр» в 2025 году было 13</w:t>
      </w:r>
      <w:r w:rsidR="00F14F37">
        <w:rPr>
          <w:rFonts w:ascii="Times New Roman" w:hAnsi="Times New Roman" w:cs="Times New Roman"/>
          <w:sz w:val="24"/>
          <w:szCs w:val="24"/>
        </w:rPr>
        <w:t>4</w:t>
      </w:r>
      <w:r w:rsidRPr="00C01E26">
        <w:rPr>
          <w:rFonts w:ascii="Times New Roman" w:hAnsi="Times New Roman" w:cs="Times New Roman"/>
          <w:sz w:val="24"/>
          <w:szCs w:val="24"/>
        </w:rPr>
        <w:t xml:space="preserve"> направления, 74 из которых </w:t>
      </w:r>
      <w:r w:rsidR="00611927">
        <w:rPr>
          <w:rFonts w:ascii="Times New Roman" w:hAnsi="Times New Roman" w:cs="Times New Roman"/>
          <w:sz w:val="24"/>
          <w:szCs w:val="24"/>
        </w:rPr>
        <w:t>-</w:t>
      </w:r>
      <w:r w:rsidRPr="00C01E26">
        <w:rPr>
          <w:rFonts w:ascii="Times New Roman" w:hAnsi="Times New Roman" w:cs="Times New Roman"/>
          <w:sz w:val="24"/>
          <w:szCs w:val="24"/>
        </w:rPr>
        <w:t xml:space="preserve"> уникальные.</w:t>
      </w:r>
    </w:p>
    <w:p w14:paraId="6AFA413C" w14:textId="77777777" w:rsidR="003F33A9" w:rsidRDefault="003F33A9" w:rsidP="006673F3">
      <w:pPr>
        <w:spacing w:before="120" w:after="120"/>
        <w:ind w:firstLine="567"/>
        <w:contextualSpacing/>
        <w:jc w:val="both"/>
        <w:rPr>
          <w:rFonts w:ascii="Times New Roman" w:hAnsi="Times New Roman" w:cs="Times New Roman"/>
          <w:sz w:val="24"/>
          <w:szCs w:val="24"/>
        </w:rPr>
      </w:pPr>
    </w:p>
    <w:p w14:paraId="17A24764" w14:textId="5379867D" w:rsidR="003F33A9" w:rsidRDefault="003F33A9" w:rsidP="006673F3">
      <w:pPr>
        <w:spacing w:before="120" w:after="120"/>
        <w:ind w:firstLine="567"/>
        <w:contextualSpacing/>
        <w:jc w:val="both"/>
        <w:rPr>
          <w:rFonts w:ascii="Times New Roman" w:hAnsi="Times New Roman" w:cs="Times New Roman"/>
          <w:sz w:val="24"/>
          <w:szCs w:val="24"/>
        </w:rPr>
      </w:pPr>
      <w:r>
        <w:rPr>
          <w:rFonts w:ascii="Times New Roman" w:hAnsi="Times New Roman" w:cs="Times New Roman"/>
          <w:b/>
          <w:noProof/>
          <w:sz w:val="24"/>
          <w:szCs w:val="24"/>
        </w:rPr>
        <w:drawing>
          <wp:anchor distT="0" distB="0" distL="114300" distR="114300" simplePos="0" relativeHeight="251841024" behindDoc="0" locked="0" layoutInCell="1" allowOverlap="1" wp14:anchorId="78295262" wp14:editId="7D00B19C">
            <wp:simplePos x="0" y="0"/>
            <wp:positionH relativeFrom="margin">
              <wp:posOffset>-126365</wp:posOffset>
            </wp:positionH>
            <wp:positionV relativeFrom="paragraph">
              <wp:posOffset>201930</wp:posOffset>
            </wp:positionV>
            <wp:extent cx="6045200" cy="4653280"/>
            <wp:effectExtent l="0" t="0" r="0" b="0"/>
            <wp:wrapThrough wrapText="bothSides">
              <wp:wrapPolygon edited="0">
                <wp:start x="0" y="0"/>
                <wp:lineTo x="0" y="21488"/>
                <wp:lineTo x="21509" y="21488"/>
                <wp:lineTo x="21509" y="0"/>
                <wp:lineTo x="0" y="0"/>
              </wp:wrapPolygon>
            </wp:wrapThrough>
            <wp:docPr id="221" name="Рисунок 221" descr="Карта маршрутов за 2025 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 маршрутов за 2025 г"/>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45200" cy="46532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8F0AE8" w14:textId="77777777" w:rsidR="003F33A9" w:rsidRDefault="003F33A9" w:rsidP="003F33A9">
      <w:pPr>
        <w:pStyle w:val="a3"/>
        <w:spacing w:before="120" w:after="120"/>
        <w:ind w:left="0" w:firstLine="567"/>
        <w:jc w:val="both"/>
        <w:rPr>
          <w:rFonts w:ascii="Times New Roman" w:eastAsia="SimSun" w:hAnsi="Times New Roman" w:cs="Times New Roman"/>
          <w:sz w:val="24"/>
          <w:szCs w:val="24"/>
        </w:rPr>
      </w:pPr>
      <w:r w:rsidRPr="003D493C">
        <w:rPr>
          <w:rFonts w:ascii="Times New Roman" w:eastAsia="SimSun" w:hAnsi="Times New Roman" w:cs="Times New Roman"/>
          <w:sz w:val="24"/>
          <w:szCs w:val="24"/>
        </w:rPr>
        <w:t>Параллельно проводилась системная работа по повышению экономической эффективности полетов: на основе анализа пассажиропотоков, рыночной конъюнктуры и показателей загрузки выполнялась оптимизация маршрутной сети, что позволило обеспечить её устойчивый положительный финансовый результат.</w:t>
      </w:r>
    </w:p>
    <w:p w14:paraId="16FCE67D" w14:textId="77777777" w:rsidR="003F33A9" w:rsidRDefault="003F33A9" w:rsidP="003F33A9">
      <w:pPr>
        <w:pStyle w:val="a3"/>
        <w:spacing w:before="120" w:after="120"/>
        <w:ind w:left="0" w:firstLine="567"/>
        <w:jc w:val="both"/>
        <w:rPr>
          <w:rFonts w:ascii="Times New Roman" w:eastAsia="SimSun" w:hAnsi="Times New Roman" w:cs="Times New Roman"/>
          <w:sz w:val="24"/>
          <w:szCs w:val="24"/>
        </w:rPr>
      </w:pPr>
    </w:p>
    <w:p w14:paraId="7F23026D" w14:textId="45841B57" w:rsidR="003F33A9" w:rsidRPr="00611927" w:rsidRDefault="003F33A9" w:rsidP="00611927">
      <w:pPr>
        <w:spacing w:before="120" w:after="120"/>
        <w:ind w:firstLine="567"/>
        <w:contextualSpacing/>
        <w:jc w:val="both"/>
        <w:rPr>
          <w:rFonts w:ascii="Times New Roman" w:hAnsi="Times New Roman" w:cs="Times New Roman"/>
          <w:b/>
          <w:noProof/>
          <w:sz w:val="24"/>
          <w:szCs w:val="24"/>
        </w:rPr>
      </w:pPr>
      <w:r w:rsidRPr="006673F3">
        <w:rPr>
          <w:rFonts w:ascii="Times New Roman" w:hAnsi="Times New Roman" w:cs="Times New Roman"/>
          <w:b/>
          <w:color w:val="1F497D" w:themeColor="text2"/>
          <w:sz w:val="24"/>
          <w:szCs w:val="24"/>
        </w:rPr>
        <w:lastRenderedPageBreak/>
        <w:t>Развитие деятельности в базовых аэропорта</w:t>
      </w:r>
      <w:r>
        <w:rPr>
          <w:rFonts w:ascii="Times New Roman" w:hAnsi="Times New Roman" w:cs="Times New Roman"/>
          <w:b/>
          <w:color w:val="1F497D" w:themeColor="text2"/>
          <w:sz w:val="24"/>
          <w:szCs w:val="24"/>
        </w:rPr>
        <w:t>х Авиакомпании</w:t>
      </w:r>
      <w:r>
        <w:rPr>
          <w:rFonts w:ascii="Times New Roman" w:hAnsi="Times New Roman" w:cs="Times New Roman"/>
          <w:b/>
          <w:noProof/>
          <w:sz w:val="24"/>
          <w:szCs w:val="24"/>
        </w:rPr>
        <w:t xml:space="preserve"> </w:t>
      </w:r>
      <w:r w:rsidRPr="006673F3">
        <w:rPr>
          <w:rFonts w:ascii="Times New Roman" w:hAnsi="Times New Roman" w:cs="Times New Roman"/>
          <w:b/>
          <w:noProof/>
          <w:sz w:val="24"/>
          <w:szCs w:val="24"/>
        </w:rPr>
        <w:t xml:space="preserve"> </w:t>
      </w:r>
    </w:p>
    <w:p w14:paraId="79B84E03" w14:textId="323D620B" w:rsidR="003F33A9" w:rsidRPr="003F33A9" w:rsidRDefault="003F33A9" w:rsidP="003F33A9">
      <w:pPr>
        <w:pStyle w:val="a3"/>
        <w:spacing w:before="120" w:after="120"/>
        <w:ind w:left="0" w:firstLine="567"/>
        <w:jc w:val="both"/>
        <w:rPr>
          <w:rFonts w:ascii="Times New Roman" w:eastAsia="SimSun" w:hAnsi="Times New Roman" w:cs="Times New Roman"/>
          <w:sz w:val="24"/>
          <w:szCs w:val="24"/>
        </w:rPr>
      </w:pPr>
      <w:r w:rsidRPr="003F33A9">
        <w:rPr>
          <w:rFonts w:ascii="Times New Roman" w:hAnsi="Times New Roman" w:cs="Times New Roman"/>
          <w:sz w:val="24"/>
          <w:szCs w:val="24"/>
        </w:rPr>
        <w:t xml:space="preserve">Являясь одним из крупнейших перевозчиков </w:t>
      </w:r>
      <w:r w:rsidRPr="003F33A9">
        <w:rPr>
          <w:rFonts w:ascii="Times New Roman" w:hAnsi="Times New Roman" w:cs="Times New Roman"/>
          <w:b/>
          <w:sz w:val="24"/>
          <w:szCs w:val="24"/>
        </w:rPr>
        <w:t>аэропорта</w:t>
      </w:r>
      <w:r w:rsidRPr="003F33A9">
        <w:rPr>
          <w:rFonts w:ascii="Times New Roman" w:hAnsi="Times New Roman" w:cs="Times New Roman"/>
          <w:sz w:val="24"/>
          <w:szCs w:val="24"/>
        </w:rPr>
        <w:t xml:space="preserve"> </w:t>
      </w:r>
      <w:r w:rsidRPr="003F33A9">
        <w:rPr>
          <w:rFonts w:ascii="Times New Roman" w:hAnsi="Times New Roman" w:cs="Times New Roman"/>
          <w:b/>
          <w:bCs/>
          <w:sz w:val="24"/>
          <w:szCs w:val="24"/>
        </w:rPr>
        <w:t>Внуково (Москва)</w:t>
      </w:r>
      <w:r w:rsidRPr="003F33A9">
        <w:rPr>
          <w:rFonts w:ascii="Times New Roman" w:hAnsi="Times New Roman" w:cs="Times New Roman"/>
          <w:sz w:val="24"/>
          <w:szCs w:val="24"/>
        </w:rPr>
        <w:t xml:space="preserve">, </w:t>
      </w:r>
      <w:r w:rsidR="007B50D3">
        <w:rPr>
          <w:rFonts w:ascii="Times New Roman" w:hAnsi="Times New Roman" w:cs="Times New Roman"/>
          <w:sz w:val="24"/>
          <w:szCs w:val="24"/>
        </w:rPr>
        <w:t xml:space="preserve">Авиакомпанией </w:t>
      </w:r>
      <w:r w:rsidRPr="003F33A9">
        <w:rPr>
          <w:rFonts w:ascii="Times New Roman" w:hAnsi="Times New Roman" w:cs="Times New Roman"/>
          <w:sz w:val="24"/>
          <w:szCs w:val="24"/>
        </w:rPr>
        <w:t xml:space="preserve">было перевезено 3,1 млн человек (около 20% всего пассажиропотока аэропорта): почти 2,3 млн пассажиров путешествовали по России (+0,6%) и 864,6 тыс. человек </w:t>
      </w:r>
      <w:r w:rsidR="00611927">
        <w:rPr>
          <w:rFonts w:ascii="Times New Roman" w:hAnsi="Times New Roman" w:cs="Times New Roman"/>
          <w:sz w:val="24"/>
          <w:szCs w:val="24"/>
        </w:rPr>
        <w:t>-</w:t>
      </w:r>
      <w:r w:rsidRPr="003F33A9">
        <w:rPr>
          <w:rFonts w:ascii="Times New Roman" w:hAnsi="Times New Roman" w:cs="Times New Roman"/>
          <w:sz w:val="24"/>
          <w:szCs w:val="24"/>
        </w:rPr>
        <w:t xml:space="preserve"> за рубеж.</w:t>
      </w:r>
    </w:p>
    <w:tbl>
      <w:tblPr>
        <w:tblStyle w:val="af4"/>
        <w:tblW w:w="9228" w:type="dxa"/>
        <w:tblLook w:val="04A0" w:firstRow="1" w:lastRow="0" w:firstColumn="1" w:lastColumn="0" w:noHBand="0" w:noVBand="1"/>
      </w:tblPr>
      <w:tblGrid>
        <w:gridCol w:w="3042"/>
        <w:gridCol w:w="6186"/>
      </w:tblGrid>
      <w:tr w:rsidR="006673F3" w14:paraId="588969F0" w14:textId="77777777" w:rsidTr="00DE6CEE">
        <w:trPr>
          <w:trHeight w:val="4761"/>
        </w:trPr>
        <w:tc>
          <w:tcPr>
            <w:tcW w:w="3402" w:type="dxa"/>
            <w:tcBorders>
              <w:top w:val="nil"/>
              <w:left w:val="nil"/>
              <w:bottom w:val="nil"/>
              <w:right w:val="nil"/>
            </w:tcBorders>
          </w:tcPr>
          <w:p w14:paraId="1BA61F4A" w14:textId="77777777" w:rsidR="003F33A9" w:rsidRDefault="003F33A9" w:rsidP="00AF46A2">
            <w:pPr>
              <w:spacing w:before="120" w:after="120"/>
              <w:contextualSpacing/>
              <w:jc w:val="both"/>
              <w:rPr>
                <w:sz w:val="24"/>
                <w:szCs w:val="24"/>
              </w:rPr>
            </w:pPr>
          </w:p>
          <w:p w14:paraId="3F8CBC40" w14:textId="7D5F855A" w:rsidR="006673F3" w:rsidRDefault="006673F3" w:rsidP="00AF46A2">
            <w:pPr>
              <w:spacing w:before="120" w:after="120"/>
              <w:contextualSpacing/>
              <w:jc w:val="both"/>
              <w:rPr>
                <w:sz w:val="24"/>
                <w:szCs w:val="24"/>
              </w:rPr>
            </w:pPr>
            <w:r w:rsidRPr="00C01E26">
              <w:rPr>
                <w:sz w:val="24"/>
                <w:szCs w:val="24"/>
              </w:rPr>
              <w:t xml:space="preserve">Рейсы из Внуково выполнялись по </w:t>
            </w:r>
            <w:r w:rsidRPr="003F33A9">
              <w:rPr>
                <w:b/>
                <w:sz w:val="24"/>
                <w:szCs w:val="24"/>
              </w:rPr>
              <w:t>32 маршрутам</w:t>
            </w:r>
            <w:r w:rsidRPr="00C01E26">
              <w:rPr>
                <w:sz w:val="24"/>
                <w:szCs w:val="24"/>
              </w:rPr>
              <w:t xml:space="preserve"> (+3,2%), 15 из них </w:t>
            </w:r>
            <w:r w:rsidR="00611927">
              <w:rPr>
                <w:sz w:val="24"/>
                <w:szCs w:val="24"/>
              </w:rPr>
              <w:t>-</w:t>
            </w:r>
            <w:r w:rsidRPr="00C01E26">
              <w:rPr>
                <w:sz w:val="24"/>
                <w:szCs w:val="24"/>
              </w:rPr>
              <w:t xml:space="preserve"> уникальные.</w:t>
            </w:r>
          </w:p>
          <w:p w14:paraId="7457305E" w14:textId="77777777" w:rsidR="006673F3" w:rsidRDefault="006673F3" w:rsidP="00AF46A2">
            <w:pPr>
              <w:spacing w:before="120" w:after="120"/>
              <w:contextualSpacing/>
              <w:jc w:val="both"/>
              <w:rPr>
                <w:sz w:val="24"/>
                <w:szCs w:val="24"/>
              </w:rPr>
            </w:pPr>
            <w:r w:rsidRPr="00C01E26">
              <w:rPr>
                <w:sz w:val="24"/>
                <w:szCs w:val="24"/>
              </w:rPr>
              <w:t xml:space="preserve">В 2025 году были открыты </w:t>
            </w:r>
            <w:r w:rsidRPr="00C01E26">
              <w:rPr>
                <w:b/>
                <w:sz w:val="24"/>
                <w:szCs w:val="24"/>
              </w:rPr>
              <w:t>новые направления</w:t>
            </w:r>
            <w:r w:rsidRPr="00C01E26">
              <w:rPr>
                <w:sz w:val="24"/>
                <w:szCs w:val="24"/>
              </w:rPr>
              <w:t xml:space="preserve">: Геленджик и Краснодар.  </w:t>
            </w:r>
          </w:p>
          <w:p w14:paraId="4FE78CDE" w14:textId="77777777" w:rsidR="003F33A9" w:rsidRDefault="003F33A9" w:rsidP="00AF46A2">
            <w:pPr>
              <w:spacing w:before="120" w:after="120"/>
              <w:contextualSpacing/>
              <w:jc w:val="both"/>
              <w:rPr>
                <w:sz w:val="24"/>
                <w:szCs w:val="24"/>
              </w:rPr>
            </w:pPr>
          </w:p>
          <w:p w14:paraId="01141145" w14:textId="77777777" w:rsidR="003F33A9" w:rsidRPr="00DE6CEE" w:rsidRDefault="003F33A9" w:rsidP="003F33A9">
            <w:pPr>
              <w:spacing w:before="120" w:after="120"/>
              <w:contextualSpacing/>
              <w:jc w:val="both"/>
              <w:rPr>
                <w:i/>
                <w:sz w:val="24"/>
                <w:szCs w:val="24"/>
              </w:rPr>
            </w:pPr>
            <w:r w:rsidRPr="00DE6CEE">
              <w:rPr>
                <w:i/>
                <w:sz w:val="24"/>
                <w:szCs w:val="24"/>
              </w:rPr>
              <w:t>В 2025 году мы встретили 80-миллионного пассажира «ЮТэйр» во Внуково за всю историю выполнения регулярных рейсов из воздушной гавани.</w:t>
            </w:r>
          </w:p>
          <w:p w14:paraId="151ECB7A" w14:textId="77777777" w:rsidR="003F33A9" w:rsidRDefault="003F33A9" w:rsidP="00AF46A2">
            <w:pPr>
              <w:spacing w:before="120" w:after="120"/>
              <w:contextualSpacing/>
              <w:jc w:val="both"/>
              <w:rPr>
                <w:sz w:val="24"/>
                <w:szCs w:val="24"/>
              </w:rPr>
            </w:pPr>
          </w:p>
        </w:tc>
        <w:tc>
          <w:tcPr>
            <w:tcW w:w="5826" w:type="dxa"/>
            <w:tcBorders>
              <w:top w:val="nil"/>
              <w:left w:val="nil"/>
              <w:bottom w:val="nil"/>
              <w:right w:val="nil"/>
            </w:tcBorders>
          </w:tcPr>
          <w:p w14:paraId="5970D432" w14:textId="77777777" w:rsidR="006673F3" w:rsidRDefault="006673F3" w:rsidP="00AF46A2">
            <w:pPr>
              <w:spacing w:before="120" w:after="120"/>
              <w:contextualSpacing/>
              <w:jc w:val="both"/>
              <w:rPr>
                <w:sz w:val="24"/>
                <w:szCs w:val="24"/>
              </w:rPr>
            </w:pPr>
            <w:r w:rsidRPr="00E0479E">
              <w:rPr>
                <w:noProof/>
                <w:sz w:val="24"/>
                <w:szCs w:val="24"/>
              </w:rPr>
              <w:drawing>
                <wp:anchor distT="0" distB="0" distL="114300" distR="114300" simplePos="0" relativeHeight="251836928" behindDoc="0" locked="0" layoutInCell="1" allowOverlap="1" wp14:anchorId="7BC47B44" wp14:editId="4D43D389">
                  <wp:simplePos x="0" y="0"/>
                  <wp:positionH relativeFrom="margin">
                    <wp:posOffset>68580</wp:posOffset>
                  </wp:positionH>
                  <wp:positionV relativeFrom="paragraph">
                    <wp:posOffset>173990</wp:posOffset>
                  </wp:positionV>
                  <wp:extent cx="3789680" cy="2651760"/>
                  <wp:effectExtent l="0" t="0" r="1270" b="0"/>
                  <wp:wrapThrough wrapText="bothSides">
                    <wp:wrapPolygon edited="0">
                      <wp:start x="0" y="0"/>
                      <wp:lineTo x="0" y="21414"/>
                      <wp:lineTo x="21499" y="21414"/>
                      <wp:lineTo x="21499" y="0"/>
                      <wp:lineTo x="0" y="0"/>
                    </wp:wrapPolygon>
                  </wp:wrapThrough>
                  <wp:docPr id="201" name="Рисунок 201" descr="Москва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Москва 202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89680" cy="26517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15F94D26" w14:textId="13C57287" w:rsidR="006673F3" w:rsidRDefault="006673F3" w:rsidP="00611927">
      <w:pPr>
        <w:spacing w:before="120" w:after="120"/>
        <w:ind w:firstLine="567"/>
        <w:jc w:val="both"/>
        <w:rPr>
          <w:rFonts w:ascii="Times New Roman" w:hAnsi="Times New Roman" w:cs="Times New Roman"/>
          <w:sz w:val="24"/>
          <w:szCs w:val="24"/>
        </w:rPr>
      </w:pPr>
      <w:r w:rsidRPr="00C01E26">
        <w:rPr>
          <w:rFonts w:ascii="Times New Roman" w:hAnsi="Times New Roman" w:cs="Times New Roman"/>
          <w:sz w:val="24"/>
          <w:szCs w:val="24"/>
        </w:rPr>
        <w:t xml:space="preserve">Почти 2 млн пассажиров </w:t>
      </w:r>
      <w:r w:rsidRPr="003F33A9">
        <w:rPr>
          <w:rFonts w:ascii="Times New Roman" w:hAnsi="Times New Roman" w:cs="Times New Roman"/>
          <w:b/>
          <w:sz w:val="24"/>
          <w:szCs w:val="24"/>
        </w:rPr>
        <w:t xml:space="preserve">из </w:t>
      </w:r>
      <w:r w:rsidR="003F33A9">
        <w:rPr>
          <w:rFonts w:ascii="Times New Roman" w:hAnsi="Times New Roman" w:cs="Times New Roman"/>
          <w:b/>
          <w:sz w:val="24"/>
          <w:szCs w:val="24"/>
        </w:rPr>
        <w:t>Ханты-Мансийского автономного округа-</w:t>
      </w:r>
      <w:r w:rsidRPr="003F33A9">
        <w:rPr>
          <w:rFonts w:ascii="Times New Roman" w:hAnsi="Times New Roman" w:cs="Times New Roman"/>
          <w:b/>
          <w:sz w:val="24"/>
          <w:szCs w:val="24"/>
        </w:rPr>
        <w:t>Югры</w:t>
      </w:r>
      <w:r w:rsidRPr="00C01E26">
        <w:rPr>
          <w:rFonts w:ascii="Times New Roman" w:hAnsi="Times New Roman" w:cs="Times New Roman"/>
          <w:sz w:val="24"/>
          <w:szCs w:val="24"/>
        </w:rPr>
        <w:t xml:space="preserve"> выбрали рейсы «ЮТэйр»: 1,9 млн человек путешествовали по внутрироссийским направлениям и 97,7 тыс. человек совершили полеты за рубеж. В расписании Авиакомпании в 2025 году было </w:t>
      </w:r>
      <w:r w:rsidRPr="003F33A9">
        <w:rPr>
          <w:rFonts w:ascii="Times New Roman" w:hAnsi="Times New Roman" w:cs="Times New Roman"/>
          <w:b/>
          <w:sz w:val="24"/>
          <w:szCs w:val="24"/>
        </w:rPr>
        <w:t>65 маршрутов из аэропортов Югры</w:t>
      </w:r>
      <w:r w:rsidRPr="00C01E26">
        <w:rPr>
          <w:rFonts w:ascii="Times New Roman" w:hAnsi="Times New Roman" w:cs="Times New Roman"/>
          <w:sz w:val="24"/>
          <w:szCs w:val="24"/>
        </w:rPr>
        <w:t xml:space="preserve"> (+1,6%), 45 из них </w:t>
      </w:r>
      <w:r w:rsidR="00611927">
        <w:rPr>
          <w:rFonts w:ascii="Times New Roman" w:hAnsi="Times New Roman" w:cs="Times New Roman"/>
          <w:sz w:val="24"/>
          <w:szCs w:val="24"/>
        </w:rPr>
        <w:t>-</w:t>
      </w:r>
      <w:r w:rsidRPr="00C01E26">
        <w:rPr>
          <w:rFonts w:ascii="Times New Roman" w:hAnsi="Times New Roman" w:cs="Times New Roman"/>
          <w:sz w:val="24"/>
          <w:szCs w:val="24"/>
        </w:rPr>
        <w:t xml:space="preserve"> уникальные.</w:t>
      </w:r>
    </w:p>
    <w:p w14:paraId="55D162EE" w14:textId="0D8FD68E" w:rsidR="003F33A9" w:rsidRPr="003F33A9" w:rsidRDefault="003F33A9" w:rsidP="00611927">
      <w:pPr>
        <w:spacing w:before="120" w:after="120"/>
        <w:ind w:firstLine="567"/>
        <w:jc w:val="both"/>
        <w:rPr>
          <w:rFonts w:ascii="Times New Roman" w:hAnsi="Times New Roman" w:cs="Times New Roman"/>
          <w:sz w:val="24"/>
          <w:szCs w:val="24"/>
        </w:rPr>
      </w:pPr>
      <w:r>
        <w:rPr>
          <w:rFonts w:ascii="Times New Roman" w:hAnsi="Times New Roman" w:cs="Times New Roman"/>
          <w:sz w:val="24"/>
          <w:szCs w:val="24"/>
        </w:rPr>
        <w:t>В</w:t>
      </w:r>
      <w:r w:rsidRPr="003F33A9">
        <w:rPr>
          <w:rFonts w:ascii="Times New Roman" w:hAnsi="Times New Roman" w:cs="Times New Roman"/>
          <w:sz w:val="24"/>
          <w:szCs w:val="24"/>
        </w:rPr>
        <w:t xml:space="preserve"> аэропорту </w:t>
      </w:r>
      <w:r w:rsidRPr="003F33A9">
        <w:rPr>
          <w:rFonts w:ascii="Times New Roman" w:hAnsi="Times New Roman" w:cs="Times New Roman"/>
          <w:b/>
          <w:sz w:val="24"/>
          <w:szCs w:val="24"/>
        </w:rPr>
        <w:t>Сургута</w:t>
      </w:r>
      <w:r w:rsidRPr="003F33A9">
        <w:rPr>
          <w:rFonts w:ascii="Times New Roman" w:hAnsi="Times New Roman" w:cs="Times New Roman"/>
          <w:sz w:val="24"/>
          <w:szCs w:val="24"/>
        </w:rPr>
        <w:t xml:space="preserve"> </w:t>
      </w:r>
      <w:r w:rsidR="00611927">
        <w:rPr>
          <w:rFonts w:ascii="Times New Roman" w:hAnsi="Times New Roman" w:cs="Times New Roman"/>
          <w:sz w:val="24"/>
          <w:szCs w:val="24"/>
        </w:rPr>
        <w:t>-</w:t>
      </w:r>
      <w:r w:rsidRPr="003F33A9">
        <w:rPr>
          <w:rFonts w:ascii="Times New Roman" w:hAnsi="Times New Roman" w:cs="Times New Roman"/>
          <w:sz w:val="24"/>
          <w:szCs w:val="24"/>
        </w:rPr>
        <w:t xml:space="preserve"> крупнейшей базе «ЮТэйр» в Ханты-Мансийском автономном округе </w:t>
      </w:r>
      <w:r w:rsidR="00632B10">
        <w:rPr>
          <w:rFonts w:ascii="Times New Roman" w:hAnsi="Times New Roman" w:cs="Times New Roman"/>
          <w:sz w:val="24"/>
          <w:szCs w:val="24"/>
        </w:rPr>
        <w:t>-</w:t>
      </w:r>
      <w:r w:rsidRPr="003F33A9">
        <w:rPr>
          <w:rFonts w:ascii="Times New Roman" w:hAnsi="Times New Roman" w:cs="Times New Roman"/>
          <w:sz w:val="24"/>
          <w:szCs w:val="24"/>
        </w:rPr>
        <w:t xml:space="preserve"> </w:t>
      </w:r>
      <w:r w:rsidR="007B50D3">
        <w:rPr>
          <w:rFonts w:ascii="Times New Roman" w:hAnsi="Times New Roman" w:cs="Times New Roman"/>
          <w:sz w:val="24"/>
          <w:szCs w:val="24"/>
        </w:rPr>
        <w:t xml:space="preserve">Югре, Авиакомпания </w:t>
      </w:r>
      <w:r w:rsidRPr="003F33A9">
        <w:rPr>
          <w:rFonts w:ascii="Times New Roman" w:hAnsi="Times New Roman" w:cs="Times New Roman"/>
          <w:sz w:val="24"/>
          <w:szCs w:val="24"/>
        </w:rPr>
        <w:t>в очередной раз стал</w:t>
      </w:r>
      <w:r w:rsidR="007B50D3">
        <w:rPr>
          <w:rFonts w:ascii="Times New Roman" w:hAnsi="Times New Roman" w:cs="Times New Roman"/>
          <w:sz w:val="24"/>
          <w:szCs w:val="24"/>
        </w:rPr>
        <w:t>а</w:t>
      </w:r>
      <w:r w:rsidRPr="003F33A9">
        <w:rPr>
          <w:rFonts w:ascii="Times New Roman" w:hAnsi="Times New Roman" w:cs="Times New Roman"/>
          <w:sz w:val="24"/>
          <w:szCs w:val="24"/>
        </w:rPr>
        <w:t xml:space="preserve"> лидером по числу перевезенных пассажиров, обслужив 1,3 млн человек (+1,2% относительного 2024 года), что составило 61% всего пассажиропотока аэропорта. Более 1,2 млн человек выбрали внутрироссийские рейсы (+2,0%), 97,7 тыс. </w:t>
      </w:r>
      <w:r w:rsidR="00611927">
        <w:rPr>
          <w:rFonts w:ascii="Times New Roman" w:hAnsi="Times New Roman" w:cs="Times New Roman"/>
          <w:sz w:val="24"/>
          <w:szCs w:val="24"/>
        </w:rPr>
        <w:t>-</w:t>
      </w:r>
      <w:r w:rsidRPr="003F33A9">
        <w:rPr>
          <w:rFonts w:ascii="Times New Roman" w:hAnsi="Times New Roman" w:cs="Times New Roman"/>
          <w:sz w:val="24"/>
          <w:szCs w:val="24"/>
        </w:rPr>
        <w:t xml:space="preserve"> зарубежные. Полеты выполнялись по 31 маршруту (+10,7%), </w:t>
      </w:r>
      <w:r w:rsidRPr="003F33A9">
        <w:rPr>
          <w:rFonts w:ascii="Times New Roman" w:hAnsi="Times New Roman" w:cs="Times New Roman"/>
          <w:b/>
          <w:sz w:val="24"/>
          <w:szCs w:val="24"/>
        </w:rPr>
        <w:t>среди них новые</w:t>
      </w:r>
      <w:r w:rsidRPr="003F33A9">
        <w:rPr>
          <w:rFonts w:ascii="Times New Roman" w:hAnsi="Times New Roman" w:cs="Times New Roman"/>
          <w:sz w:val="24"/>
          <w:szCs w:val="24"/>
        </w:rPr>
        <w:t xml:space="preserve">: Волгоград, Казань, Краснодар, Нижнекамск, Ставрополь. </w:t>
      </w:r>
    </w:p>
    <w:p w14:paraId="32FDEB83" w14:textId="2CAB55E4" w:rsidR="003F33A9" w:rsidRPr="00EA4EFC" w:rsidRDefault="003F33A9" w:rsidP="00611927">
      <w:pPr>
        <w:pStyle w:val="a3"/>
        <w:spacing w:before="120" w:after="120"/>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И</w:t>
      </w:r>
      <w:r w:rsidR="006673F3" w:rsidRPr="002B040E">
        <w:rPr>
          <w:rFonts w:ascii="Times New Roman" w:hAnsi="Times New Roman" w:cs="Times New Roman"/>
          <w:sz w:val="24"/>
          <w:szCs w:val="24"/>
        </w:rPr>
        <w:t xml:space="preserve">з </w:t>
      </w:r>
      <w:r w:rsidR="006673F3" w:rsidRPr="00EA4EFC">
        <w:rPr>
          <w:rFonts w:ascii="Times New Roman" w:hAnsi="Times New Roman" w:cs="Times New Roman"/>
          <w:sz w:val="24"/>
          <w:szCs w:val="24"/>
        </w:rPr>
        <w:t xml:space="preserve">аэропорта </w:t>
      </w:r>
      <w:r w:rsidR="006673F3" w:rsidRPr="00EA4EFC">
        <w:rPr>
          <w:rFonts w:ascii="Times New Roman" w:hAnsi="Times New Roman" w:cs="Times New Roman"/>
          <w:b/>
          <w:sz w:val="24"/>
          <w:szCs w:val="24"/>
        </w:rPr>
        <w:t>«Рощино» в Тюмени</w:t>
      </w:r>
      <w:r w:rsidR="006673F3" w:rsidRPr="00EA4EFC">
        <w:rPr>
          <w:rFonts w:ascii="Times New Roman" w:hAnsi="Times New Roman" w:cs="Times New Roman"/>
          <w:sz w:val="24"/>
          <w:szCs w:val="24"/>
        </w:rPr>
        <w:t xml:space="preserve"> </w:t>
      </w:r>
      <w:r w:rsidR="00632B10" w:rsidRPr="00EA4EFC">
        <w:rPr>
          <w:rFonts w:ascii="Times New Roman" w:hAnsi="Times New Roman" w:cs="Times New Roman"/>
          <w:sz w:val="24"/>
          <w:szCs w:val="24"/>
        </w:rPr>
        <w:t xml:space="preserve">«ЮТэйр» </w:t>
      </w:r>
      <w:r w:rsidR="006673F3" w:rsidRPr="00EA4EFC">
        <w:rPr>
          <w:rFonts w:ascii="Times New Roman" w:hAnsi="Times New Roman" w:cs="Times New Roman"/>
          <w:sz w:val="24"/>
          <w:szCs w:val="24"/>
        </w:rPr>
        <w:t>н</w:t>
      </w:r>
      <w:r w:rsidR="00632B10" w:rsidRPr="00EA4EFC">
        <w:rPr>
          <w:rFonts w:ascii="Times New Roman" w:hAnsi="Times New Roman" w:cs="Times New Roman"/>
          <w:sz w:val="24"/>
          <w:szCs w:val="24"/>
        </w:rPr>
        <w:t>арастил</w:t>
      </w:r>
      <w:r w:rsidR="006673F3" w:rsidRPr="00EA4EFC">
        <w:rPr>
          <w:rFonts w:ascii="Times New Roman" w:hAnsi="Times New Roman" w:cs="Times New Roman"/>
          <w:sz w:val="24"/>
          <w:szCs w:val="24"/>
        </w:rPr>
        <w:t xml:space="preserve"> пассажиропоток на 3% и перевезли 880,1 тыс. человек (3,1%): 784,3 тыс. пассажиров (+3,4%) выбрали рейсы «ЮТэйр» для перелетов по России, 95,8 тыс. </w:t>
      </w:r>
      <w:r w:rsidR="00611927" w:rsidRPr="00EA4EFC">
        <w:rPr>
          <w:rFonts w:ascii="Times New Roman" w:hAnsi="Times New Roman" w:cs="Times New Roman"/>
          <w:sz w:val="24"/>
          <w:szCs w:val="24"/>
        </w:rPr>
        <w:t>-</w:t>
      </w:r>
      <w:r w:rsidR="006673F3" w:rsidRPr="00EA4EFC">
        <w:rPr>
          <w:rFonts w:ascii="Times New Roman" w:hAnsi="Times New Roman" w:cs="Times New Roman"/>
          <w:sz w:val="24"/>
          <w:szCs w:val="24"/>
        </w:rPr>
        <w:t xml:space="preserve"> за рубеж (+0,9%). Полеты выполнялись по </w:t>
      </w:r>
      <w:r w:rsidR="006673F3" w:rsidRPr="00EA4EFC">
        <w:rPr>
          <w:rFonts w:ascii="Times New Roman" w:hAnsi="Times New Roman" w:cs="Times New Roman"/>
          <w:b/>
          <w:sz w:val="24"/>
          <w:szCs w:val="24"/>
        </w:rPr>
        <w:t xml:space="preserve">26 направлениям </w:t>
      </w:r>
      <w:r w:rsidR="006673F3" w:rsidRPr="00EA4EFC">
        <w:rPr>
          <w:rFonts w:ascii="Times New Roman" w:hAnsi="Times New Roman" w:cs="Times New Roman"/>
          <w:sz w:val="24"/>
          <w:szCs w:val="24"/>
        </w:rPr>
        <w:t xml:space="preserve">(+4%), </w:t>
      </w:r>
      <w:r w:rsidR="006673F3" w:rsidRPr="00EA4EFC">
        <w:rPr>
          <w:rFonts w:ascii="Times New Roman" w:hAnsi="Times New Roman" w:cs="Times New Roman"/>
          <w:b/>
          <w:sz w:val="24"/>
          <w:szCs w:val="24"/>
        </w:rPr>
        <w:t>среди них новые</w:t>
      </w:r>
      <w:r w:rsidR="006673F3" w:rsidRPr="00EA4EFC">
        <w:rPr>
          <w:rFonts w:ascii="Times New Roman" w:hAnsi="Times New Roman" w:cs="Times New Roman"/>
          <w:sz w:val="24"/>
          <w:szCs w:val="24"/>
        </w:rPr>
        <w:t xml:space="preserve">: Когалым, Краснодар, Советский. </w:t>
      </w:r>
    </w:p>
    <w:p w14:paraId="50E66F99" w14:textId="3C37A2F7" w:rsidR="006673F3" w:rsidRPr="00EA4EFC" w:rsidRDefault="003F33A9" w:rsidP="00611927">
      <w:pPr>
        <w:pStyle w:val="a3"/>
        <w:spacing w:before="120" w:after="120"/>
        <w:ind w:left="0" w:firstLine="567"/>
        <w:contextualSpacing w:val="0"/>
        <w:jc w:val="both"/>
        <w:rPr>
          <w:rFonts w:ascii="Times New Roman" w:hAnsi="Times New Roman" w:cs="Times New Roman"/>
          <w:sz w:val="24"/>
          <w:szCs w:val="24"/>
        </w:rPr>
      </w:pPr>
      <w:r w:rsidRPr="00EA4EFC">
        <w:rPr>
          <w:rFonts w:ascii="Times New Roman" w:hAnsi="Times New Roman" w:cs="Times New Roman"/>
          <w:sz w:val="24"/>
          <w:szCs w:val="24"/>
        </w:rPr>
        <w:t xml:space="preserve">Из </w:t>
      </w:r>
      <w:r w:rsidR="006673F3" w:rsidRPr="00EA4EFC">
        <w:rPr>
          <w:rFonts w:ascii="Times New Roman" w:hAnsi="Times New Roman" w:cs="Times New Roman"/>
          <w:sz w:val="24"/>
          <w:szCs w:val="24"/>
        </w:rPr>
        <w:t xml:space="preserve">аэропортов </w:t>
      </w:r>
      <w:r w:rsidR="006673F3" w:rsidRPr="00EA4EFC">
        <w:rPr>
          <w:rFonts w:ascii="Times New Roman" w:hAnsi="Times New Roman" w:cs="Times New Roman"/>
          <w:b/>
          <w:sz w:val="24"/>
          <w:szCs w:val="24"/>
        </w:rPr>
        <w:t>Приволжья</w:t>
      </w:r>
      <w:r w:rsidR="006673F3" w:rsidRPr="00EA4EFC">
        <w:rPr>
          <w:rFonts w:ascii="Times New Roman" w:hAnsi="Times New Roman" w:cs="Times New Roman"/>
          <w:sz w:val="24"/>
          <w:szCs w:val="24"/>
        </w:rPr>
        <w:t xml:space="preserve"> </w:t>
      </w:r>
      <w:r w:rsidR="00632B10" w:rsidRPr="00EA4EFC">
        <w:rPr>
          <w:rFonts w:ascii="Times New Roman" w:hAnsi="Times New Roman" w:cs="Times New Roman"/>
          <w:sz w:val="24"/>
          <w:szCs w:val="24"/>
        </w:rPr>
        <w:t xml:space="preserve">«ЮТэйр» </w:t>
      </w:r>
      <w:r w:rsidR="006673F3" w:rsidRPr="00EA4EFC">
        <w:rPr>
          <w:rFonts w:ascii="Times New Roman" w:hAnsi="Times New Roman" w:cs="Times New Roman"/>
          <w:sz w:val="24"/>
          <w:szCs w:val="24"/>
        </w:rPr>
        <w:t>п</w:t>
      </w:r>
      <w:r w:rsidR="00632B10" w:rsidRPr="00EA4EFC">
        <w:rPr>
          <w:rFonts w:ascii="Times New Roman" w:hAnsi="Times New Roman" w:cs="Times New Roman"/>
          <w:sz w:val="24"/>
          <w:szCs w:val="24"/>
        </w:rPr>
        <w:t>еревез</w:t>
      </w:r>
      <w:r w:rsidR="006673F3" w:rsidRPr="00EA4EFC">
        <w:rPr>
          <w:rFonts w:ascii="Times New Roman" w:hAnsi="Times New Roman" w:cs="Times New Roman"/>
          <w:sz w:val="24"/>
          <w:szCs w:val="24"/>
        </w:rPr>
        <w:t xml:space="preserve"> более 1,2 млн пассажиров (+0,9%). 1,2 млн человек </w:t>
      </w:r>
      <w:r w:rsidR="00611927" w:rsidRPr="00EA4EFC">
        <w:rPr>
          <w:rFonts w:ascii="Times New Roman" w:hAnsi="Times New Roman" w:cs="Times New Roman"/>
          <w:sz w:val="24"/>
          <w:szCs w:val="24"/>
        </w:rPr>
        <w:t>-</w:t>
      </w:r>
      <w:r w:rsidR="006673F3" w:rsidRPr="00EA4EFC">
        <w:rPr>
          <w:rFonts w:ascii="Times New Roman" w:hAnsi="Times New Roman" w:cs="Times New Roman"/>
          <w:sz w:val="24"/>
          <w:szCs w:val="24"/>
        </w:rPr>
        <w:t xml:space="preserve"> по внутрироссийским маршрутам (+4,7%) и 27,6 тыс. </w:t>
      </w:r>
      <w:r w:rsidR="00611927" w:rsidRPr="00EA4EFC">
        <w:rPr>
          <w:rFonts w:ascii="Times New Roman" w:hAnsi="Times New Roman" w:cs="Times New Roman"/>
          <w:sz w:val="24"/>
          <w:szCs w:val="24"/>
        </w:rPr>
        <w:t>-</w:t>
      </w:r>
      <w:r w:rsidR="006673F3" w:rsidRPr="00EA4EFC">
        <w:rPr>
          <w:rFonts w:ascii="Times New Roman" w:hAnsi="Times New Roman" w:cs="Times New Roman"/>
          <w:sz w:val="24"/>
          <w:szCs w:val="24"/>
        </w:rPr>
        <w:t xml:space="preserve"> по международным. В 2025 году рейсы выполнялись по 24 маршрутам (+14,3%). </w:t>
      </w:r>
    </w:p>
    <w:p w14:paraId="33542955" w14:textId="48A23E22" w:rsidR="006673F3" w:rsidRPr="007A2503" w:rsidRDefault="003F33A9" w:rsidP="00611927">
      <w:pPr>
        <w:pStyle w:val="a3"/>
        <w:spacing w:before="120" w:after="120"/>
        <w:ind w:left="0" w:firstLine="567"/>
        <w:contextualSpacing w:val="0"/>
        <w:jc w:val="both"/>
        <w:rPr>
          <w:rFonts w:ascii="Times New Roman" w:hAnsi="Times New Roman" w:cs="Times New Roman"/>
          <w:b/>
          <w:color w:val="000000" w:themeColor="text1"/>
          <w:sz w:val="24"/>
          <w:szCs w:val="24"/>
        </w:rPr>
      </w:pPr>
      <w:r w:rsidRPr="00EA4EFC">
        <w:rPr>
          <w:rFonts w:ascii="Times New Roman" w:hAnsi="Times New Roman" w:cs="Times New Roman"/>
          <w:sz w:val="24"/>
          <w:szCs w:val="24"/>
        </w:rPr>
        <w:t>В</w:t>
      </w:r>
      <w:r w:rsidR="006673F3" w:rsidRPr="00EA4EFC">
        <w:rPr>
          <w:rFonts w:ascii="Times New Roman" w:hAnsi="Times New Roman" w:cs="Times New Roman"/>
          <w:sz w:val="24"/>
          <w:szCs w:val="24"/>
        </w:rPr>
        <w:t xml:space="preserve"> аэропорту </w:t>
      </w:r>
      <w:r w:rsidR="006673F3" w:rsidRPr="00EA4EFC">
        <w:rPr>
          <w:rFonts w:ascii="Times New Roman" w:hAnsi="Times New Roman" w:cs="Times New Roman"/>
          <w:b/>
          <w:sz w:val="24"/>
          <w:szCs w:val="24"/>
        </w:rPr>
        <w:t>Уфы</w:t>
      </w:r>
      <w:r w:rsidR="006673F3" w:rsidRPr="00EA4EFC">
        <w:rPr>
          <w:rFonts w:ascii="Times New Roman" w:hAnsi="Times New Roman" w:cs="Times New Roman"/>
          <w:sz w:val="24"/>
          <w:szCs w:val="24"/>
        </w:rPr>
        <w:t xml:space="preserve"> </w:t>
      </w:r>
      <w:r w:rsidR="00611927" w:rsidRPr="00EA4EFC">
        <w:rPr>
          <w:rFonts w:ascii="Times New Roman" w:hAnsi="Times New Roman" w:cs="Times New Roman"/>
          <w:sz w:val="24"/>
          <w:szCs w:val="24"/>
        </w:rPr>
        <w:t>-</w:t>
      </w:r>
      <w:r w:rsidR="006673F3" w:rsidRPr="00EA4EFC">
        <w:rPr>
          <w:rFonts w:ascii="Times New Roman" w:hAnsi="Times New Roman" w:cs="Times New Roman"/>
          <w:sz w:val="24"/>
          <w:szCs w:val="24"/>
        </w:rPr>
        <w:t xml:space="preserve"> крупнейшем хабе «ЮТэйр» в Приволжском федеральном округе</w:t>
      </w:r>
      <w:r w:rsidR="00632B10" w:rsidRPr="00EA4EFC">
        <w:rPr>
          <w:rFonts w:ascii="Times New Roman" w:hAnsi="Times New Roman" w:cs="Times New Roman"/>
          <w:sz w:val="24"/>
          <w:szCs w:val="24"/>
        </w:rPr>
        <w:t>-</w:t>
      </w:r>
      <w:r w:rsidR="006673F3" w:rsidRPr="00EA4EFC">
        <w:rPr>
          <w:rFonts w:ascii="Times New Roman" w:hAnsi="Times New Roman" w:cs="Times New Roman"/>
          <w:sz w:val="24"/>
          <w:szCs w:val="24"/>
        </w:rPr>
        <w:t xml:space="preserve"> </w:t>
      </w:r>
      <w:r w:rsidR="00632B10" w:rsidRPr="00EA4EFC">
        <w:rPr>
          <w:rFonts w:ascii="Times New Roman" w:hAnsi="Times New Roman" w:cs="Times New Roman"/>
          <w:sz w:val="24"/>
          <w:szCs w:val="24"/>
        </w:rPr>
        <w:t xml:space="preserve">Авиакомпания </w:t>
      </w:r>
      <w:r w:rsidR="006673F3" w:rsidRPr="00EA4EFC">
        <w:rPr>
          <w:rFonts w:ascii="Times New Roman" w:hAnsi="Times New Roman" w:cs="Times New Roman"/>
          <w:sz w:val="24"/>
          <w:szCs w:val="24"/>
        </w:rPr>
        <w:t>увеличил</w:t>
      </w:r>
      <w:r w:rsidR="00632B10" w:rsidRPr="00EA4EFC">
        <w:rPr>
          <w:rFonts w:ascii="Times New Roman" w:hAnsi="Times New Roman" w:cs="Times New Roman"/>
          <w:sz w:val="24"/>
          <w:szCs w:val="24"/>
        </w:rPr>
        <w:t>а</w:t>
      </w:r>
      <w:r w:rsidR="006673F3" w:rsidRPr="00EA4EFC">
        <w:rPr>
          <w:rFonts w:ascii="Times New Roman" w:hAnsi="Times New Roman" w:cs="Times New Roman"/>
          <w:sz w:val="24"/>
          <w:szCs w:val="24"/>
        </w:rPr>
        <w:t xml:space="preserve"> </w:t>
      </w:r>
      <w:r w:rsidR="006673F3" w:rsidRPr="00EA4EFC">
        <w:rPr>
          <w:rFonts w:ascii="Times New Roman" w:hAnsi="Times New Roman" w:cs="Times New Roman"/>
          <w:color w:val="000000" w:themeColor="text1"/>
          <w:sz w:val="24"/>
          <w:szCs w:val="24"/>
        </w:rPr>
        <w:t xml:space="preserve">пассажиропоток на 3,8% и перевезли 876,6 тыс. человек. 849 тыс. пассажиров </w:t>
      </w:r>
      <w:r w:rsidR="00611927" w:rsidRPr="00EA4EFC">
        <w:rPr>
          <w:rFonts w:ascii="Times New Roman" w:hAnsi="Times New Roman" w:cs="Times New Roman"/>
          <w:color w:val="000000" w:themeColor="text1"/>
          <w:sz w:val="24"/>
          <w:szCs w:val="24"/>
        </w:rPr>
        <w:t>-</w:t>
      </w:r>
      <w:r w:rsidR="006673F3" w:rsidRPr="00EA4EFC">
        <w:rPr>
          <w:rFonts w:ascii="Times New Roman" w:hAnsi="Times New Roman" w:cs="Times New Roman"/>
          <w:color w:val="000000" w:themeColor="text1"/>
          <w:sz w:val="24"/>
          <w:szCs w:val="24"/>
        </w:rPr>
        <w:t xml:space="preserve"> по внутрироссийским маршрутам (+4,7%), 27,6 тыс. </w:t>
      </w:r>
      <w:r w:rsidR="00611927" w:rsidRPr="00EA4EFC">
        <w:rPr>
          <w:rFonts w:ascii="Times New Roman" w:hAnsi="Times New Roman" w:cs="Times New Roman"/>
          <w:color w:val="000000" w:themeColor="text1"/>
          <w:sz w:val="24"/>
          <w:szCs w:val="24"/>
        </w:rPr>
        <w:t>-</w:t>
      </w:r>
      <w:r w:rsidR="006673F3" w:rsidRPr="00EA4EFC">
        <w:rPr>
          <w:rFonts w:ascii="Times New Roman" w:hAnsi="Times New Roman" w:cs="Times New Roman"/>
          <w:color w:val="000000" w:themeColor="text1"/>
          <w:sz w:val="24"/>
          <w:szCs w:val="24"/>
        </w:rPr>
        <w:t xml:space="preserve"> по международным. </w:t>
      </w:r>
      <w:r w:rsidR="00632B10" w:rsidRPr="00EA4EFC">
        <w:rPr>
          <w:rFonts w:ascii="Times New Roman" w:hAnsi="Times New Roman" w:cs="Times New Roman"/>
          <w:color w:val="000000" w:themeColor="text1"/>
          <w:sz w:val="24"/>
          <w:szCs w:val="24"/>
        </w:rPr>
        <w:t>«ЮТэйр» отк</w:t>
      </w:r>
      <w:r w:rsidR="00632B10">
        <w:rPr>
          <w:rFonts w:ascii="Times New Roman" w:hAnsi="Times New Roman" w:cs="Times New Roman"/>
          <w:color w:val="000000" w:themeColor="text1"/>
          <w:sz w:val="24"/>
          <w:szCs w:val="24"/>
        </w:rPr>
        <w:t>рыл</w:t>
      </w:r>
      <w:r w:rsidR="006673F3" w:rsidRPr="007A2503">
        <w:rPr>
          <w:rFonts w:ascii="Times New Roman" w:hAnsi="Times New Roman" w:cs="Times New Roman"/>
          <w:color w:val="000000" w:themeColor="text1"/>
          <w:sz w:val="24"/>
          <w:szCs w:val="24"/>
        </w:rPr>
        <w:t xml:space="preserve"> </w:t>
      </w:r>
      <w:r w:rsidR="006673F3" w:rsidRPr="007A2503">
        <w:rPr>
          <w:rFonts w:ascii="Times New Roman" w:hAnsi="Times New Roman" w:cs="Times New Roman"/>
          <w:b/>
          <w:color w:val="000000" w:themeColor="text1"/>
          <w:sz w:val="24"/>
          <w:szCs w:val="24"/>
        </w:rPr>
        <w:t>новые маршруты</w:t>
      </w:r>
      <w:r w:rsidR="006673F3" w:rsidRPr="007A2503">
        <w:rPr>
          <w:rFonts w:ascii="Times New Roman" w:hAnsi="Times New Roman" w:cs="Times New Roman"/>
          <w:color w:val="000000" w:themeColor="text1"/>
          <w:sz w:val="24"/>
          <w:szCs w:val="24"/>
        </w:rPr>
        <w:t>: Дубай, Минеральные Воды, Стамбул.</w:t>
      </w:r>
    </w:p>
    <w:p w14:paraId="3EC2792C" w14:textId="77777777" w:rsidR="006673F3" w:rsidRDefault="006673F3" w:rsidP="006673F3">
      <w:pPr>
        <w:pStyle w:val="a3"/>
        <w:spacing w:before="120" w:after="0"/>
        <w:ind w:left="567"/>
        <w:jc w:val="both"/>
        <w:rPr>
          <w:rFonts w:ascii="Times New Roman" w:hAnsi="Times New Roman" w:cs="Times New Roman"/>
          <w:b/>
          <w:color w:val="000000" w:themeColor="text1"/>
          <w:sz w:val="24"/>
          <w:szCs w:val="24"/>
        </w:rPr>
      </w:pPr>
    </w:p>
    <w:p w14:paraId="45AF57EA" w14:textId="503B6671" w:rsidR="006673F3" w:rsidRPr="00611927" w:rsidRDefault="003F33A9" w:rsidP="00611927">
      <w:pPr>
        <w:spacing w:before="120" w:after="120"/>
        <w:ind w:firstLine="567"/>
        <w:jc w:val="both"/>
        <w:rPr>
          <w:rFonts w:ascii="Times New Roman" w:hAnsi="Times New Roman" w:cs="Times New Roman"/>
          <w:b/>
          <w:color w:val="1F497D" w:themeColor="text2"/>
          <w:sz w:val="24"/>
          <w:szCs w:val="24"/>
        </w:rPr>
      </w:pPr>
      <w:r w:rsidRPr="00611927">
        <w:rPr>
          <w:rFonts w:ascii="Times New Roman" w:hAnsi="Times New Roman" w:cs="Times New Roman"/>
          <w:b/>
          <w:color w:val="1F497D" w:themeColor="text2"/>
          <w:sz w:val="24"/>
          <w:szCs w:val="24"/>
        </w:rPr>
        <w:t>Р</w:t>
      </w:r>
      <w:r w:rsidR="006673F3" w:rsidRPr="00611927">
        <w:rPr>
          <w:rFonts w:ascii="Times New Roman" w:hAnsi="Times New Roman" w:cs="Times New Roman"/>
          <w:b/>
          <w:color w:val="1F497D" w:themeColor="text2"/>
          <w:sz w:val="24"/>
          <w:szCs w:val="24"/>
        </w:rPr>
        <w:t>азвитие международного и отраслевого сотрудничества:</w:t>
      </w:r>
    </w:p>
    <w:p w14:paraId="65892DD5" w14:textId="320C5783" w:rsidR="006673F3" w:rsidRPr="00611927" w:rsidRDefault="006673F3" w:rsidP="00611927">
      <w:pPr>
        <w:spacing w:before="120" w:after="120"/>
        <w:ind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 2025 году з</w:t>
      </w:r>
      <w:r w:rsidRPr="00CD4957">
        <w:rPr>
          <w:rFonts w:ascii="Times New Roman" w:hAnsi="Times New Roman" w:cs="Times New Roman"/>
          <w:color w:val="000000" w:themeColor="text1"/>
          <w:sz w:val="24"/>
          <w:szCs w:val="24"/>
        </w:rPr>
        <w:t xml:space="preserve">аключено код-шеринговое соглашение с национальным белорусским авиаперевозчиком </w:t>
      </w:r>
      <w:r w:rsidR="00660A79">
        <w:rPr>
          <w:rFonts w:ascii="Times New Roman" w:hAnsi="Times New Roman" w:cs="Times New Roman"/>
          <w:color w:val="000000" w:themeColor="text1"/>
          <w:sz w:val="24"/>
          <w:szCs w:val="24"/>
        </w:rPr>
        <w:t>-</w:t>
      </w:r>
      <w:r w:rsidRPr="00CD4957">
        <w:rPr>
          <w:rFonts w:ascii="Times New Roman" w:hAnsi="Times New Roman" w:cs="Times New Roman"/>
          <w:color w:val="000000" w:themeColor="text1"/>
          <w:sz w:val="24"/>
          <w:szCs w:val="24"/>
        </w:rPr>
        <w:t xml:space="preserve"> Авиакомпанией Belavia. Пассажирам «ЮТэйр» стали доступны рейсы в Минск и Гомель. В рамках соглашения рейсы из городов Беларуси до стыковочных аэропортов России </w:t>
      </w:r>
      <w:r w:rsidR="00660A79">
        <w:rPr>
          <w:rFonts w:ascii="Times New Roman" w:hAnsi="Times New Roman" w:cs="Times New Roman"/>
          <w:color w:val="000000" w:themeColor="text1"/>
          <w:sz w:val="24"/>
          <w:szCs w:val="24"/>
        </w:rPr>
        <w:t>-</w:t>
      </w:r>
      <w:r w:rsidRPr="00CD4957">
        <w:rPr>
          <w:rFonts w:ascii="Times New Roman" w:hAnsi="Times New Roman" w:cs="Times New Roman"/>
          <w:color w:val="000000" w:themeColor="text1"/>
          <w:sz w:val="24"/>
          <w:szCs w:val="24"/>
        </w:rPr>
        <w:t xml:space="preserve"> Москвы (Внуково), Санкт-Петербурга, Сочи, Екатеринбурга и Казани </w:t>
      </w:r>
      <w:r w:rsidR="00660A79">
        <w:rPr>
          <w:rFonts w:ascii="Times New Roman" w:hAnsi="Times New Roman" w:cs="Times New Roman"/>
          <w:color w:val="000000" w:themeColor="text1"/>
          <w:sz w:val="24"/>
          <w:szCs w:val="24"/>
        </w:rPr>
        <w:t>-</w:t>
      </w:r>
      <w:r w:rsidRPr="00CD4957">
        <w:rPr>
          <w:rFonts w:ascii="Times New Roman" w:hAnsi="Times New Roman" w:cs="Times New Roman"/>
          <w:color w:val="000000" w:themeColor="text1"/>
          <w:sz w:val="24"/>
          <w:szCs w:val="24"/>
        </w:rPr>
        <w:t xml:space="preserve"> выполняет Belavia. А далее </w:t>
      </w:r>
      <w:r w:rsidR="00660A79">
        <w:rPr>
          <w:rFonts w:ascii="Times New Roman" w:hAnsi="Times New Roman" w:cs="Times New Roman"/>
          <w:color w:val="000000" w:themeColor="text1"/>
          <w:sz w:val="24"/>
          <w:szCs w:val="24"/>
        </w:rPr>
        <w:t>-</w:t>
      </w:r>
      <w:r w:rsidRPr="00CD4957">
        <w:rPr>
          <w:rFonts w:ascii="Times New Roman" w:hAnsi="Times New Roman" w:cs="Times New Roman"/>
          <w:color w:val="000000" w:themeColor="text1"/>
          <w:sz w:val="24"/>
          <w:szCs w:val="24"/>
        </w:rPr>
        <w:t xml:space="preserve"> «ЮТэйр» </w:t>
      </w:r>
      <w:r w:rsidR="00660A79">
        <w:rPr>
          <w:rFonts w:ascii="Times New Roman" w:hAnsi="Times New Roman" w:cs="Times New Roman"/>
          <w:color w:val="000000" w:themeColor="text1"/>
          <w:sz w:val="24"/>
          <w:szCs w:val="24"/>
        </w:rPr>
        <w:t>-</w:t>
      </w:r>
      <w:r w:rsidRPr="00CD4957">
        <w:rPr>
          <w:rFonts w:ascii="Times New Roman" w:hAnsi="Times New Roman" w:cs="Times New Roman"/>
          <w:color w:val="000000" w:themeColor="text1"/>
          <w:sz w:val="24"/>
          <w:szCs w:val="24"/>
        </w:rPr>
        <w:t xml:space="preserve"> по всем собственным маршрутам.</w:t>
      </w:r>
    </w:p>
    <w:p w14:paraId="7D26F1F3" w14:textId="77777777" w:rsidR="00BA732B" w:rsidRPr="00611927" w:rsidRDefault="00BA732B" w:rsidP="00611927">
      <w:pPr>
        <w:spacing w:before="120" w:after="120"/>
        <w:ind w:firstLine="567"/>
        <w:jc w:val="both"/>
        <w:rPr>
          <w:rFonts w:ascii="Times New Roman" w:eastAsia="SimSun" w:hAnsi="Times New Roman" w:cs="Times New Roman"/>
          <w:color w:val="1F497D" w:themeColor="text2"/>
          <w:sz w:val="24"/>
          <w:szCs w:val="24"/>
        </w:rPr>
      </w:pPr>
      <w:r w:rsidRPr="00611927">
        <w:rPr>
          <w:rFonts w:ascii="Times New Roman" w:hAnsi="Times New Roman" w:cs="Times New Roman"/>
          <w:b/>
          <w:color w:val="1F497D" w:themeColor="text2"/>
          <w:sz w:val="24"/>
          <w:szCs w:val="24"/>
          <w:shd w:val="clear" w:color="auto" w:fill="FFFFFF"/>
        </w:rPr>
        <w:t>Реализация программы по повышению экономической эффективности:</w:t>
      </w:r>
    </w:p>
    <w:p w14:paraId="5A1CF18F" w14:textId="77777777" w:rsidR="00BA732B" w:rsidRPr="00390B83" w:rsidRDefault="00BA732B" w:rsidP="00611927">
      <w:pPr>
        <w:spacing w:before="120" w:after="120"/>
        <w:ind w:firstLine="567"/>
        <w:jc w:val="both"/>
        <w:rPr>
          <w:rFonts w:ascii="Times New Roman" w:eastAsia="SimSun" w:hAnsi="Times New Roman" w:cs="Times New Roman"/>
          <w:sz w:val="24"/>
          <w:szCs w:val="24"/>
        </w:rPr>
      </w:pPr>
      <w:r w:rsidRPr="00390B83">
        <w:rPr>
          <w:rFonts w:ascii="Times New Roman" w:eastAsia="SimSun" w:hAnsi="Times New Roman" w:cs="Times New Roman"/>
          <w:sz w:val="24"/>
          <w:szCs w:val="24"/>
        </w:rPr>
        <w:t xml:space="preserve">Обеспечение коммерческой эффективности осуществлялось за счет развития цифровых каналов обслуживания пассажиров, дополнительных услуг и повышения качества </w:t>
      </w:r>
      <w:r>
        <w:rPr>
          <w:rFonts w:ascii="Times New Roman" w:eastAsia="SimSun" w:hAnsi="Times New Roman" w:cs="Times New Roman"/>
          <w:sz w:val="24"/>
          <w:szCs w:val="24"/>
        </w:rPr>
        <w:t>тарифного управления</w:t>
      </w:r>
      <w:r w:rsidRPr="00390B83">
        <w:rPr>
          <w:rFonts w:ascii="Times New Roman" w:eastAsia="SimSun" w:hAnsi="Times New Roman" w:cs="Times New Roman"/>
          <w:sz w:val="24"/>
          <w:szCs w:val="24"/>
        </w:rPr>
        <w:t>.</w:t>
      </w:r>
    </w:p>
    <w:p w14:paraId="236BE593" w14:textId="77777777" w:rsidR="00BA732B" w:rsidRDefault="00BA732B" w:rsidP="00611927">
      <w:pPr>
        <w:spacing w:before="120" w:after="120"/>
        <w:ind w:firstLine="567"/>
        <w:jc w:val="both"/>
        <w:rPr>
          <w:rFonts w:ascii="Times New Roman" w:eastAsia="SimSun" w:hAnsi="Times New Roman" w:cs="Times New Roman"/>
          <w:color w:val="000000" w:themeColor="text1"/>
          <w:sz w:val="24"/>
          <w:szCs w:val="24"/>
        </w:rPr>
      </w:pPr>
      <w:r w:rsidRPr="00A16607">
        <w:rPr>
          <w:rFonts w:ascii="Times New Roman" w:eastAsia="SimSun" w:hAnsi="Times New Roman" w:cs="Times New Roman"/>
          <w:color w:val="000000" w:themeColor="text1"/>
          <w:sz w:val="24"/>
          <w:szCs w:val="24"/>
        </w:rPr>
        <w:t>В 202</w:t>
      </w:r>
      <w:r>
        <w:rPr>
          <w:rFonts w:ascii="Times New Roman" w:eastAsia="SimSun" w:hAnsi="Times New Roman" w:cs="Times New Roman"/>
          <w:color w:val="000000" w:themeColor="text1"/>
          <w:sz w:val="24"/>
          <w:szCs w:val="24"/>
        </w:rPr>
        <w:t>5</w:t>
      </w:r>
      <w:r w:rsidRPr="00A16607">
        <w:rPr>
          <w:rFonts w:ascii="Times New Roman" w:eastAsia="SimSun" w:hAnsi="Times New Roman" w:cs="Times New Roman"/>
          <w:color w:val="000000" w:themeColor="text1"/>
          <w:sz w:val="24"/>
          <w:szCs w:val="24"/>
        </w:rPr>
        <w:t xml:space="preserve"> году уровень использования цифровых каналов продаж и обслуживания пассажиров оставался на высоком уровне, </w:t>
      </w:r>
      <w:r w:rsidRPr="00A16607">
        <w:rPr>
          <w:rFonts w:ascii="Times New Roman" w:eastAsia="SimSun" w:hAnsi="Times New Roman" w:cs="Times New Roman"/>
          <w:b/>
          <w:color w:val="000000" w:themeColor="text1"/>
          <w:sz w:val="24"/>
          <w:szCs w:val="24"/>
        </w:rPr>
        <w:t xml:space="preserve">доля бронирований через онлайн сервисы составила </w:t>
      </w:r>
      <w:r>
        <w:rPr>
          <w:rFonts w:ascii="Times New Roman" w:eastAsia="SimSun" w:hAnsi="Times New Roman" w:cs="Times New Roman"/>
          <w:b/>
          <w:color w:val="000000" w:themeColor="text1"/>
          <w:sz w:val="24"/>
          <w:szCs w:val="24"/>
        </w:rPr>
        <w:t>80,1</w:t>
      </w:r>
      <w:r w:rsidRPr="0097191D">
        <w:rPr>
          <w:rFonts w:ascii="Times New Roman" w:eastAsia="SimSun" w:hAnsi="Times New Roman" w:cs="Times New Roman"/>
          <w:b/>
          <w:color w:val="000000" w:themeColor="text1"/>
          <w:sz w:val="24"/>
          <w:szCs w:val="24"/>
        </w:rPr>
        <w:t>%</w:t>
      </w:r>
      <w:r>
        <w:rPr>
          <w:rFonts w:ascii="Times New Roman" w:eastAsia="SimSun" w:hAnsi="Times New Roman" w:cs="Times New Roman"/>
          <w:color w:val="000000" w:themeColor="text1"/>
          <w:sz w:val="24"/>
          <w:szCs w:val="24"/>
        </w:rPr>
        <w:t>.</w:t>
      </w:r>
      <w:r w:rsidRPr="00A16607">
        <w:rPr>
          <w:rFonts w:ascii="Times New Roman" w:eastAsia="SimSun" w:hAnsi="Times New Roman" w:cs="Times New Roman"/>
          <w:color w:val="000000" w:themeColor="text1"/>
          <w:sz w:val="24"/>
          <w:szCs w:val="24"/>
        </w:rPr>
        <w:t xml:space="preserve"> </w:t>
      </w:r>
    </w:p>
    <w:p w14:paraId="7D52FE15" w14:textId="77777777" w:rsidR="00BA732B" w:rsidRDefault="00BA732B" w:rsidP="00BA732B">
      <w:pPr>
        <w:spacing w:before="120" w:after="120"/>
        <w:ind w:firstLine="567"/>
        <w:contextualSpacing/>
        <w:jc w:val="both"/>
        <w:rPr>
          <w:rFonts w:ascii="Times New Roman" w:eastAsia="SimSun" w:hAnsi="Times New Roman" w:cs="Times New Roman"/>
          <w:color w:val="000000" w:themeColor="text1"/>
          <w:sz w:val="24"/>
          <w:szCs w:val="24"/>
        </w:rPr>
      </w:pPr>
    </w:p>
    <w:p w14:paraId="73EA68FB" w14:textId="77777777" w:rsidR="00BA732B" w:rsidRPr="0097191D" w:rsidRDefault="00BA732B" w:rsidP="00BA732B">
      <w:pPr>
        <w:autoSpaceDE w:val="0"/>
        <w:autoSpaceDN w:val="0"/>
        <w:adjustRightInd w:val="0"/>
        <w:spacing w:after="0" w:line="240" w:lineRule="auto"/>
        <w:jc w:val="center"/>
        <w:rPr>
          <w:rFonts w:ascii="Times New Roman" w:eastAsia="SimSun" w:hAnsi="Times New Roman" w:cs="Times New Roman"/>
          <w:i/>
          <w:color w:val="000000" w:themeColor="text1"/>
          <w:sz w:val="20"/>
          <w:szCs w:val="20"/>
        </w:rPr>
      </w:pPr>
      <w:r w:rsidRPr="00C63366">
        <w:rPr>
          <w:noProof/>
          <w:highlight w:val="yellow"/>
        </w:rPr>
        <w:drawing>
          <wp:inline distT="0" distB="0" distL="0" distR="0" wp14:anchorId="090C636A" wp14:editId="3B4E9CA5">
            <wp:extent cx="3521075" cy="1826260"/>
            <wp:effectExtent l="0" t="0" r="3175" b="2540"/>
            <wp:docPr id="198" name="Диаграмма 19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Pr>
          <w:rFonts w:ascii="Times New Roman" w:eastAsia="SimSun" w:hAnsi="Times New Roman" w:cs="Times New Roman"/>
          <w:color w:val="000000" w:themeColor="text1"/>
          <w:sz w:val="24"/>
          <w:szCs w:val="24"/>
        </w:rPr>
        <w:br w:type="textWrapping" w:clear="all"/>
      </w:r>
    </w:p>
    <w:p w14:paraId="02CA610B" w14:textId="3DE743ED" w:rsidR="00BA732B" w:rsidRPr="00390B83" w:rsidRDefault="00BA732B" w:rsidP="00660A79">
      <w:pPr>
        <w:spacing w:before="120" w:after="120"/>
        <w:ind w:firstLine="567"/>
        <w:jc w:val="both"/>
        <w:rPr>
          <w:rFonts w:ascii="Times New Roman" w:eastAsia="SimSun" w:hAnsi="Times New Roman" w:cs="Times New Roman"/>
          <w:sz w:val="24"/>
          <w:szCs w:val="24"/>
        </w:rPr>
      </w:pPr>
      <w:r w:rsidRPr="00390B83">
        <w:rPr>
          <w:rFonts w:ascii="Times New Roman" w:eastAsia="SimSun" w:hAnsi="Times New Roman" w:cs="Times New Roman"/>
          <w:sz w:val="24"/>
          <w:szCs w:val="24"/>
        </w:rPr>
        <w:t>Рост удельного дохода на пассажира от дополнительных продаж составил 1</w:t>
      </w:r>
      <w:r>
        <w:rPr>
          <w:rFonts w:ascii="Times New Roman" w:eastAsia="SimSun" w:hAnsi="Times New Roman" w:cs="Times New Roman"/>
          <w:sz w:val="24"/>
          <w:szCs w:val="24"/>
        </w:rPr>
        <w:t>0</w:t>
      </w:r>
      <w:r w:rsidRPr="00390B83">
        <w:rPr>
          <w:rFonts w:ascii="Times New Roman" w:eastAsia="SimSun" w:hAnsi="Times New Roman" w:cs="Times New Roman"/>
          <w:sz w:val="24"/>
          <w:szCs w:val="24"/>
        </w:rPr>
        <w:t>% к 202</w:t>
      </w:r>
      <w:r>
        <w:rPr>
          <w:rFonts w:ascii="Times New Roman" w:eastAsia="SimSun" w:hAnsi="Times New Roman" w:cs="Times New Roman"/>
          <w:sz w:val="24"/>
          <w:szCs w:val="24"/>
        </w:rPr>
        <w:t>4</w:t>
      </w:r>
      <w:r w:rsidRPr="00390B83">
        <w:rPr>
          <w:rFonts w:ascii="Times New Roman" w:eastAsia="SimSun" w:hAnsi="Times New Roman" w:cs="Times New Roman"/>
          <w:sz w:val="24"/>
          <w:szCs w:val="24"/>
        </w:rPr>
        <w:t xml:space="preserve"> году</w:t>
      </w:r>
      <w:r w:rsidRPr="007F2DD8">
        <w:rPr>
          <w:rFonts w:ascii="Times New Roman" w:eastAsia="SimSun" w:hAnsi="Times New Roman" w:cs="Times New Roman"/>
          <w:sz w:val="24"/>
          <w:szCs w:val="24"/>
        </w:rPr>
        <w:t>, рентабельность дополнительных услуг осталась на том же уровне</w:t>
      </w:r>
      <w:r w:rsidR="007F2DD8" w:rsidRPr="007F2DD8">
        <w:rPr>
          <w:rFonts w:ascii="Times New Roman" w:eastAsia="SimSun" w:hAnsi="Times New Roman" w:cs="Times New Roman"/>
          <w:sz w:val="24"/>
          <w:szCs w:val="24"/>
        </w:rPr>
        <w:t xml:space="preserve">. </w:t>
      </w:r>
      <w:r w:rsidRPr="007F2DD8">
        <w:rPr>
          <w:rFonts w:ascii="Times New Roman" w:eastAsia="SimSun" w:hAnsi="Times New Roman" w:cs="Times New Roman"/>
          <w:sz w:val="24"/>
          <w:szCs w:val="24"/>
        </w:rPr>
        <w:t>Данный</w:t>
      </w:r>
      <w:r w:rsidRPr="00390B83">
        <w:rPr>
          <w:rFonts w:ascii="Times New Roman" w:eastAsia="SimSun" w:hAnsi="Times New Roman" w:cs="Times New Roman"/>
          <w:sz w:val="24"/>
          <w:szCs w:val="24"/>
        </w:rPr>
        <w:t xml:space="preserve"> рост стал возможен благодаря продвижению дополнительных услуг, проведению ценовых экспериментов, обеспечению доступности услуг как в онлайн, так и </w:t>
      </w:r>
      <w:r w:rsidR="00D2777F">
        <w:rPr>
          <w:rFonts w:ascii="Times New Roman" w:eastAsia="SimSun" w:hAnsi="Times New Roman" w:cs="Times New Roman"/>
          <w:sz w:val="24"/>
          <w:szCs w:val="24"/>
        </w:rPr>
        <w:t xml:space="preserve">в </w:t>
      </w:r>
      <w:r w:rsidRPr="00390B83">
        <w:rPr>
          <w:rFonts w:ascii="Times New Roman" w:eastAsia="SimSun" w:hAnsi="Times New Roman" w:cs="Times New Roman"/>
          <w:sz w:val="24"/>
          <w:szCs w:val="24"/>
        </w:rPr>
        <w:t>офлайн каналах.</w:t>
      </w:r>
    </w:p>
    <w:p w14:paraId="28F9A037" w14:textId="3BD8DCA1" w:rsidR="00BA732B" w:rsidRPr="00390B83" w:rsidRDefault="00BA732B" w:rsidP="00660A79">
      <w:pPr>
        <w:spacing w:before="120" w:after="120"/>
        <w:ind w:firstLine="567"/>
        <w:jc w:val="both"/>
        <w:rPr>
          <w:rFonts w:ascii="Times New Roman" w:eastAsia="SimSun" w:hAnsi="Times New Roman" w:cs="Times New Roman"/>
          <w:sz w:val="24"/>
          <w:szCs w:val="24"/>
        </w:rPr>
      </w:pPr>
      <w:r w:rsidRPr="00390B83">
        <w:rPr>
          <w:rFonts w:ascii="Times New Roman" w:eastAsia="SimSun" w:hAnsi="Times New Roman" w:cs="Times New Roman"/>
          <w:sz w:val="24"/>
          <w:szCs w:val="24"/>
        </w:rPr>
        <w:t xml:space="preserve">В </w:t>
      </w:r>
      <w:r w:rsidR="00660A79" w:rsidRPr="00390B83">
        <w:rPr>
          <w:rFonts w:ascii="Times New Roman" w:eastAsia="SimSun" w:hAnsi="Times New Roman" w:cs="Times New Roman"/>
          <w:sz w:val="24"/>
          <w:szCs w:val="24"/>
        </w:rPr>
        <w:t>202</w:t>
      </w:r>
      <w:r w:rsidR="00660A79">
        <w:rPr>
          <w:rFonts w:ascii="Times New Roman" w:eastAsia="SimSun" w:hAnsi="Times New Roman" w:cs="Times New Roman"/>
          <w:sz w:val="24"/>
          <w:szCs w:val="24"/>
        </w:rPr>
        <w:t>5</w:t>
      </w:r>
      <w:r w:rsidR="00660A79" w:rsidRPr="00390B83">
        <w:rPr>
          <w:rFonts w:ascii="Times New Roman" w:eastAsia="SimSun" w:hAnsi="Times New Roman" w:cs="Times New Roman"/>
          <w:sz w:val="24"/>
          <w:szCs w:val="24"/>
        </w:rPr>
        <w:t xml:space="preserve"> году</w:t>
      </w:r>
      <w:r w:rsidRPr="00390B83">
        <w:rPr>
          <w:rFonts w:ascii="Times New Roman" w:eastAsia="SimSun" w:hAnsi="Times New Roman" w:cs="Times New Roman"/>
          <w:sz w:val="24"/>
          <w:szCs w:val="24"/>
        </w:rPr>
        <w:t xml:space="preserve"> </w:t>
      </w:r>
      <w:r w:rsidR="00660A79">
        <w:rPr>
          <w:rFonts w:ascii="Times New Roman" w:eastAsia="SimSun" w:hAnsi="Times New Roman" w:cs="Times New Roman"/>
          <w:sz w:val="24"/>
          <w:szCs w:val="24"/>
        </w:rPr>
        <w:t xml:space="preserve">Авиакомпания </w:t>
      </w:r>
      <w:r w:rsidR="00660A79" w:rsidRPr="00390B83">
        <w:rPr>
          <w:rFonts w:ascii="Times New Roman" w:eastAsia="SimSun" w:hAnsi="Times New Roman" w:cs="Times New Roman"/>
          <w:sz w:val="24"/>
          <w:szCs w:val="24"/>
        </w:rPr>
        <w:t>продолжила</w:t>
      </w:r>
      <w:r w:rsidRPr="00390B83">
        <w:rPr>
          <w:rFonts w:ascii="Times New Roman" w:eastAsia="SimSun" w:hAnsi="Times New Roman" w:cs="Times New Roman"/>
          <w:sz w:val="24"/>
          <w:szCs w:val="24"/>
        </w:rPr>
        <w:t xml:space="preserve"> активно развивать компетенции в области продаж, для каждого маршрута применяется динамическое управление наценкой на тарифы оптимум и премиум, брендовая наценка увеличилась на 14% к 202</w:t>
      </w:r>
      <w:r>
        <w:rPr>
          <w:rFonts w:ascii="Times New Roman" w:eastAsia="SimSun" w:hAnsi="Times New Roman" w:cs="Times New Roman"/>
          <w:sz w:val="24"/>
          <w:szCs w:val="24"/>
        </w:rPr>
        <w:t>4</w:t>
      </w:r>
      <w:r w:rsidRPr="00390B83">
        <w:rPr>
          <w:rFonts w:ascii="Times New Roman" w:eastAsia="SimSun" w:hAnsi="Times New Roman" w:cs="Times New Roman"/>
          <w:sz w:val="24"/>
          <w:szCs w:val="24"/>
        </w:rPr>
        <w:t xml:space="preserve"> году</w:t>
      </w:r>
      <w:r>
        <w:rPr>
          <w:rFonts w:ascii="Times New Roman" w:eastAsia="SimSun" w:hAnsi="Times New Roman" w:cs="Times New Roman"/>
          <w:sz w:val="24"/>
          <w:szCs w:val="24"/>
        </w:rPr>
        <w:t xml:space="preserve">, </w:t>
      </w:r>
      <w:r w:rsidRPr="00476AEA">
        <w:rPr>
          <w:rFonts w:ascii="Times New Roman" w:eastAsia="SimSun" w:hAnsi="Times New Roman" w:cs="Times New Roman"/>
          <w:sz w:val="24"/>
          <w:szCs w:val="24"/>
        </w:rPr>
        <w:t>при этом рост тарифа минимум составил 5%.</w:t>
      </w:r>
    </w:p>
    <w:p w14:paraId="0B8420D3" w14:textId="249D5320" w:rsidR="00BA732B" w:rsidRDefault="00BA732B" w:rsidP="00660A79">
      <w:pPr>
        <w:spacing w:before="120" w:after="120"/>
        <w:ind w:firstLine="567"/>
        <w:jc w:val="both"/>
        <w:rPr>
          <w:rFonts w:ascii="Times New Roman" w:eastAsia="SimSun" w:hAnsi="Times New Roman" w:cs="Times New Roman"/>
          <w:sz w:val="24"/>
          <w:szCs w:val="24"/>
        </w:rPr>
      </w:pPr>
      <w:r w:rsidRPr="007D4644">
        <w:rPr>
          <w:rFonts w:ascii="Times New Roman" w:eastAsia="SimSun" w:hAnsi="Times New Roman" w:cs="Times New Roman"/>
          <w:sz w:val="24"/>
          <w:szCs w:val="24"/>
        </w:rPr>
        <w:t xml:space="preserve">В течение года активно развивалось динамическое ценообразование и динамическое управление емкостью бизнес-класса, результатом стал рост занятости кресел бизнес-класса </w:t>
      </w:r>
      <w:r w:rsidRPr="00476AEA">
        <w:rPr>
          <w:rFonts w:ascii="Times New Roman" w:eastAsia="SimSun" w:hAnsi="Times New Roman" w:cs="Times New Roman"/>
          <w:sz w:val="24"/>
          <w:szCs w:val="24"/>
        </w:rPr>
        <w:t>на 5 процентных пунктов к прошлому году, котор</w:t>
      </w:r>
      <w:r w:rsidR="00D2777F">
        <w:rPr>
          <w:rFonts w:ascii="Times New Roman" w:eastAsia="SimSun" w:hAnsi="Times New Roman" w:cs="Times New Roman"/>
          <w:sz w:val="24"/>
          <w:szCs w:val="24"/>
        </w:rPr>
        <w:t>ый</w:t>
      </w:r>
      <w:r w:rsidRPr="00476AEA">
        <w:rPr>
          <w:rFonts w:ascii="Times New Roman" w:eastAsia="SimSun" w:hAnsi="Times New Roman" w:cs="Times New Roman"/>
          <w:sz w:val="24"/>
          <w:szCs w:val="24"/>
        </w:rPr>
        <w:t xml:space="preserve"> по итогам 2025 года составил 51%. Как следствие</w:t>
      </w:r>
      <w:r w:rsidR="00D2777F">
        <w:rPr>
          <w:rFonts w:ascii="Times New Roman" w:eastAsia="SimSun" w:hAnsi="Times New Roman" w:cs="Times New Roman"/>
          <w:sz w:val="24"/>
          <w:szCs w:val="24"/>
        </w:rPr>
        <w:t>,</w:t>
      </w:r>
      <w:r w:rsidRPr="00476AEA">
        <w:rPr>
          <w:rFonts w:ascii="Times New Roman" w:eastAsia="SimSun" w:hAnsi="Times New Roman" w:cs="Times New Roman"/>
          <w:sz w:val="24"/>
          <w:szCs w:val="24"/>
        </w:rPr>
        <w:t xml:space="preserve"> рост доходов на рейсе от бизнес-класса в 2025 году составил 17% к прошлому году.</w:t>
      </w:r>
      <w:r w:rsidR="00660A79">
        <w:rPr>
          <w:rFonts w:ascii="Times New Roman" w:eastAsia="SimSun" w:hAnsi="Times New Roman" w:cs="Times New Roman"/>
          <w:sz w:val="24"/>
          <w:szCs w:val="24"/>
        </w:rPr>
        <w:t xml:space="preserve"> </w:t>
      </w:r>
      <w:r w:rsidRPr="00476AEA">
        <w:rPr>
          <w:rFonts w:ascii="Times New Roman" w:eastAsia="SimSun" w:hAnsi="Times New Roman" w:cs="Times New Roman"/>
          <w:sz w:val="24"/>
          <w:szCs w:val="24"/>
        </w:rPr>
        <w:t xml:space="preserve">В 2025 году проводилась работа по расширению пула грузоотправителей и интерлайн-партнеров на перевозку международной почты. Проведен тендер и определен новый провайдер системы бронирования грузовых перевозок с возможностью динамического тарифного управления. Разработана политика оперативного управления </w:t>
      </w:r>
      <w:r w:rsidRPr="00476AEA">
        <w:rPr>
          <w:rFonts w:ascii="Times New Roman" w:eastAsia="SimSun" w:hAnsi="Times New Roman" w:cs="Times New Roman"/>
          <w:sz w:val="24"/>
          <w:szCs w:val="24"/>
        </w:rPr>
        <w:lastRenderedPageBreak/>
        <w:t>доходом от реализации перевозок груза с учетом сезонного и событийного спроса. Открыта прямая продажа авиаперевозок груза на портале cargo.utair.ru.</w:t>
      </w:r>
    </w:p>
    <w:p w14:paraId="2E1F6F8E" w14:textId="77777777" w:rsidR="00126884" w:rsidRPr="00611927" w:rsidRDefault="00126884" w:rsidP="00611927">
      <w:pPr>
        <w:spacing w:before="120" w:after="120"/>
        <w:ind w:firstLine="567"/>
        <w:jc w:val="both"/>
        <w:rPr>
          <w:rFonts w:ascii="Times New Roman" w:eastAsia="SimSun" w:hAnsi="Times New Roman" w:cs="Times New Roman"/>
          <w:color w:val="1F497D" w:themeColor="text2"/>
          <w:sz w:val="24"/>
          <w:szCs w:val="24"/>
        </w:rPr>
      </w:pPr>
      <w:r w:rsidRPr="00611927">
        <w:rPr>
          <w:rFonts w:ascii="Times New Roman" w:hAnsi="Times New Roman" w:cs="Times New Roman"/>
          <w:b/>
          <w:color w:val="1F497D" w:themeColor="text2"/>
          <w:sz w:val="24"/>
          <w:szCs w:val="24"/>
          <w:shd w:val="clear" w:color="auto" w:fill="FFFFFF"/>
        </w:rPr>
        <w:t>Развитие процедур технического обслуживания воздушных судов:</w:t>
      </w:r>
    </w:p>
    <w:p w14:paraId="070774BA" w14:textId="60827208" w:rsidR="00126884" w:rsidRPr="003F33A9" w:rsidRDefault="00126884" w:rsidP="00660A79">
      <w:pPr>
        <w:spacing w:before="120" w:after="120"/>
        <w:ind w:firstLine="567"/>
        <w:jc w:val="both"/>
        <w:rPr>
          <w:rFonts w:ascii="Times New Roman" w:eastAsia="SimSun" w:hAnsi="Times New Roman" w:cs="Times New Roman"/>
          <w:sz w:val="24"/>
          <w:szCs w:val="24"/>
        </w:rPr>
      </w:pPr>
      <w:r w:rsidRPr="003F33A9">
        <w:rPr>
          <w:rFonts w:ascii="Times New Roman" w:eastAsia="SimSun" w:hAnsi="Times New Roman" w:cs="Times New Roman"/>
          <w:sz w:val="24"/>
          <w:szCs w:val="24"/>
        </w:rPr>
        <w:t xml:space="preserve">В целях повышения эффективности выполнения и сопровождения ремонтов </w:t>
      </w:r>
      <w:r w:rsidR="00743DF6">
        <w:rPr>
          <w:rFonts w:ascii="Times New Roman" w:eastAsia="SimSun" w:hAnsi="Times New Roman" w:cs="Times New Roman"/>
          <w:sz w:val="24"/>
          <w:szCs w:val="24"/>
        </w:rPr>
        <w:t>самолетов</w:t>
      </w:r>
      <w:r w:rsidRPr="003F33A9">
        <w:rPr>
          <w:rFonts w:ascii="Times New Roman" w:eastAsia="SimSun" w:hAnsi="Times New Roman" w:cs="Times New Roman"/>
          <w:sz w:val="24"/>
          <w:szCs w:val="24"/>
        </w:rPr>
        <w:t xml:space="preserve"> в сторонних организациях (как на территории РФ, так и за рубежом) был пересмотрен и утвержден обновленный порядок взаимодействия между службами. Ключевые изменения затронули процессы снабжения и управления запасами авиационно-технического имущества (АТИ). Новая схема направлена на оптимизацию логистики и сокращение простоев в ремонте. </w:t>
      </w:r>
    </w:p>
    <w:p w14:paraId="4415CAC1" w14:textId="075D8C1B" w:rsidR="00126884" w:rsidRDefault="00126884" w:rsidP="00660A79">
      <w:pPr>
        <w:spacing w:before="120" w:after="120"/>
        <w:ind w:firstLine="567"/>
        <w:jc w:val="both"/>
        <w:rPr>
          <w:rFonts w:ascii="Times New Roman" w:eastAsia="SimSun" w:hAnsi="Times New Roman" w:cs="Times New Roman"/>
          <w:sz w:val="24"/>
          <w:szCs w:val="24"/>
        </w:rPr>
      </w:pPr>
      <w:r w:rsidRPr="003D493C">
        <w:rPr>
          <w:rFonts w:ascii="Times New Roman" w:eastAsia="SimSun" w:hAnsi="Times New Roman" w:cs="Times New Roman"/>
          <w:sz w:val="24"/>
          <w:szCs w:val="24"/>
        </w:rPr>
        <w:t>В условиях продолжающихся ограничений на использование передового иностранного программного обесп</w:t>
      </w:r>
      <w:r>
        <w:rPr>
          <w:rFonts w:ascii="Times New Roman" w:eastAsia="SimSun" w:hAnsi="Times New Roman" w:cs="Times New Roman"/>
          <w:sz w:val="24"/>
          <w:szCs w:val="24"/>
        </w:rPr>
        <w:t xml:space="preserve">ечения </w:t>
      </w:r>
      <w:r w:rsidRPr="003D493C">
        <w:rPr>
          <w:rFonts w:ascii="Times New Roman" w:eastAsia="SimSun" w:hAnsi="Times New Roman" w:cs="Times New Roman"/>
          <w:sz w:val="24"/>
          <w:szCs w:val="24"/>
        </w:rPr>
        <w:t xml:space="preserve">продолжена работа по автоматизации процессов полетного диспетчерского обеспечения, планирования экипажей, топливной эффективности. В частности, в отчетном году был автоматизирован процесс расчета тенкирования, разработаны новый отчет о топливной эффективности выполняемых рейсов и система аналитики сводных загрузочных ведомостей. </w:t>
      </w:r>
    </w:p>
    <w:p w14:paraId="13101706" w14:textId="77777777" w:rsidR="00126884" w:rsidRDefault="00126884" w:rsidP="00660A79">
      <w:pPr>
        <w:spacing w:before="120" w:after="120"/>
        <w:ind w:firstLine="567"/>
        <w:jc w:val="both"/>
        <w:rPr>
          <w:rFonts w:ascii="Times New Roman" w:eastAsia="SimSun" w:hAnsi="Times New Roman" w:cs="Times New Roman"/>
          <w:sz w:val="24"/>
          <w:szCs w:val="24"/>
        </w:rPr>
      </w:pPr>
      <w:r w:rsidRPr="003D493C">
        <w:rPr>
          <w:rFonts w:ascii="Times New Roman" w:eastAsia="SimSun" w:hAnsi="Times New Roman" w:cs="Times New Roman"/>
          <w:sz w:val="24"/>
          <w:szCs w:val="24"/>
        </w:rPr>
        <w:t>Повышение эффективности организации наземного обслуживания воздушных судов осуществлялось за счет управления коммерческой загрузкой и центровкой ВС, контроля исполнения рекомендаций по оптимальному использованию наземных или бортовых источников питания, управления стоимостью закупаемого топлива, контроля изменения стоимости горюче-смазочных материалов с регулярным информированием задействованных служб Авиакомпании.</w:t>
      </w:r>
    </w:p>
    <w:p w14:paraId="6B4FEA8A" w14:textId="77777777" w:rsidR="00126884" w:rsidRDefault="00126884" w:rsidP="00660A79">
      <w:pPr>
        <w:spacing w:before="120" w:after="120"/>
        <w:ind w:firstLine="567"/>
        <w:jc w:val="both"/>
        <w:rPr>
          <w:rFonts w:ascii="Times New Roman" w:eastAsia="SimSun" w:hAnsi="Times New Roman" w:cs="Times New Roman"/>
          <w:sz w:val="24"/>
          <w:szCs w:val="24"/>
        </w:rPr>
      </w:pPr>
      <w:r w:rsidRPr="003D493C">
        <w:rPr>
          <w:rFonts w:ascii="Times New Roman" w:eastAsia="SimSun" w:hAnsi="Times New Roman" w:cs="Times New Roman"/>
          <w:sz w:val="24"/>
          <w:szCs w:val="24"/>
        </w:rPr>
        <w:t>Реализованные мероприятия позволили анализировать данные выполненных полетов и своевременно реагировать на отклонения от заданных показателей топливной эффективности, что в конечном счете способствовало сохранению удельного расхода топлива на уровне 2024 года.</w:t>
      </w:r>
    </w:p>
    <w:p w14:paraId="224521BA" w14:textId="427C9F41" w:rsidR="007F2DD8" w:rsidRPr="00954BF9" w:rsidRDefault="002A07D6" w:rsidP="00660A79">
      <w:pPr>
        <w:spacing w:before="120" w:after="120"/>
        <w:ind w:firstLine="567"/>
        <w:jc w:val="both"/>
        <w:rPr>
          <w:rFonts w:ascii="Times New Roman" w:eastAsia="SimSun" w:hAnsi="Times New Roman" w:cs="Times New Roman"/>
          <w:sz w:val="24"/>
          <w:szCs w:val="24"/>
        </w:rPr>
      </w:pPr>
      <w:r w:rsidRPr="00954BF9">
        <w:rPr>
          <w:rFonts w:ascii="Times New Roman" w:eastAsia="SimSun" w:hAnsi="Times New Roman" w:cs="Times New Roman"/>
          <w:sz w:val="24"/>
          <w:szCs w:val="24"/>
        </w:rPr>
        <w:t>В рамках централизации операционной деятельности в декабре 2025 года завершился процесс реорганизации Авиакомпании в форме присоединения к</w:t>
      </w:r>
      <w:r w:rsidR="007F2DD8" w:rsidRPr="00954BF9">
        <w:rPr>
          <w:rFonts w:ascii="Times New Roman" w:eastAsia="SimSun" w:hAnsi="Times New Roman" w:cs="Times New Roman"/>
          <w:sz w:val="24"/>
          <w:szCs w:val="24"/>
        </w:rPr>
        <w:t xml:space="preserve"> Авиакомпании </w:t>
      </w:r>
      <w:r w:rsidRPr="00954BF9">
        <w:rPr>
          <w:rFonts w:ascii="Times New Roman" w:eastAsia="SimSun" w:hAnsi="Times New Roman" w:cs="Times New Roman"/>
          <w:sz w:val="24"/>
          <w:szCs w:val="24"/>
        </w:rPr>
        <w:t xml:space="preserve">ООО «ТС Техник» (100% дочернее общество). </w:t>
      </w:r>
      <w:r w:rsidR="007F2DD8" w:rsidRPr="00954BF9">
        <w:rPr>
          <w:rFonts w:ascii="Times New Roman" w:eastAsia="SimSun" w:hAnsi="Times New Roman" w:cs="Times New Roman"/>
          <w:sz w:val="24"/>
          <w:szCs w:val="24"/>
        </w:rPr>
        <w:t>Авиакомпания включена в перечень организаций, сертифицированных в соответствии с ФАП-109. Авиакомпания получила сертификат организации по техническому обслуживанию №109-25-013 от 27.02.2025 г.</w:t>
      </w:r>
    </w:p>
    <w:p w14:paraId="53B66DEC" w14:textId="6B6DB9DC" w:rsidR="002A07D6" w:rsidRDefault="002A07D6" w:rsidP="00660A79">
      <w:pPr>
        <w:spacing w:before="120" w:after="120"/>
        <w:ind w:firstLine="567"/>
        <w:jc w:val="both"/>
        <w:rPr>
          <w:rFonts w:ascii="Times New Roman" w:eastAsia="SimSun" w:hAnsi="Times New Roman" w:cs="Times New Roman"/>
          <w:sz w:val="24"/>
          <w:szCs w:val="24"/>
        </w:rPr>
      </w:pPr>
      <w:r w:rsidRPr="00954BF9">
        <w:rPr>
          <w:rFonts w:ascii="Times New Roman" w:eastAsia="SimSun" w:hAnsi="Times New Roman" w:cs="Times New Roman"/>
          <w:sz w:val="24"/>
          <w:szCs w:val="24"/>
        </w:rPr>
        <w:t>Присоединение ООО «ТС Техник» к ПАО «Авиакомпания «ЮТэйр» позволит</w:t>
      </w:r>
      <w:r w:rsidR="00F8149F" w:rsidRPr="00954BF9">
        <w:rPr>
          <w:rFonts w:ascii="Times New Roman" w:eastAsia="SimSun" w:hAnsi="Times New Roman" w:cs="Times New Roman"/>
          <w:sz w:val="24"/>
          <w:szCs w:val="24"/>
        </w:rPr>
        <w:t xml:space="preserve"> повысить эффективность управления за счет централизации деятельности по техническому обслуживанию и ремонту воздушных судов, а также </w:t>
      </w:r>
      <w:r w:rsidRPr="00954BF9">
        <w:rPr>
          <w:rFonts w:ascii="Times New Roman" w:eastAsia="SimSun" w:hAnsi="Times New Roman" w:cs="Times New Roman"/>
          <w:sz w:val="24"/>
          <w:szCs w:val="24"/>
        </w:rPr>
        <w:t>оптимизировать корпоративную и юридическую структуру компаний</w:t>
      </w:r>
      <w:r w:rsidR="00277DCA" w:rsidRPr="00954BF9">
        <w:rPr>
          <w:rFonts w:ascii="Times New Roman" w:eastAsia="SimSun" w:hAnsi="Times New Roman" w:cs="Times New Roman"/>
          <w:sz w:val="24"/>
          <w:szCs w:val="24"/>
        </w:rPr>
        <w:t xml:space="preserve"> Группы</w:t>
      </w:r>
      <w:r w:rsidRPr="00954BF9">
        <w:rPr>
          <w:rFonts w:ascii="Times New Roman" w:eastAsia="SimSun" w:hAnsi="Times New Roman" w:cs="Times New Roman"/>
          <w:sz w:val="24"/>
          <w:szCs w:val="24"/>
        </w:rPr>
        <w:t xml:space="preserve"> «ЮТэйр» и общие бизнес-процессы управления, исключит дублирование ряда административных функций, сократит документооборот, отчетность и операционные затраты. </w:t>
      </w:r>
    </w:p>
    <w:bookmarkEnd w:id="23"/>
    <w:p w14:paraId="256A01C2" w14:textId="2E1E1FB5" w:rsidR="00FB5C3F" w:rsidRPr="00126884" w:rsidRDefault="00126884" w:rsidP="00660A79">
      <w:pPr>
        <w:spacing w:before="120" w:after="120"/>
        <w:ind w:firstLine="567"/>
        <w:jc w:val="both"/>
        <w:rPr>
          <w:rFonts w:ascii="Times New Roman" w:hAnsi="Times New Roman" w:cs="Times New Roman"/>
          <w:b/>
          <w:color w:val="1F497D" w:themeColor="text2"/>
          <w:sz w:val="24"/>
          <w:szCs w:val="24"/>
        </w:rPr>
      </w:pPr>
      <w:r w:rsidRPr="00126884">
        <w:rPr>
          <w:rFonts w:ascii="Times New Roman" w:hAnsi="Times New Roman" w:cs="Times New Roman"/>
          <w:b/>
          <w:color w:val="1F497D" w:themeColor="text2"/>
          <w:sz w:val="24"/>
          <w:szCs w:val="24"/>
        </w:rPr>
        <w:t xml:space="preserve">Повышение </w:t>
      </w:r>
      <w:r w:rsidR="002706E5">
        <w:rPr>
          <w:rFonts w:ascii="Times New Roman" w:hAnsi="Times New Roman" w:cs="Times New Roman"/>
          <w:b/>
          <w:color w:val="1F497D" w:themeColor="text2"/>
          <w:sz w:val="24"/>
          <w:szCs w:val="24"/>
        </w:rPr>
        <w:t xml:space="preserve">уровня </w:t>
      </w:r>
      <w:r w:rsidRPr="00126884">
        <w:rPr>
          <w:rFonts w:ascii="Times New Roman" w:hAnsi="Times New Roman" w:cs="Times New Roman"/>
          <w:b/>
          <w:color w:val="1F497D" w:themeColor="text2"/>
          <w:sz w:val="24"/>
          <w:szCs w:val="24"/>
        </w:rPr>
        <w:t xml:space="preserve">сервисов для пассажиров, развитие программы </w:t>
      </w:r>
      <w:r w:rsidR="008D2302" w:rsidRPr="00126884">
        <w:rPr>
          <w:rFonts w:ascii="Times New Roman" w:hAnsi="Times New Roman" w:cs="Times New Roman"/>
          <w:b/>
          <w:color w:val="1F497D" w:themeColor="text2"/>
          <w:sz w:val="24"/>
          <w:szCs w:val="24"/>
        </w:rPr>
        <w:t>лояльности Utair Status</w:t>
      </w:r>
      <w:r w:rsidR="00FB5C3F" w:rsidRPr="00126884">
        <w:rPr>
          <w:rFonts w:ascii="Times New Roman" w:hAnsi="Times New Roman" w:cs="Times New Roman"/>
          <w:b/>
          <w:color w:val="1F497D" w:themeColor="text2"/>
          <w:sz w:val="24"/>
          <w:szCs w:val="24"/>
        </w:rPr>
        <w:t xml:space="preserve"> </w:t>
      </w:r>
    </w:p>
    <w:p w14:paraId="30C8194C" w14:textId="2C9CA0A7" w:rsidR="00542F65" w:rsidRPr="00542F65" w:rsidRDefault="008413D4" w:rsidP="00660A79">
      <w:pPr>
        <w:pStyle w:val="a3"/>
        <w:spacing w:before="120" w:after="120"/>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 xml:space="preserve"> </w:t>
      </w:r>
      <w:r w:rsidR="00542F65" w:rsidRPr="00542F65">
        <w:rPr>
          <w:rFonts w:ascii="Times New Roman" w:hAnsi="Times New Roman" w:cs="Times New Roman"/>
          <w:sz w:val="24"/>
          <w:szCs w:val="24"/>
        </w:rPr>
        <w:t>На рейсах «ЮТэйр» стала доступна бесплатная мультимедийная система развлечений с фильмами, сериалами, мультфильмами, музыкой, подкастами, играми и многим другим. Пассажиры могут подключиться к системе с помощью бортового WI-Fi с собственных мобильных устройств. </w:t>
      </w:r>
    </w:p>
    <w:p w14:paraId="077F34C8" w14:textId="69D17AFD" w:rsidR="00542F65" w:rsidRPr="00542F65" w:rsidRDefault="00542F65" w:rsidP="00660A79">
      <w:pPr>
        <w:spacing w:before="120" w:after="120"/>
        <w:ind w:firstLine="567"/>
        <w:jc w:val="both"/>
        <w:rPr>
          <w:rFonts w:ascii="Times New Roman" w:hAnsi="Times New Roman" w:cs="Times New Roman"/>
          <w:sz w:val="24"/>
          <w:szCs w:val="24"/>
        </w:rPr>
      </w:pPr>
      <w:r w:rsidRPr="00542F65">
        <w:rPr>
          <w:rFonts w:ascii="Times New Roman" w:hAnsi="Times New Roman" w:cs="Times New Roman"/>
          <w:sz w:val="24"/>
          <w:szCs w:val="24"/>
        </w:rPr>
        <w:lastRenderedPageBreak/>
        <w:t xml:space="preserve">Владельцам мобильных устройств на iOS вновь стала доступна актуальная версия мобильного приложения Utair </w:t>
      </w:r>
      <w:r w:rsidR="00660A79">
        <w:rPr>
          <w:rFonts w:ascii="Times New Roman" w:hAnsi="Times New Roman" w:cs="Times New Roman"/>
          <w:sz w:val="24"/>
          <w:szCs w:val="24"/>
        </w:rPr>
        <w:t>-</w:t>
      </w:r>
      <w:r w:rsidRPr="00542F65">
        <w:rPr>
          <w:rFonts w:ascii="Times New Roman" w:hAnsi="Times New Roman" w:cs="Times New Roman"/>
          <w:sz w:val="24"/>
          <w:szCs w:val="24"/>
        </w:rPr>
        <w:t xml:space="preserve"> «Уютное небо».</w:t>
      </w:r>
    </w:p>
    <w:p w14:paraId="36188AAA" w14:textId="16E41C67" w:rsidR="00542F65" w:rsidRPr="00542F65" w:rsidRDefault="00542F65" w:rsidP="00660A79">
      <w:pPr>
        <w:spacing w:before="120" w:after="120"/>
        <w:ind w:firstLine="567"/>
        <w:jc w:val="both"/>
        <w:rPr>
          <w:rFonts w:ascii="Times New Roman" w:hAnsi="Times New Roman" w:cs="Times New Roman"/>
          <w:sz w:val="24"/>
          <w:szCs w:val="24"/>
        </w:rPr>
      </w:pPr>
      <w:r w:rsidRPr="00542F65">
        <w:rPr>
          <w:rFonts w:ascii="Times New Roman" w:hAnsi="Times New Roman" w:cs="Times New Roman"/>
          <w:sz w:val="24"/>
          <w:szCs w:val="24"/>
        </w:rPr>
        <w:t xml:space="preserve">Пересмотрели условия тарифов авиабилетов «ЮТэйр». Теперь мили начисляются за покупку билетов на любом тарифе, включая «Минимум». Максимальная сумма начислений </w:t>
      </w:r>
      <w:r w:rsidR="00660A79">
        <w:rPr>
          <w:rFonts w:ascii="Times New Roman" w:hAnsi="Times New Roman" w:cs="Times New Roman"/>
          <w:sz w:val="24"/>
          <w:szCs w:val="24"/>
        </w:rPr>
        <w:t>-</w:t>
      </w:r>
      <w:r w:rsidRPr="00542F65">
        <w:rPr>
          <w:rFonts w:ascii="Times New Roman" w:hAnsi="Times New Roman" w:cs="Times New Roman"/>
          <w:sz w:val="24"/>
          <w:szCs w:val="24"/>
        </w:rPr>
        <w:t xml:space="preserve"> до 7% от стоимости. </w:t>
      </w:r>
    </w:p>
    <w:p w14:paraId="668C6376" w14:textId="77777777" w:rsidR="00542F65" w:rsidRPr="00542F65" w:rsidRDefault="00542F65" w:rsidP="00660A79">
      <w:pPr>
        <w:spacing w:before="120" w:after="120"/>
        <w:ind w:firstLine="567"/>
        <w:jc w:val="both"/>
        <w:rPr>
          <w:rFonts w:ascii="Times New Roman" w:hAnsi="Times New Roman" w:cs="Times New Roman"/>
          <w:sz w:val="24"/>
          <w:szCs w:val="24"/>
        </w:rPr>
      </w:pPr>
      <w:r w:rsidRPr="00542F65">
        <w:rPr>
          <w:rFonts w:ascii="Times New Roman" w:hAnsi="Times New Roman" w:cs="Times New Roman"/>
          <w:sz w:val="24"/>
          <w:szCs w:val="24"/>
        </w:rPr>
        <w:t>Появилась возможность купить премиальный уровень программы лояльности Status в личном кабинете на utair.ru или в мобильном приложении «Уютное небо» и получить 100% возврат потраченных средств милями.</w:t>
      </w:r>
    </w:p>
    <w:p w14:paraId="32D09F8D" w14:textId="5E7F5036" w:rsidR="00542F65" w:rsidRPr="00542F65" w:rsidRDefault="00542F65" w:rsidP="00660A79">
      <w:pPr>
        <w:spacing w:before="120" w:after="120"/>
        <w:ind w:firstLine="567"/>
        <w:jc w:val="both"/>
        <w:rPr>
          <w:rFonts w:ascii="Times New Roman" w:hAnsi="Times New Roman" w:cs="Times New Roman"/>
          <w:sz w:val="24"/>
          <w:szCs w:val="24"/>
        </w:rPr>
      </w:pPr>
      <w:r w:rsidRPr="00542F65">
        <w:rPr>
          <w:rFonts w:ascii="Times New Roman" w:hAnsi="Times New Roman" w:cs="Times New Roman"/>
          <w:sz w:val="24"/>
          <w:szCs w:val="24"/>
        </w:rPr>
        <w:t xml:space="preserve">Обновлен ассортимент подарочных сертификатов. Теперь для приобретения доступны не только сертификаты на мили, но и </w:t>
      </w:r>
      <w:r w:rsidRPr="00EA4EFC">
        <w:rPr>
          <w:rFonts w:ascii="Times New Roman" w:hAnsi="Times New Roman" w:cs="Times New Roman"/>
          <w:sz w:val="24"/>
          <w:szCs w:val="24"/>
        </w:rPr>
        <w:t xml:space="preserve">подарочные сертификаты </w:t>
      </w:r>
      <w:r w:rsidR="00522BC8" w:rsidRPr="00EA4EFC">
        <w:rPr>
          <w:rFonts w:ascii="Times New Roman" w:hAnsi="Times New Roman" w:cs="Times New Roman"/>
          <w:sz w:val="24"/>
          <w:szCs w:val="24"/>
        </w:rPr>
        <w:t>уровней</w:t>
      </w:r>
      <w:r w:rsidRPr="00EA4EFC">
        <w:rPr>
          <w:rFonts w:ascii="Times New Roman" w:hAnsi="Times New Roman" w:cs="Times New Roman"/>
          <w:sz w:val="24"/>
          <w:szCs w:val="24"/>
        </w:rPr>
        <w:t xml:space="preserve"> Platinum и Gold, </w:t>
      </w:r>
      <w:r w:rsidR="00522BC8" w:rsidRPr="00EA4EFC">
        <w:rPr>
          <w:rFonts w:ascii="Times New Roman" w:hAnsi="Times New Roman" w:cs="Times New Roman"/>
          <w:sz w:val="24"/>
          <w:szCs w:val="24"/>
        </w:rPr>
        <w:t xml:space="preserve">а </w:t>
      </w:r>
      <w:r w:rsidRPr="00EA4EFC">
        <w:rPr>
          <w:rFonts w:ascii="Times New Roman" w:hAnsi="Times New Roman" w:cs="Times New Roman"/>
          <w:sz w:val="24"/>
          <w:szCs w:val="24"/>
        </w:rPr>
        <w:t xml:space="preserve">также </w:t>
      </w:r>
      <w:r w:rsidR="00522BC8" w:rsidRPr="00EA4EFC">
        <w:rPr>
          <w:rFonts w:ascii="Times New Roman" w:hAnsi="Times New Roman" w:cs="Times New Roman"/>
          <w:sz w:val="24"/>
          <w:szCs w:val="24"/>
        </w:rPr>
        <w:t xml:space="preserve">есть </w:t>
      </w:r>
      <w:r w:rsidRPr="00EA4EFC">
        <w:rPr>
          <w:rFonts w:ascii="Times New Roman" w:hAnsi="Times New Roman" w:cs="Times New Roman"/>
          <w:sz w:val="24"/>
          <w:szCs w:val="24"/>
        </w:rPr>
        <w:t xml:space="preserve">возможность обменять бонусы «Спасибо» на </w:t>
      </w:r>
      <w:r w:rsidR="00522BC8" w:rsidRPr="00EA4EFC">
        <w:rPr>
          <w:rFonts w:ascii="Times New Roman" w:hAnsi="Times New Roman" w:cs="Times New Roman"/>
          <w:sz w:val="24"/>
          <w:szCs w:val="24"/>
        </w:rPr>
        <w:t>подарочные сертификаты уровня</w:t>
      </w:r>
      <w:r w:rsidRPr="00EA4EFC">
        <w:rPr>
          <w:rFonts w:ascii="Times New Roman" w:hAnsi="Times New Roman" w:cs="Times New Roman"/>
          <w:sz w:val="24"/>
          <w:szCs w:val="24"/>
        </w:rPr>
        <w:t xml:space="preserve"> Bronze.</w:t>
      </w:r>
      <w:r w:rsidRPr="00542F65">
        <w:rPr>
          <w:rFonts w:ascii="Times New Roman" w:hAnsi="Times New Roman" w:cs="Times New Roman"/>
          <w:sz w:val="24"/>
          <w:szCs w:val="24"/>
        </w:rPr>
        <w:t> </w:t>
      </w:r>
    </w:p>
    <w:p w14:paraId="0885BD77" w14:textId="77777777" w:rsidR="00542F65" w:rsidRPr="00542F65" w:rsidRDefault="00542F65" w:rsidP="00660A79">
      <w:pPr>
        <w:spacing w:before="120" w:after="120"/>
        <w:ind w:firstLine="567"/>
        <w:jc w:val="both"/>
        <w:rPr>
          <w:rFonts w:ascii="Times New Roman" w:hAnsi="Times New Roman" w:cs="Times New Roman"/>
          <w:sz w:val="24"/>
          <w:szCs w:val="24"/>
        </w:rPr>
      </w:pPr>
      <w:r w:rsidRPr="00542F65">
        <w:rPr>
          <w:rFonts w:ascii="Times New Roman" w:hAnsi="Times New Roman" w:cs="Times New Roman"/>
          <w:sz w:val="24"/>
          <w:szCs w:val="24"/>
        </w:rPr>
        <w:t>Запущен сервис лояльности для агентов, осуществляющих продажу билетов на рейсы «ЮТэйр». Он позволяет агентам накапливать личные мили в размере 0,5% от стоимости каждого оформленного билета для пассажиров, а также автоматически присваивает им элитный уровень Bronze в программе лояльности Status. </w:t>
      </w:r>
    </w:p>
    <w:p w14:paraId="5CA73EC3" w14:textId="36C6AEAE" w:rsidR="00542F65" w:rsidRDefault="00542F65" w:rsidP="00660A79">
      <w:pPr>
        <w:spacing w:before="120" w:after="120"/>
        <w:ind w:firstLine="567"/>
        <w:jc w:val="both"/>
        <w:rPr>
          <w:rFonts w:ascii="Times New Roman" w:hAnsi="Times New Roman" w:cs="Times New Roman"/>
          <w:sz w:val="24"/>
          <w:szCs w:val="24"/>
        </w:rPr>
      </w:pPr>
      <w:r w:rsidRPr="00542F65">
        <w:rPr>
          <w:rFonts w:ascii="Times New Roman" w:hAnsi="Times New Roman" w:cs="Times New Roman"/>
          <w:sz w:val="24"/>
          <w:szCs w:val="24"/>
        </w:rPr>
        <w:t xml:space="preserve">Выпустили несколько коллекций одежды и аксессуаров под собственным брендом в онлайн-магазине </w:t>
      </w:r>
      <w:hyperlink r:id="rId21" w:history="1">
        <w:r w:rsidRPr="00542F65">
          <w:rPr>
            <w:rStyle w:val="af8"/>
            <w:rFonts w:ascii="Times New Roman" w:hAnsi="Times New Roman" w:cs="Times New Roman"/>
            <w:sz w:val="24"/>
            <w:szCs w:val="24"/>
          </w:rPr>
          <w:t>merch.utair.ru</w:t>
        </w:r>
      </w:hyperlink>
      <w:r w:rsidRPr="00542F65">
        <w:rPr>
          <w:rFonts w:ascii="Times New Roman" w:hAnsi="Times New Roman" w:cs="Times New Roman"/>
          <w:sz w:val="24"/>
          <w:szCs w:val="24"/>
        </w:rPr>
        <w:t>. </w:t>
      </w:r>
    </w:p>
    <w:p w14:paraId="62807013" w14:textId="435EEACB" w:rsidR="003129C7" w:rsidRPr="00126884" w:rsidRDefault="00126884" w:rsidP="00660A79">
      <w:pPr>
        <w:pStyle w:val="2"/>
        <w:spacing w:before="120" w:after="120"/>
        <w:ind w:firstLine="567"/>
        <w:jc w:val="both"/>
        <w:rPr>
          <w:rFonts w:ascii="Times New Roman" w:hAnsi="Times New Roman" w:cs="Times New Roman"/>
          <w:color w:val="1F497D" w:themeColor="text2"/>
          <w:sz w:val="24"/>
          <w:szCs w:val="24"/>
        </w:rPr>
      </w:pPr>
      <w:bookmarkStart w:id="37" w:name="_Toc196399764"/>
      <w:bookmarkStart w:id="38" w:name="_Toc196400037"/>
      <w:bookmarkStart w:id="39" w:name="_Toc224730303"/>
      <w:bookmarkStart w:id="40" w:name="_Toc224730401"/>
      <w:bookmarkStart w:id="41" w:name="_Toc226448785"/>
      <w:bookmarkStart w:id="42" w:name="_Toc227058792"/>
      <w:bookmarkStart w:id="43" w:name="_Toc193277683"/>
      <w:bookmarkStart w:id="44" w:name="_Toc193441663"/>
      <w:r w:rsidRPr="00126884">
        <w:rPr>
          <w:rFonts w:ascii="Times New Roman" w:hAnsi="Times New Roman" w:cs="Times New Roman"/>
          <w:color w:val="1F497D" w:themeColor="text2"/>
          <w:sz w:val="24"/>
          <w:szCs w:val="24"/>
        </w:rPr>
        <w:t>П</w:t>
      </w:r>
      <w:r w:rsidR="00542F65" w:rsidRPr="00126884">
        <w:rPr>
          <w:rFonts w:ascii="Times New Roman" w:hAnsi="Times New Roman" w:cs="Times New Roman"/>
          <w:color w:val="1F497D" w:themeColor="text2"/>
          <w:sz w:val="24"/>
          <w:szCs w:val="24"/>
        </w:rPr>
        <w:t>рограмм</w:t>
      </w:r>
      <w:r w:rsidRPr="00126884">
        <w:rPr>
          <w:rFonts w:ascii="Times New Roman" w:hAnsi="Times New Roman" w:cs="Times New Roman"/>
          <w:color w:val="1F497D" w:themeColor="text2"/>
          <w:sz w:val="24"/>
          <w:szCs w:val="24"/>
        </w:rPr>
        <w:t>а</w:t>
      </w:r>
      <w:r w:rsidR="00542F65" w:rsidRPr="00126884">
        <w:rPr>
          <w:rFonts w:ascii="Times New Roman" w:hAnsi="Times New Roman" w:cs="Times New Roman"/>
          <w:color w:val="1F497D" w:themeColor="text2"/>
          <w:sz w:val="24"/>
          <w:szCs w:val="24"/>
        </w:rPr>
        <w:t xml:space="preserve"> </w:t>
      </w:r>
      <w:r w:rsidR="003129C7" w:rsidRPr="00126884">
        <w:rPr>
          <w:rFonts w:ascii="Times New Roman" w:hAnsi="Times New Roman" w:cs="Times New Roman"/>
          <w:color w:val="1F497D" w:themeColor="text2"/>
          <w:sz w:val="24"/>
          <w:szCs w:val="24"/>
        </w:rPr>
        <w:t>приема и профессионального роста лётного состава:</w:t>
      </w:r>
      <w:bookmarkEnd w:id="37"/>
      <w:bookmarkEnd w:id="38"/>
      <w:bookmarkEnd w:id="39"/>
      <w:bookmarkEnd w:id="40"/>
      <w:bookmarkEnd w:id="41"/>
      <w:bookmarkEnd w:id="42"/>
      <w:r w:rsidR="003129C7" w:rsidRPr="00126884">
        <w:rPr>
          <w:rFonts w:ascii="Times New Roman" w:hAnsi="Times New Roman" w:cs="Times New Roman"/>
          <w:color w:val="1F497D" w:themeColor="text2"/>
          <w:sz w:val="24"/>
          <w:szCs w:val="24"/>
        </w:rPr>
        <w:t xml:space="preserve"> </w:t>
      </w:r>
    </w:p>
    <w:bookmarkEnd w:id="43"/>
    <w:bookmarkEnd w:id="44"/>
    <w:p w14:paraId="53BD1B0E" w14:textId="7F280F1E" w:rsidR="00542F65" w:rsidRPr="00542F65" w:rsidRDefault="00542F65" w:rsidP="00660A79">
      <w:pPr>
        <w:spacing w:before="120" w:after="120"/>
        <w:ind w:firstLine="567"/>
        <w:jc w:val="both"/>
        <w:rPr>
          <w:rFonts w:ascii="Times New Roman" w:hAnsi="Times New Roman" w:cs="Times New Roman"/>
          <w:sz w:val="24"/>
          <w:szCs w:val="24"/>
        </w:rPr>
      </w:pPr>
      <w:r>
        <w:rPr>
          <w:rFonts w:ascii="Times New Roman" w:hAnsi="Times New Roman" w:cs="Times New Roman"/>
          <w:sz w:val="24"/>
          <w:szCs w:val="24"/>
        </w:rPr>
        <w:t>В 2025 году</w:t>
      </w:r>
      <w:r w:rsidRPr="00542F65">
        <w:rPr>
          <w:rFonts w:ascii="Times New Roman" w:hAnsi="Times New Roman" w:cs="Times New Roman"/>
          <w:sz w:val="24"/>
          <w:szCs w:val="24"/>
        </w:rPr>
        <w:t xml:space="preserve"> введены в строй </w:t>
      </w:r>
      <w:r w:rsidRPr="00542F65">
        <w:rPr>
          <w:rFonts w:ascii="Times New Roman" w:hAnsi="Times New Roman" w:cs="Times New Roman"/>
          <w:b/>
          <w:sz w:val="24"/>
          <w:szCs w:val="24"/>
        </w:rPr>
        <w:t>16 командиров воздушных судов и 54 вторых пилот</w:t>
      </w:r>
      <w:r w:rsidR="002706E5">
        <w:rPr>
          <w:rFonts w:ascii="Times New Roman" w:hAnsi="Times New Roman" w:cs="Times New Roman"/>
          <w:b/>
          <w:sz w:val="24"/>
          <w:szCs w:val="24"/>
        </w:rPr>
        <w:t>а</w:t>
      </w:r>
      <w:r w:rsidRPr="00542F65">
        <w:rPr>
          <w:rFonts w:ascii="Times New Roman" w:hAnsi="Times New Roman" w:cs="Times New Roman"/>
          <w:b/>
          <w:sz w:val="24"/>
          <w:szCs w:val="24"/>
        </w:rPr>
        <w:t xml:space="preserve">. </w:t>
      </w:r>
      <w:r w:rsidRPr="00542F65">
        <w:rPr>
          <w:rFonts w:ascii="Times New Roman" w:hAnsi="Times New Roman" w:cs="Times New Roman"/>
          <w:sz w:val="24"/>
          <w:szCs w:val="24"/>
        </w:rPr>
        <w:t xml:space="preserve">Присвоена </w:t>
      </w:r>
      <w:r w:rsidRPr="00542F65">
        <w:rPr>
          <w:rFonts w:ascii="Times New Roman" w:hAnsi="Times New Roman" w:cs="Times New Roman"/>
          <w:b/>
          <w:sz w:val="24"/>
          <w:szCs w:val="24"/>
        </w:rPr>
        <w:t>квалификация пилота-инструктора</w:t>
      </w:r>
      <w:r w:rsidRPr="00542F65">
        <w:rPr>
          <w:rFonts w:ascii="Times New Roman" w:hAnsi="Times New Roman" w:cs="Times New Roman"/>
          <w:sz w:val="24"/>
          <w:szCs w:val="24"/>
        </w:rPr>
        <w:t xml:space="preserve"> 13 командирам воздушных судов. 46 пилотов повысили квалификационный класс: 15 </w:t>
      </w:r>
      <w:r w:rsidR="00660A79">
        <w:rPr>
          <w:rFonts w:ascii="Times New Roman" w:hAnsi="Times New Roman" w:cs="Times New Roman"/>
          <w:sz w:val="24"/>
          <w:szCs w:val="24"/>
        </w:rPr>
        <w:t>-</w:t>
      </w:r>
      <w:r w:rsidRPr="00542F65">
        <w:rPr>
          <w:rFonts w:ascii="Times New Roman" w:hAnsi="Times New Roman" w:cs="Times New Roman"/>
          <w:sz w:val="24"/>
          <w:szCs w:val="24"/>
        </w:rPr>
        <w:t xml:space="preserve"> до второго, 31 </w:t>
      </w:r>
      <w:r w:rsidR="00660A79">
        <w:rPr>
          <w:rFonts w:ascii="Times New Roman" w:hAnsi="Times New Roman" w:cs="Times New Roman"/>
          <w:sz w:val="24"/>
          <w:szCs w:val="24"/>
        </w:rPr>
        <w:t>-</w:t>
      </w:r>
      <w:r w:rsidRPr="00542F65">
        <w:rPr>
          <w:rFonts w:ascii="Times New Roman" w:hAnsi="Times New Roman" w:cs="Times New Roman"/>
          <w:sz w:val="24"/>
          <w:szCs w:val="24"/>
        </w:rPr>
        <w:t xml:space="preserve"> до третьего.</w:t>
      </w:r>
    </w:p>
    <w:p w14:paraId="18C3B7AA" w14:textId="3ED8DDCC" w:rsidR="00542F65" w:rsidRPr="00542F65" w:rsidRDefault="00542F65" w:rsidP="00660A79">
      <w:pPr>
        <w:spacing w:before="120" w:after="120"/>
        <w:ind w:firstLine="567"/>
        <w:jc w:val="both"/>
        <w:rPr>
          <w:rFonts w:ascii="Times New Roman" w:hAnsi="Times New Roman" w:cs="Times New Roman"/>
          <w:sz w:val="24"/>
          <w:szCs w:val="24"/>
        </w:rPr>
      </w:pPr>
      <w:r w:rsidRPr="00542F65">
        <w:rPr>
          <w:rFonts w:ascii="Times New Roman" w:hAnsi="Times New Roman" w:cs="Times New Roman"/>
          <w:sz w:val="24"/>
          <w:szCs w:val="24"/>
        </w:rPr>
        <w:t xml:space="preserve">В ПАО «Авиакомпания «ЮТэйр» </w:t>
      </w:r>
      <w:r w:rsidRPr="00542F65">
        <w:rPr>
          <w:rFonts w:ascii="Times New Roman" w:hAnsi="Times New Roman" w:cs="Times New Roman"/>
          <w:b/>
          <w:sz w:val="24"/>
          <w:szCs w:val="24"/>
        </w:rPr>
        <w:t>337 сотрудников</w:t>
      </w:r>
      <w:r w:rsidRPr="00542F65">
        <w:rPr>
          <w:rFonts w:ascii="Times New Roman" w:hAnsi="Times New Roman" w:cs="Times New Roman"/>
          <w:sz w:val="24"/>
          <w:szCs w:val="24"/>
        </w:rPr>
        <w:t xml:space="preserve"> допущены к самостоятельным полетам в качестве </w:t>
      </w:r>
      <w:r w:rsidRPr="00542F65">
        <w:rPr>
          <w:rFonts w:ascii="Times New Roman" w:hAnsi="Times New Roman" w:cs="Times New Roman"/>
          <w:b/>
          <w:sz w:val="24"/>
          <w:szCs w:val="24"/>
        </w:rPr>
        <w:t>бортпроводника.</w:t>
      </w:r>
      <w:r w:rsidRPr="00542F65">
        <w:rPr>
          <w:rFonts w:ascii="Times New Roman" w:hAnsi="Times New Roman" w:cs="Times New Roman"/>
          <w:sz w:val="24"/>
          <w:szCs w:val="24"/>
        </w:rPr>
        <w:t xml:space="preserve"> В квалификационном классе </w:t>
      </w:r>
      <w:r w:rsidR="002706E5">
        <w:rPr>
          <w:rFonts w:ascii="Times New Roman" w:hAnsi="Times New Roman" w:cs="Times New Roman"/>
          <w:sz w:val="24"/>
          <w:szCs w:val="24"/>
        </w:rPr>
        <w:t>повышены</w:t>
      </w:r>
      <w:r w:rsidR="002706E5" w:rsidRPr="00542F65">
        <w:rPr>
          <w:rFonts w:ascii="Times New Roman" w:hAnsi="Times New Roman" w:cs="Times New Roman"/>
          <w:sz w:val="24"/>
          <w:szCs w:val="24"/>
        </w:rPr>
        <w:t xml:space="preserve"> </w:t>
      </w:r>
      <w:r w:rsidRPr="00542F65">
        <w:rPr>
          <w:rFonts w:ascii="Times New Roman" w:hAnsi="Times New Roman" w:cs="Times New Roman"/>
          <w:sz w:val="24"/>
          <w:szCs w:val="24"/>
        </w:rPr>
        <w:t xml:space="preserve">111 бортпроводников: 2 </w:t>
      </w:r>
      <w:r w:rsidR="00660A79">
        <w:rPr>
          <w:rFonts w:ascii="Times New Roman" w:hAnsi="Times New Roman" w:cs="Times New Roman"/>
          <w:sz w:val="24"/>
          <w:szCs w:val="24"/>
        </w:rPr>
        <w:t>-</w:t>
      </w:r>
      <w:r w:rsidRPr="00542F65">
        <w:rPr>
          <w:rFonts w:ascii="Times New Roman" w:hAnsi="Times New Roman" w:cs="Times New Roman"/>
          <w:sz w:val="24"/>
          <w:szCs w:val="24"/>
        </w:rPr>
        <w:t xml:space="preserve"> до первого класса, 8 </w:t>
      </w:r>
      <w:r w:rsidR="00660A79">
        <w:rPr>
          <w:rFonts w:ascii="Times New Roman" w:hAnsi="Times New Roman" w:cs="Times New Roman"/>
          <w:sz w:val="24"/>
          <w:szCs w:val="24"/>
        </w:rPr>
        <w:t>-</w:t>
      </w:r>
      <w:r w:rsidRPr="00542F65">
        <w:rPr>
          <w:rFonts w:ascii="Times New Roman" w:hAnsi="Times New Roman" w:cs="Times New Roman"/>
          <w:sz w:val="24"/>
          <w:szCs w:val="24"/>
        </w:rPr>
        <w:t xml:space="preserve"> до второго, 46 </w:t>
      </w:r>
      <w:r w:rsidR="00660A79">
        <w:rPr>
          <w:rFonts w:ascii="Times New Roman" w:hAnsi="Times New Roman" w:cs="Times New Roman"/>
          <w:sz w:val="24"/>
          <w:szCs w:val="24"/>
        </w:rPr>
        <w:t>-</w:t>
      </w:r>
      <w:r w:rsidRPr="00542F65">
        <w:rPr>
          <w:rFonts w:ascii="Times New Roman" w:hAnsi="Times New Roman" w:cs="Times New Roman"/>
          <w:sz w:val="24"/>
          <w:szCs w:val="24"/>
        </w:rPr>
        <w:t xml:space="preserve"> до третьего, 55 </w:t>
      </w:r>
      <w:r w:rsidR="00660A79">
        <w:rPr>
          <w:rFonts w:ascii="Times New Roman" w:hAnsi="Times New Roman" w:cs="Times New Roman"/>
          <w:sz w:val="24"/>
          <w:szCs w:val="24"/>
        </w:rPr>
        <w:t>-</w:t>
      </w:r>
      <w:r w:rsidRPr="00542F65">
        <w:rPr>
          <w:rFonts w:ascii="Times New Roman" w:hAnsi="Times New Roman" w:cs="Times New Roman"/>
          <w:sz w:val="24"/>
          <w:szCs w:val="24"/>
        </w:rPr>
        <w:t xml:space="preserve"> до четвертого.</w:t>
      </w:r>
    </w:p>
    <w:p w14:paraId="78CF63B7" w14:textId="036D0A12" w:rsidR="007D4644" w:rsidRDefault="00542F65" w:rsidP="00660A79">
      <w:pPr>
        <w:spacing w:before="120" w:after="120"/>
        <w:ind w:firstLine="567"/>
        <w:jc w:val="both"/>
        <w:rPr>
          <w:rFonts w:ascii="Times New Roman" w:hAnsi="Times New Roman" w:cs="Times New Roman"/>
          <w:sz w:val="24"/>
          <w:szCs w:val="24"/>
        </w:rPr>
      </w:pPr>
      <w:r w:rsidRPr="00542F65">
        <w:rPr>
          <w:rFonts w:ascii="Times New Roman" w:hAnsi="Times New Roman" w:cs="Times New Roman"/>
          <w:sz w:val="24"/>
          <w:szCs w:val="24"/>
        </w:rPr>
        <w:t>Начали развитие программы амбассадорства среди бортпроводников Группы «ЮТэйр» для продвижения Авиакомпании в медиа, а также для укрепления HR-бренда. </w:t>
      </w:r>
    </w:p>
    <w:p w14:paraId="1B85E397" w14:textId="77777777" w:rsidR="00126884" w:rsidRDefault="00126884" w:rsidP="00660A79">
      <w:pPr>
        <w:spacing w:before="120" w:after="120"/>
        <w:ind w:firstLine="567"/>
        <w:jc w:val="both"/>
        <w:rPr>
          <w:rFonts w:ascii="Times New Roman" w:hAnsi="Times New Roman" w:cs="Times New Roman"/>
          <w:sz w:val="24"/>
          <w:szCs w:val="24"/>
        </w:rPr>
      </w:pPr>
    </w:p>
    <w:p w14:paraId="55FB2AB9" w14:textId="63352395" w:rsidR="007A2503" w:rsidRDefault="00D7214B" w:rsidP="00660A79">
      <w:pPr>
        <w:shd w:val="clear" w:color="auto" w:fill="FFFFFF"/>
        <w:tabs>
          <w:tab w:val="num" w:pos="851"/>
        </w:tabs>
        <w:spacing w:before="120" w:after="120"/>
        <w:ind w:firstLine="567"/>
        <w:jc w:val="both"/>
        <w:textAlignment w:val="baseline"/>
        <w:rPr>
          <w:rFonts w:ascii="Times New Roman" w:eastAsia="Times New Roman" w:hAnsi="Times New Roman" w:cs="Times New Roman"/>
          <w:b/>
          <w:color w:val="000000"/>
          <w:sz w:val="24"/>
          <w:szCs w:val="24"/>
        </w:rPr>
      </w:pPr>
      <w:r w:rsidRPr="00051773" w:rsidDel="00984F0B">
        <w:rPr>
          <w:rFonts w:ascii="Times New Roman" w:hAnsi="Times New Roman" w:cs="Times New Roman"/>
          <w:b/>
          <w:i/>
          <w:color w:val="000000" w:themeColor="text1"/>
          <w:sz w:val="24"/>
          <w:szCs w:val="24"/>
          <w:shd w:val="clear" w:color="auto" w:fill="FFFFFF"/>
        </w:rPr>
        <w:t xml:space="preserve"> </w:t>
      </w:r>
      <w:r w:rsidRPr="00410732" w:rsidDel="00410732">
        <w:rPr>
          <w:rFonts w:ascii="Times New Roman" w:hAnsi="Times New Roman" w:cs="Times New Roman"/>
          <w:b/>
          <w:color w:val="0070C0"/>
          <w:sz w:val="24"/>
          <w:szCs w:val="24"/>
          <w:shd w:val="clear" w:color="auto" w:fill="FFFFFF"/>
        </w:rPr>
        <w:t xml:space="preserve"> </w:t>
      </w:r>
      <w:r w:rsidDel="00984F0B">
        <w:rPr>
          <w:rFonts w:ascii="Times New Roman" w:eastAsia="Times New Roman" w:hAnsi="Times New Roman" w:cs="Times New Roman"/>
          <w:b/>
          <w:color w:val="000000"/>
          <w:sz w:val="24"/>
          <w:szCs w:val="24"/>
        </w:rPr>
        <w:t xml:space="preserve"> </w:t>
      </w:r>
    </w:p>
    <w:p w14:paraId="096E79B8" w14:textId="77777777" w:rsidR="00126884" w:rsidRDefault="00126884" w:rsidP="00660A79">
      <w:pPr>
        <w:shd w:val="clear" w:color="auto" w:fill="FFFFFF"/>
        <w:tabs>
          <w:tab w:val="num" w:pos="851"/>
        </w:tabs>
        <w:spacing w:before="120" w:after="120"/>
        <w:ind w:firstLine="567"/>
        <w:jc w:val="both"/>
        <w:textAlignment w:val="baseline"/>
        <w:rPr>
          <w:rFonts w:ascii="Times New Roman" w:eastAsia="Times New Roman" w:hAnsi="Times New Roman" w:cs="Times New Roman"/>
          <w:b/>
          <w:color w:val="000000"/>
          <w:sz w:val="24"/>
          <w:szCs w:val="24"/>
        </w:rPr>
      </w:pPr>
    </w:p>
    <w:p w14:paraId="2267907E" w14:textId="77777777" w:rsidR="00126884" w:rsidRDefault="00126884" w:rsidP="00660A79">
      <w:pPr>
        <w:shd w:val="clear" w:color="auto" w:fill="FFFFFF"/>
        <w:tabs>
          <w:tab w:val="num" w:pos="851"/>
        </w:tabs>
        <w:spacing w:before="120" w:after="120"/>
        <w:ind w:firstLine="567"/>
        <w:jc w:val="both"/>
        <w:textAlignment w:val="baseline"/>
        <w:rPr>
          <w:rFonts w:ascii="Times New Roman" w:eastAsia="Times New Roman" w:hAnsi="Times New Roman" w:cs="Times New Roman"/>
          <w:b/>
          <w:color w:val="000000"/>
          <w:sz w:val="24"/>
          <w:szCs w:val="24"/>
        </w:rPr>
      </w:pPr>
    </w:p>
    <w:p w14:paraId="7A1EF02F" w14:textId="77777777" w:rsidR="00126884" w:rsidRDefault="00126884" w:rsidP="00660A79">
      <w:pPr>
        <w:shd w:val="clear" w:color="auto" w:fill="FFFFFF"/>
        <w:tabs>
          <w:tab w:val="num" w:pos="851"/>
        </w:tabs>
        <w:spacing w:before="120" w:after="120"/>
        <w:ind w:firstLine="567"/>
        <w:jc w:val="both"/>
        <w:textAlignment w:val="baseline"/>
        <w:rPr>
          <w:rFonts w:ascii="Times New Roman" w:eastAsia="Times New Roman" w:hAnsi="Times New Roman" w:cs="Times New Roman"/>
          <w:b/>
          <w:color w:val="000000"/>
          <w:sz w:val="24"/>
          <w:szCs w:val="24"/>
        </w:rPr>
      </w:pPr>
    </w:p>
    <w:p w14:paraId="0FF1470B" w14:textId="77777777" w:rsidR="00126884" w:rsidRDefault="00126884" w:rsidP="00660A79">
      <w:pPr>
        <w:shd w:val="clear" w:color="auto" w:fill="FFFFFF"/>
        <w:tabs>
          <w:tab w:val="num" w:pos="851"/>
        </w:tabs>
        <w:spacing w:before="120" w:after="120"/>
        <w:ind w:firstLine="567"/>
        <w:jc w:val="both"/>
        <w:textAlignment w:val="baseline"/>
        <w:rPr>
          <w:rFonts w:ascii="Times New Roman" w:eastAsia="Times New Roman" w:hAnsi="Times New Roman" w:cs="Times New Roman"/>
          <w:b/>
          <w:color w:val="000000"/>
          <w:sz w:val="24"/>
          <w:szCs w:val="24"/>
        </w:rPr>
      </w:pPr>
    </w:p>
    <w:p w14:paraId="7AD219EC" w14:textId="77777777" w:rsidR="00F8149F" w:rsidRDefault="00F8149F" w:rsidP="00660A79">
      <w:pPr>
        <w:shd w:val="clear" w:color="auto" w:fill="FFFFFF"/>
        <w:tabs>
          <w:tab w:val="num" w:pos="851"/>
        </w:tabs>
        <w:spacing w:before="120" w:after="120"/>
        <w:ind w:firstLine="567"/>
        <w:jc w:val="both"/>
        <w:textAlignment w:val="baseline"/>
        <w:rPr>
          <w:rFonts w:ascii="Times New Roman" w:eastAsia="Times New Roman" w:hAnsi="Times New Roman" w:cs="Times New Roman"/>
          <w:b/>
          <w:color w:val="000000"/>
          <w:sz w:val="24"/>
          <w:szCs w:val="24"/>
        </w:rPr>
      </w:pPr>
    </w:p>
    <w:p w14:paraId="69396632" w14:textId="77777777" w:rsidR="00F8149F" w:rsidRDefault="00F8149F" w:rsidP="00660A79">
      <w:pPr>
        <w:shd w:val="clear" w:color="auto" w:fill="FFFFFF"/>
        <w:tabs>
          <w:tab w:val="num" w:pos="851"/>
        </w:tabs>
        <w:spacing w:before="120" w:after="120"/>
        <w:ind w:firstLine="567"/>
        <w:jc w:val="both"/>
        <w:textAlignment w:val="baseline"/>
        <w:rPr>
          <w:rFonts w:ascii="Times New Roman" w:eastAsia="Times New Roman" w:hAnsi="Times New Roman" w:cs="Times New Roman"/>
          <w:b/>
          <w:color w:val="000000"/>
          <w:sz w:val="24"/>
          <w:szCs w:val="24"/>
        </w:rPr>
      </w:pPr>
    </w:p>
    <w:p w14:paraId="5F7E1889" w14:textId="77777777" w:rsidR="00350DB7" w:rsidRDefault="00350DB7" w:rsidP="00C43612">
      <w:pPr>
        <w:shd w:val="clear" w:color="auto" w:fill="FFFFFF"/>
        <w:tabs>
          <w:tab w:val="num" w:pos="851"/>
        </w:tabs>
        <w:spacing w:before="120" w:after="120"/>
        <w:jc w:val="both"/>
        <w:textAlignment w:val="baseline"/>
        <w:rPr>
          <w:rFonts w:ascii="Times New Roman" w:hAnsi="Times New Roman" w:cs="Times New Roman"/>
          <w:sz w:val="24"/>
          <w:szCs w:val="24"/>
        </w:rPr>
      </w:pPr>
    </w:p>
    <w:p w14:paraId="0C61BCFF" w14:textId="77777777" w:rsidR="00611927" w:rsidRDefault="00611927" w:rsidP="00C43612">
      <w:pPr>
        <w:shd w:val="clear" w:color="auto" w:fill="FFFFFF"/>
        <w:tabs>
          <w:tab w:val="num" w:pos="851"/>
        </w:tabs>
        <w:spacing w:before="120" w:after="120"/>
        <w:jc w:val="both"/>
        <w:textAlignment w:val="baseline"/>
        <w:rPr>
          <w:rFonts w:ascii="Times New Roman" w:hAnsi="Times New Roman" w:cs="Times New Roman"/>
          <w:sz w:val="24"/>
          <w:szCs w:val="24"/>
        </w:rPr>
      </w:pPr>
    </w:p>
    <w:p w14:paraId="3D891053" w14:textId="77777777" w:rsidR="00611927" w:rsidRDefault="00611927" w:rsidP="00C43612">
      <w:pPr>
        <w:shd w:val="clear" w:color="auto" w:fill="FFFFFF"/>
        <w:tabs>
          <w:tab w:val="num" w:pos="851"/>
        </w:tabs>
        <w:spacing w:before="120" w:after="120"/>
        <w:jc w:val="both"/>
        <w:textAlignment w:val="baseline"/>
        <w:rPr>
          <w:rFonts w:ascii="Times New Roman" w:hAnsi="Times New Roman" w:cs="Times New Roman"/>
          <w:sz w:val="24"/>
          <w:szCs w:val="24"/>
        </w:rPr>
      </w:pPr>
    </w:p>
    <w:p w14:paraId="470FBA53" w14:textId="3CD1FE20" w:rsidR="00642247" w:rsidRPr="00066F4C" w:rsidRDefault="00E246C2" w:rsidP="00221E28">
      <w:pPr>
        <w:pStyle w:val="1"/>
        <w:numPr>
          <w:ilvl w:val="0"/>
          <w:numId w:val="25"/>
        </w:numPr>
        <w:rPr>
          <w:color w:val="1F497D" w:themeColor="text2"/>
        </w:rPr>
      </w:pPr>
      <w:bookmarkStart w:id="45" w:name="_Toc132813570"/>
      <w:bookmarkStart w:id="46" w:name="_Toc227058793"/>
      <w:bookmarkStart w:id="47" w:name="_Toc38285889"/>
      <w:bookmarkEnd w:id="3"/>
      <w:bookmarkEnd w:id="4"/>
      <w:r w:rsidRPr="00066F4C">
        <w:rPr>
          <w:color w:val="1F497D" w:themeColor="text2"/>
        </w:rPr>
        <w:lastRenderedPageBreak/>
        <w:t>ФИНАНСОВЫЕ РЕЗУЛЬТАТЫ ДЕЯТЕЛЬНОСТИ</w:t>
      </w:r>
      <w:bookmarkEnd w:id="45"/>
      <w:r w:rsidRPr="00066F4C">
        <w:rPr>
          <w:color w:val="1F497D" w:themeColor="text2"/>
        </w:rPr>
        <w:t xml:space="preserve"> </w:t>
      </w:r>
      <w:r w:rsidR="00820C85" w:rsidRPr="00066F4C">
        <w:rPr>
          <w:color w:val="1F497D" w:themeColor="text2"/>
        </w:rPr>
        <w:t>ЗА 202</w:t>
      </w:r>
      <w:r w:rsidR="00D642EC" w:rsidRPr="00066F4C">
        <w:rPr>
          <w:color w:val="1F497D" w:themeColor="text2"/>
        </w:rPr>
        <w:t>5</w:t>
      </w:r>
      <w:r w:rsidR="00820C85" w:rsidRPr="00066F4C">
        <w:rPr>
          <w:color w:val="1F497D" w:themeColor="text2"/>
        </w:rPr>
        <w:t xml:space="preserve"> ГОД</w:t>
      </w:r>
      <w:bookmarkEnd w:id="46"/>
    </w:p>
    <w:p w14:paraId="0CF1DA4D" w14:textId="60D76E6A" w:rsidR="00CB3EEF" w:rsidRPr="00CB3EEF" w:rsidRDefault="00CB3EEF" w:rsidP="00277DCA">
      <w:pPr>
        <w:suppressAutoHyphens/>
        <w:spacing w:before="120" w:after="120"/>
        <w:ind w:firstLine="567"/>
        <w:jc w:val="both"/>
        <w:rPr>
          <w:rFonts w:ascii="Times New Roman" w:eastAsia="MS ??" w:hAnsi="Times New Roman" w:cs="Times New Roman"/>
          <w:sz w:val="24"/>
          <w:szCs w:val="24"/>
          <w:lang w:eastAsia="zh-CN"/>
        </w:rPr>
      </w:pPr>
      <w:r w:rsidRPr="00CB3EEF">
        <w:rPr>
          <w:rFonts w:ascii="Times New Roman" w:eastAsia="MS ??" w:hAnsi="Times New Roman" w:cs="Times New Roman"/>
          <w:sz w:val="24"/>
          <w:szCs w:val="24"/>
          <w:lang w:eastAsia="zh-CN"/>
        </w:rPr>
        <w:t>В 2025 году спрос на авиаперевозки российских компаний продолжает превышать предложение. Авиакомпании осуществляют свою деятельность в режиме высокой интенсивности использования парка. Об этом свидетельствуют показатели загрузки кресел: 89,5% в целом по отрасли (+0,2</w:t>
      </w:r>
      <w:r w:rsidR="004508D0">
        <w:rPr>
          <w:rFonts w:ascii="Times New Roman" w:eastAsia="MS ??" w:hAnsi="Times New Roman" w:cs="Times New Roman"/>
          <w:sz w:val="24"/>
          <w:szCs w:val="24"/>
          <w:lang w:eastAsia="zh-CN"/>
        </w:rPr>
        <w:t xml:space="preserve"> процентных пункта к 2024 году)</w:t>
      </w:r>
      <w:r w:rsidR="004508D0">
        <w:rPr>
          <w:rStyle w:val="af0"/>
          <w:rFonts w:ascii="Times New Roman" w:eastAsia="MS ??" w:hAnsi="Times New Roman" w:cs="Times New Roman"/>
          <w:sz w:val="24"/>
          <w:szCs w:val="24"/>
          <w:lang w:eastAsia="zh-CN"/>
        </w:rPr>
        <w:footnoteReference w:id="1"/>
      </w:r>
      <w:r w:rsidRPr="00CB3EEF">
        <w:rPr>
          <w:rFonts w:ascii="Times New Roman" w:eastAsia="MS ??" w:hAnsi="Times New Roman" w:cs="Times New Roman"/>
          <w:sz w:val="24"/>
          <w:szCs w:val="24"/>
          <w:lang w:eastAsia="zh-CN"/>
        </w:rPr>
        <w:t>. В отношении регулярных перевозок такой показатель близок к предельному, что ограничивает возможности для дальнейшего роста объемов в условиях нехватки флота.</w:t>
      </w:r>
    </w:p>
    <w:p w14:paraId="355072AC" w14:textId="0159BC6A" w:rsidR="00CB3EEF" w:rsidRPr="00CB3EEF" w:rsidRDefault="00CB3EEF" w:rsidP="00277DCA">
      <w:pPr>
        <w:suppressAutoHyphens/>
        <w:spacing w:before="120" w:after="120"/>
        <w:ind w:firstLine="567"/>
        <w:jc w:val="both"/>
        <w:rPr>
          <w:rFonts w:ascii="Times New Roman" w:eastAsia="MS ??" w:hAnsi="Times New Roman" w:cs="Times New Roman"/>
          <w:sz w:val="24"/>
          <w:szCs w:val="24"/>
          <w:lang w:eastAsia="zh-CN"/>
        </w:rPr>
      </w:pPr>
      <w:r w:rsidRPr="00CB3EEF">
        <w:rPr>
          <w:rFonts w:ascii="Times New Roman" w:eastAsia="MS ??" w:hAnsi="Times New Roman" w:cs="Times New Roman"/>
          <w:sz w:val="24"/>
          <w:szCs w:val="24"/>
          <w:lang w:eastAsia="zh-CN"/>
        </w:rPr>
        <w:t xml:space="preserve">Импортозамещение и производство отечественных воздушных судов пока не налажено. Поддержание летной годности эксплуатируемого иностранного парка отвлекает из оборота значительную часть денежных средств авиакомпаний на длительное время (авансы под поставку агрегатов, предоплаты за ремонт авиатехники). </w:t>
      </w:r>
    </w:p>
    <w:p w14:paraId="6A4BFAE3" w14:textId="4D5C3D03" w:rsidR="00CB3EEF" w:rsidRPr="00CB3EEF" w:rsidRDefault="007726DA" w:rsidP="00277DCA">
      <w:pPr>
        <w:suppressAutoHyphens/>
        <w:spacing w:before="120" w:after="120"/>
        <w:ind w:firstLine="567"/>
        <w:jc w:val="both"/>
        <w:rPr>
          <w:rFonts w:ascii="Times New Roman" w:eastAsia="MS ??" w:hAnsi="Times New Roman" w:cs="Times New Roman"/>
          <w:sz w:val="24"/>
          <w:szCs w:val="24"/>
          <w:lang w:eastAsia="zh-CN"/>
        </w:rPr>
      </w:pPr>
      <w:r w:rsidRPr="007726DA">
        <w:rPr>
          <w:rFonts w:ascii="Times New Roman" w:eastAsia="MS ??" w:hAnsi="Times New Roman" w:cs="Times New Roman"/>
          <w:sz w:val="24"/>
          <w:szCs w:val="24"/>
          <w:lang w:eastAsia="zh-CN"/>
        </w:rPr>
        <w:t xml:space="preserve">Согласно данным Росавиации, по итогам 2025 года общий пассажиропоток сократился на 2,6% к прошлому году, пассажирские </w:t>
      </w:r>
      <w:r w:rsidR="006B30D9" w:rsidRPr="007726DA">
        <w:rPr>
          <w:rFonts w:ascii="Times New Roman" w:eastAsia="MS ??" w:hAnsi="Times New Roman" w:cs="Times New Roman"/>
          <w:sz w:val="24"/>
          <w:szCs w:val="24"/>
          <w:lang w:eastAsia="zh-CN"/>
        </w:rPr>
        <w:t>авиаперевозки внутри</w:t>
      </w:r>
      <w:r w:rsidRPr="007726DA">
        <w:rPr>
          <w:rFonts w:ascii="Times New Roman" w:eastAsia="MS ??" w:hAnsi="Times New Roman" w:cs="Times New Roman"/>
          <w:sz w:val="24"/>
          <w:szCs w:val="24"/>
          <w:lang w:eastAsia="zh-CN"/>
        </w:rPr>
        <w:t xml:space="preserve"> страны составили основную </w:t>
      </w:r>
      <w:r w:rsidR="006B30D9" w:rsidRPr="007726DA">
        <w:rPr>
          <w:rFonts w:ascii="Times New Roman" w:eastAsia="MS ??" w:hAnsi="Times New Roman" w:cs="Times New Roman"/>
          <w:sz w:val="24"/>
          <w:szCs w:val="24"/>
          <w:lang w:eastAsia="zh-CN"/>
        </w:rPr>
        <w:t>долю (</w:t>
      </w:r>
      <w:r w:rsidRPr="007726DA">
        <w:rPr>
          <w:rFonts w:ascii="Times New Roman" w:eastAsia="MS ??" w:hAnsi="Times New Roman" w:cs="Times New Roman"/>
          <w:sz w:val="24"/>
          <w:szCs w:val="24"/>
          <w:lang w:eastAsia="zh-CN"/>
        </w:rPr>
        <w:t>75 %)</w:t>
      </w:r>
      <w:r w:rsidR="00CB3EEF" w:rsidRPr="00CB3EEF">
        <w:rPr>
          <w:rFonts w:ascii="Times New Roman" w:eastAsia="MS ??" w:hAnsi="Times New Roman" w:cs="Times New Roman"/>
          <w:sz w:val="24"/>
          <w:szCs w:val="24"/>
          <w:lang w:eastAsia="zh-CN"/>
        </w:rPr>
        <w:t>. На международных рейсах основную долю (более 60%) занимают страны СНГ.</w:t>
      </w:r>
    </w:p>
    <w:p w14:paraId="7FE4BE76" w14:textId="77777777" w:rsidR="00CB3EEF" w:rsidRPr="00CB3EEF" w:rsidRDefault="00CB3EEF" w:rsidP="00277DCA">
      <w:pPr>
        <w:suppressAutoHyphens/>
        <w:spacing w:before="120" w:after="120"/>
        <w:ind w:firstLine="567"/>
        <w:jc w:val="both"/>
        <w:rPr>
          <w:rFonts w:ascii="Times New Roman" w:eastAsia="MS ??" w:hAnsi="Times New Roman" w:cs="Times New Roman"/>
          <w:sz w:val="24"/>
          <w:szCs w:val="24"/>
          <w:lang w:eastAsia="zh-CN"/>
        </w:rPr>
      </w:pPr>
      <w:r w:rsidRPr="00CB3EEF">
        <w:rPr>
          <w:rFonts w:ascii="Times New Roman" w:eastAsia="MS ??" w:hAnsi="Times New Roman" w:cs="Times New Roman"/>
          <w:sz w:val="24"/>
          <w:szCs w:val="24"/>
          <w:lang w:eastAsia="zh-CN"/>
        </w:rPr>
        <w:t>Вынужденные временные ограничения на полеты внутри страны за отчетный год требовали оперативной корректировки расписания и перераспределения ресурсов авиаперевозчиков. В первую очередь это относится к процессам обслуживания и взаимодействия с пассажирами и подразумевает согласованную координацию действий между перевозчиками, аэропортами и регулирующими ведомствами.</w:t>
      </w:r>
    </w:p>
    <w:p w14:paraId="10BABD88" w14:textId="5DA7CB25" w:rsidR="00CB3EEF" w:rsidRPr="00CB3EEF" w:rsidRDefault="00CB3EEF" w:rsidP="00277DCA">
      <w:pPr>
        <w:suppressAutoHyphens/>
        <w:spacing w:before="120" w:after="120"/>
        <w:ind w:firstLine="567"/>
        <w:jc w:val="both"/>
        <w:rPr>
          <w:rFonts w:ascii="Times New Roman" w:eastAsia="MS ??" w:hAnsi="Times New Roman" w:cs="Times New Roman"/>
          <w:sz w:val="24"/>
          <w:szCs w:val="24"/>
          <w:lang w:eastAsia="zh-CN"/>
        </w:rPr>
      </w:pPr>
      <w:r w:rsidRPr="00CB3EEF">
        <w:rPr>
          <w:rFonts w:ascii="Times New Roman" w:eastAsia="MS ??" w:hAnsi="Times New Roman" w:cs="Times New Roman"/>
          <w:sz w:val="24"/>
          <w:szCs w:val="24"/>
          <w:lang w:eastAsia="zh-CN"/>
        </w:rPr>
        <w:t>В части макроэкономических факторов следует отметить уровень инфляции и рост цен поставщиков. Положительное влияние оказала динамика курса доллара: минус 24 рубля к началу года. При этом государственная поддержка авиакомпаний в виде демпфера снижалась до минимальных значени</w:t>
      </w:r>
      <w:r w:rsidR="004508D0">
        <w:rPr>
          <w:rFonts w:ascii="Times New Roman" w:eastAsia="MS ??" w:hAnsi="Times New Roman" w:cs="Times New Roman"/>
          <w:sz w:val="24"/>
          <w:szCs w:val="24"/>
          <w:lang w:eastAsia="zh-CN"/>
        </w:rPr>
        <w:t>й на протяжении отчетного года.</w:t>
      </w:r>
    </w:p>
    <w:p w14:paraId="59A65D89" w14:textId="77777777" w:rsidR="00CB3EEF" w:rsidRPr="00CB3EEF" w:rsidRDefault="00CB3EEF" w:rsidP="00277DCA">
      <w:pPr>
        <w:suppressAutoHyphens/>
        <w:spacing w:before="120" w:after="120"/>
        <w:ind w:firstLine="567"/>
        <w:jc w:val="both"/>
        <w:rPr>
          <w:rFonts w:ascii="Times New Roman" w:eastAsia="MS ??" w:hAnsi="Times New Roman" w:cs="Times New Roman"/>
          <w:sz w:val="24"/>
          <w:szCs w:val="24"/>
          <w:lang w:eastAsia="zh-CN"/>
        </w:rPr>
      </w:pPr>
      <w:r w:rsidRPr="00CB3EEF">
        <w:rPr>
          <w:rFonts w:ascii="Times New Roman" w:eastAsia="MS ??" w:hAnsi="Times New Roman" w:cs="Times New Roman"/>
          <w:sz w:val="24"/>
          <w:szCs w:val="24"/>
          <w:lang w:eastAsia="zh-CN"/>
        </w:rPr>
        <w:t xml:space="preserve">Количество перевезенных пассажиров воздушными судами ПАО «Авиакомпания «ЮТэйр» в 2025 году незначительно сократилось и составило 6,1 млн человек. Процент занятости кресел Авиакомпании в 2025 составил более 85%. </w:t>
      </w:r>
    </w:p>
    <w:p w14:paraId="64F92FBB" w14:textId="77777777" w:rsidR="00277DCA" w:rsidRDefault="00CB3EEF" w:rsidP="00277DCA">
      <w:pPr>
        <w:suppressAutoHyphens/>
        <w:spacing w:before="120" w:after="120"/>
        <w:ind w:firstLine="567"/>
        <w:jc w:val="both"/>
        <w:rPr>
          <w:rFonts w:ascii="Times New Roman" w:eastAsia="MS ??" w:hAnsi="Times New Roman" w:cs="Times New Roman"/>
          <w:sz w:val="24"/>
          <w:szCs w:val="24"/>
          <w:lang w:eastAsia="zh-CN"/>
        </w:rPr>
      </w:pPr>
      <w:r w:rsidRPr="00CB3EEF">
        <w:rPr>
          <w:rFonts w:ascii="Times New Roman" w:eastAsia="MS ??" w:hAnsi="Times New Roman" w:cs="Times New Roman"/>
          <w:sz w:val="24"/>
          <w:szCs w:val="24"/>
          <w:lang w:eastAsia="zh-CN"/>
        </w:rPr>
        <w:t xml:space="preserve">Авиакомпания оценивает эффективность своей деятельности как соответствующую действующим тенденциям занимаемого сегмента данной отрасли экономики. </w:t>
      </w:r>
    </w:p>
    <w:p w14:paraId="48D12C7A" w14:textId="46A8FCAA" w:rsidR="002F7992" w:rsidRDefault="00CB3EEF" w:rsidP="00277DCA">
      <w:pPr>
        <w:suppressAutoHyphens/>
        <w:spacing w:before="120" w:after="120"/>
        <w:ind w:firstLine="567"/>
        <w:jc w:val="both"/>
        <w:rPr>
          <w:rFonts w:ascii="Times New Roman" w:eastAsia="MS ??" w:hAnsi="Times New Roman" w:cs="Times New Roman"/>
          <w:sz w:val="24"/>
          <w:szCs w:val="24"/>
          <w:lang w:eastAsia="zh-CN"/>
        </w:rPr>
      </w:pPr>
      <w:r w:rsidRPr="00CB3EEF">
        <w:rPr>
          <w:rFonts w:ascii="Times New Roman" w:eastAsia="MS ??" w:hAnsi="Times New Roman" w:cs="Times New Roman"/>
          <w:sz w:val="24"/>
          <w:szCs w:val="24"/>
          <w:lang w:eastAsia="zh-CN"/>
        </w:rPr>
        <w:t>Ниже представлен обзор основных финансовых результатов по данным отчетности, подготовленной в соответствии с федеральными стандартами бухгалтерского учета, а также расчетные показатели финансового состояния ПАО «Авиакомпания «ЮТэйр».</w:t>
      </w:r>
    </w:p>
    <w:p w14:paraId="1BA40E47" w14:textId="79F77FC8" w:rsidR="002F7992" w:rsidRPr="002F7992" w:rsidRDefault="002F7992" w:rsidP="002F7992">
      <w:pPr>
        <w:suppressAutoHyphens/>
        <w:spacing w:after="120"/>
        <w:jc w:val="center"/>
        <w:outlineLvl w:val="1"/>
        <w:rPr>
          <w:rFonts w:ascii="Times New Roman" w:eastAsia="Times New Roman" w:hAnsi="Times New Roman" w:cs="Times New Roman"/>
          <w:b/>
          <w:sz w:val="24"/>
          <w:szCs w:val="24"/>
          <w:lang w:eastAsia="zh-CN"/>
        </w:rPr>
      </w:pPr>
      <w:bookmarkStart w:id="48" w:name="_Toc224730411"/>
      <w:bookmarkStart w:id="49" w:name="_Toc226448787"/>
      <w:bookmarkStart w:id="50" w:name="_Toc227058794"/>
      <w:r w:rsidRPr="002F7992">
        <w:rPr>
          <w:rFonts w:ascii="Times New Roman" w:eastAsia="Times New Roman" w:hAnsi="Times New Roman" w:cs="Times New Roman"/>
          <w:b/>
          <w:sz w:val="24"/>
          <w:szCs w:val="24"/>
          <w:lang w:eastAsia="zh-CN"/>
        </w:rPr>
        <w:t xml:space="preserve">Финансовые </w:t>
      </w:r>
      <w:r w:rsidRPr="002F7992">
        <w:rPr>
          <w:rFonts w:ascii="Times New Roman" w:eastAsia="Times New Roman" w:hAnsi="Times New Roman" w:cs="Times New Roman"/>
          <w:b/>
          <w:sz w:val="24"/>
          <w:szCs w:val="24"/>
          <w:lang w:val="x-none" w:eastAsia="zh-CN"/>
        </w:rPr>
        <w:t xml:space="preserve">показатели деятельности компании в </w:t>
      </w:r>
      <w:r w:rsidRPr="002F7992">
        <w:rPr>
          <w:rFonts w:ascii="Times New Roman" w:eastAsia="Times New Roman" w:hAnsi="Times New Roman" w:cs="Times New Roman"/>
          <w:b/>
          <w:sz w:val="24"/>
          <w:szCs w:val="24"/>
          <w:lang w:eastAsia="zh-CN"/>
        </w:rPr>
        <w:t>202</w:t>
      </w:r>
      <w:r w:rsidR="004508D0">
        <w:rPr>
          <w:rFonts w:ascii="Times New Roman" w:eastAsia="Times New Roman" w:hAnsi="Times New Roman" w:cs="Times New Roman"/>
          <w:b/>
          <w:sz w:val="24"/>
          <w:szCs w:val="24"/>
          <w:lang w:eastAsia="zh-CN"/>
        </w:rPr>
        <w:t>3</w:t>
      </w:r>
      <w:r w:rsidRPr="002F7992">
        <w:rPr>
          <w:rFonts w:ascii="Times New Roman" w:eastAsia="Times New Roman" w:hAnsi="Times New Roman" w:cs="Times New Roman"/>
          <w:b/>
          <w:sz w:val="24"/>
          <w:szCs w:val="24"/>
          <w:lang w:eastAsia="zh-CN"/>
        </w:rPr>
        <w:t>-202</w:t>
      </w:r>
      <w:r w:rsidR="004508D0">
        <w:rPr>
          <w:rFonts w:ascii="Times New Roman" w:eastAsia="Times New Roman" w:hAnsi="Times New Roman" w:cs="Times New Roman"/>
          <w:b/>
          <w:sz w:val="24"/>
          <w:szCs w:val="24"/>
          <w:lang w:eastAsia="zh-CN"/>
        </w:rPr>
        <w:t>5</w:t>
      </w:r>
      <w:r w:rsidRPr="002F7992">
        <w:rPr>
          <w:rFonts w:ascii="Times New Roman" w:eastAsia="Times New Roman" w:hAnsi="Times New Roman" w:cs="Times New Roman"/>
          <w:b/>
          <w:sz w:val="24"/>
          <w:szCs w:val="24"/>
          <w:lang w:eastAsia="zh-CN"/>
        </w:rPr>
        <w:t xml:space="preserve"> </w:t>
      </w:r>
      <w:r w:rsidRPr="002F7992">
        <w:rPr>
          <w:rFonts w:ascii="Times New Roman" w:eastAsia="Times New Roman" w:hAnsi="Times New Roman" w:cs="Times New Roman"/>
          <w:b/>
          <w:sz w:val="24"/>
          <w:szCs w:val="24"/>
          <w:lang w:val="x-none" w:eastAsia="zh-CN"/>
        </w:rPr>
        <w:t>гг.</w:t>
      </w:r>
      <w:bookmarkEnd w:id="48"/>
      <w:bookmarkEnd w:id="49"/>
      <w:bookmarkEnd w:id="50"/>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107"/>
        <w:gridCol w:w="1523"/>
        <w:gridCol w:w="1525"/>
        <w:gridCol w:w="1521"/>
      </w:tblGrid>
      <w:tr w:rsidR="004508D0" w:rsidRPr="004508D0" w14:paraId="4B643D0F" w14:textId="77777777" w:rsidTr="001704DD">
        <w:trPr>
          <w:trHeight w:val="600"/>
        </w:trPr>
        <w:tc>
          <w:tcPr>
            <w:tcW w:w="1940" w:type="pct"/>
            <w:shd w:val="clear" w:color="auto" w:fill="B8CCE4" w:themeFill="accent1" w:themeFillTint="66"/>
            <w:vAlign w:val="center"/>
            <w:hideMark/>
          </w:tcPr>
          <w:p w14:paraId="37BA2852" w14:textId="77777777" w:rsidR="004508D0" w:rsidRPr="004508D0" w:rsidRDefault="004508D0" w:rsidP="004508D0">
            <w:pPr>
              <w:spacing w:after="0"/>
              <w:jc w:val="center"/>
              <w:rPr>
                <w:rFonts w:ascii="Times New Roman" w:eastAsia="Times New Roman" w:hAnsi="Times New Roman" w:cs="Times New Roman"/>
                <w:bCs/>
                <w:color w:val="000000"/>
                <w:sz w:val="20"/>
                <w:szCs w:val="20"/>
              </w:rPr>
            </w:pPr>
            <w:r w:rsidRPr="004508D0">
              <w:rPr>
                <w:rFonts w:ascii="Times New Roman" w:eastAsia="Times New Roman" w:hAnsi="Times New Roman" w:cs="Times New Roman"/>
                <w:bCs/>
                <w:color w:val="000000"/>
                <w:sz w:val="20"/>
                <w:szCs w:val="20"/>
              </w:rPr>
              <w:t>Показатель</w:t>
            </w:r>
          </w:p>
        </w:tc>
        <w:tc>
          <w:tcPr>
            <w:tcW w:w="597" w:type="pct"/>
            <w:shd w:val="clear" w:color="auto" w:fill="B8CCE4" w:themeFill="accent1" w:themeFillTint="66"/>
            <w:vAlign w:val="center"/>
            <w:hideMark/>
          </w:tcPr>
          <w:p w14:paraId="7BA9B631" w14:textId="77777777" w:rsidR="004508D0" w:rsidRPr="004508D0" w:rsidRDefault="004508D0" w:rsidP="004508D0">
            <w:pPr>
              <w:spacing w:after="0"/>
              <w:jc w:val="center"/>
              <w:rPr>
                <w:rFonts w:ascii="Times New Roman" w:eastAsia="Times New Roman" w:hAnsi="Times New Roman" w:cs="Times New Roman"/>
                <w:color w:val="000000"/>
                <w:sz w:val="20"/>
                <w:szCs w:val="20"/>
              </w:rPr>
            </w:pPr>
            <w:r w:rsidRPr="004508D0">
              <w:rPr>
                <w:rFonts w:ascii="Times New Roman" w:eastAsia="Times New Roman" w:hAnsi="Times New Roman" w:cs="Times New Roman"/>
                <w:color w:val="000000"/>
                <w:sz w:val="20"/>
                <w:szCs w:val="20"/>
              </w:rPr>
              <w:t xml:space="preserve"> Ед. изм.</w:t>
            </w:r>
          </w:p>
        </w:tc>
        <w:tc>
          <w:tcPr>
            <w:tcW w:w="821" w:type="pct"/>
            <w:shd w:val="clear" w:color="auto" w:fill="B8CCE4" w:themeFill="accent1" w:themeFillTint="66"/>
            <w:vAlign w:val="center"/>
            <w:hideMark/>
          </w:tcPr>
          <w:p w14:paraId="38BF5EED" w14:textId="2480352C" w:rsidR="004508D0" w:rsidRPr="004508D0" w:rsidRDefault="004508D0" w:rsidP="004508D0">
            <w:pPr>
              <w:spacing w:after="0"/>
              <w:jc w:val="center"/>
              <w:rPr>
                <w:rFonts w:ascii="Times New Roman" w:eastAsia="Times New Roman" w:hAnsi="Times New Roman" w:cs="Times New Roman"/>
                <w:bCs/>
                <w:color w:val="000000"/>
                <w:sz w:val="20"/>
                <w:szCs w:val="20"/>
              </w:rPr>
            </w:pPr>
            <w:r w:rsidRPr="004508D0">
              <w:rPr>
                <w:rFonts w:ascii="Times New Roman" w:eastAsia="Times New Roman" w:hAnsi="Times New Roman" w:cs="Times New Roman"/>
                <w:bCs/>
                <w:color w:val="000000"/>
                <w:sz w:val="20"/>
                <w:szCs w:val="20"/>
              </w:rPr>
              <w:t>2023</w:t>
            </w:r>
            <w:r w:rsidR="00D624B0">
              <w:rPr>
                <w:rFonts w:ascii="Times New Roman" w:eastAsia="Times New Roman" w:hAnsi="Times New Roman" w:cs="Times New Roman"/>
                <w:bCs/>
                <w:color w:val="000000"/>
                <w:sz w:val="20"/>
                <w:szCs w:val="20"/>
              </w:rPr>
              <w:t xml:space="preserve"> </w:t>
            </w:r>
            <w:r w:rsidRPr="004508D0">
              <w:rPr>
                <w:rFonts w:ascii="Times New Roman" w:eastAsia="Times New Roman" w:hAnsi="Times New Roman" w:cs="Times New Roman"/>
                <w:bCs/>
                <w:color w:val="000000"/>
                <w:sz w:val="20"/>
                <w:szCs w:val="20"/>
              </w:rPr>
              <w:t>г.</w:t>
            </w:r>
          </w:p>
        </w:tc>
        <w:tc>
          <w:tcPr>
            <w:tcW w:w="822" w:type="pct"/>
            <w:shd w:val="clear" w:color="auto" w:fill="B8CCE4" w:themeFill="accent1" w:themeFillTint="66"/>
            <w:vAlign w:val="center"/>
          </w:tcPr>
          <w:p w14:paraId="20A97DF2" w14:textId="658492C1" w:rsidR="004508D0" w:rsidRPr="004508D0" w:rsidRDefault="004508D0" w:rsidP="004508D0">
            <w:pPr>
              <w:spacing w:after="0"/>
              <w:jc w:val="center"/>
              <w:rPr>
                <w:rFonts w:ascii="Times New Roman" w:eastAsia="Times New Roman" w:hAnsi="Times New Roman" w:cs="Times New Roman"/>
                <w:bCs/>
                <w:color w:val="000000"/>
                <w:sz w:val="20"/>
                <w:szCs w:val="20"/>
              </w:rPr>
            </w:pPr>
            <w:r w:rsidRPr="004508D0">
              <w:rPr>
                <w:rFonts w:ascii="Times New Roman" w:eastAsia="Times New Roman" w:hAnsi="Times New Roman" w:cs="Times New Roman"/>
                <w:bCs/>
                <w:color w:val="000000"/>
                <w:sz w:val="20"/>
                <w:szCs w:val="20"/>
              </w:rPr>
              <w:t>2024</w:t>
            </w:r>
            <w:r w:rsidR="00D624B0">
              <w:rPr>
                <w:rFonts w:ascii="Times New Roman" w:eastAsia="Times New Roman" w:hAnsi="Times New Roman" w:cs="Times New Roman"/>
                <w:bCs/>
                <w:color w:val="000000"/>
                <w:sz w:val="20"/>
                <w:szCs w:val="20"/>
              </w:rPr>
              <w:t xml:space="preserve"> </w:t>
            </w:r>
            <w:r w:rsidRPr="004508D0">
              <w:rPr>
                <w:rFonts w:ascii="Times New Roman" w:eastAsia="Times New Roman" w:hAnsi="Times New Roman" w:cs="Times New Roman"/>
                <w:bCs/>
                <w:color w:val="000000"/>
                <w:sz w:val="20"/>
                <w:szCs w:val="20"/>
              </w:rPr>
              <w:t>г.</w:t>
            </w:r>
          </w:p>
        </w:tc>
        <w:tc>
          <w:tcPr>
            <w:tcW w:w="820" w:type="pct"/>
            <w:shd w:val="clear" w:color="auto" w:fill="B8CCE4" w:themeFill="accent1" w:themeFillTint="66"/>
            <w:vAlign w:val="center"/>
          </w:tcPr>
          <w:p w14:paraId="21516A35" w14:textId="29FED1AD" w:rsidR="004508D0" w:rsidRPr="004508D0" w:rsidRDefault="004508D0" w:rsidP="004508D0">
            <w:pPr>
              <w:spacing w:after="0"/>
              <w:jc w:val="center"/>
              <w:rPr>
                <w:rFonts w:ascii="Times New Roman" w:eastAsia="Times New Roman" w:hAnsi="Times New Roman" w:cs="Times New Roman"/>
                <w:bCs/>
                <w:color w:val="000000"/>
                <w:sz w:val="20"/>
                <w:szCs w:val="20"/>
              </w:rPr>
            </w:pPr>
            <w:r w:rsidRPr="004508D0">
              <w:rPr>
                <w:rFonts w:ascii="Times New Roman" w:eastAsia="Times New Roman" w:hAnsi="Times New Roman" w:cs="Times New Roman"/>
                <w:bCs/>
                <w:color w:val="000000"/>
                <w:sz w:val="20"/>
                <w:szCs w:val="20"/>
              </w:rPr>
              <w:t>2025</w:t>
            </w:r>
            <w:r w:rsidR="00D624B0">
              <w:rPr>
                <w:rFonts w:ascii="Times New Roman" w:eastAsia="Times New Roman" w:hAnsi="Times New Roman" w:cs="Times New Roman"/>
                <w:bCs/>
                <w:color w:val="000000"/>
                <w:sz w:val="20"/>
                <w:szCs w:val="20"/>
              </w:rPr>
              <w:t xml:space="preserve"> </w:t>
            </w:r>
            <w:r w:rsidRPr="004508D0">
              <w:rPr>
                <w:rFonts w:ascii="Times New Roman" w:eastAsia="Times New Roman" w:hAnsi="Times New Roman" w:cs="Times New Roman"/>
                <w:bCs/>
                <w:color w:val="000000"/>
                <w:sz w:val="20"/>
                <w:szCs w:val="20"/>
              </w:rPr>
              <w:t>г.</w:t>
            </w:r>
          </w:p>
        </w:tc>
      </w:tr>
      <w:tr w:rsidR="004508D0" w:rsidRPr="004508D0" w14:paraId="628B481D" w14:textId="77777777" w:rsidTr="00FE2205">
        <w:trPr>
          <w:trHeight w:val="272"/>
        </w:trPr>
        <w:tc>
          <w:tcPr>
            <w:tcW w:w="5000" w:type="pct"/>
            <w:gridSpan w:val="5"/>
            <w:shd w:val="clear" w:color="auto" w:fill="auto"/>
            <w:vAlign w:val="center"/>
            <w:hideMark/>
          </w:tcPr>
          <w:p w14:paraId="5F873F11" w14:textId="77777777" w:rsidR="004508D0" w:rsidRPr="004508D0" w:rsidRDefault="004508D0" w:rsidP="004508D0">
            <w:pPr>
              <w:spacing w:after="0"/>
              <w:jc w:val="center"/>
              <w:rPr>
                <w:rFonts w:ascii="Times New Roman" w:eastAsia="Times New Roman" w:hAnsi="Times New Roman" w:cs="Times New Roman"/>
                <w:b/>
                <w:color w:val="000000"/>
                <w:sz w:val="20"/>
                <w:szCs w:val="20"/>
              </w:rPr>
            </w:pPr>
            <w:r w:rsidRPr="004508D0">
              <w:rPr>
                <w:rFonts w:ascii="Times New Roman" w:eastAsia="Times New Roman" w:hAnsi="Times New Roman" w:cs="Times New Roman"/>
                <w:b/>
                <w:color w:val="000000"/>
                <w:sz w:val="20"/>
                <w:szCs w:val="20"/>
              </w:rPr>
              <w:t>Финансовые результаты</w:t>
            </w:r>
          </w:p>
        </w:tc>
      </w:tr>
      <w:tr w:rsidR="004508D0" w:rsidRPr="004508D0" w14:paraId="50DB67C8" w14:textId="77777777" w:rsidTr="00FE2205">
        <w:trPr>
          <w:trHeight w:val="301"/>
        </w:trPr>
        <w:tc>
          <w:tcPr>
            <w:tcW w:w="1940" w:type="pct"/>
            <w:shd w:val="clear" w:color="auto" w:fill="auto"/>
            <w:vAlign w:val="center"/>
            <w:hideMark/>
          </w:tcPr>
          <w:p w14:paraId="145A71AE" w14:textId="4747EB6B" w:rsidR="004508D0" w:rsidRPr="004508D0" w:rsidRDefault="004508D0" w:rsidP="00D74C9E">
            <w:pPr>
              <w:suppressAutoHyphens/>
              <w:spacing w:after="0"/>
              <w:rPr>
                <w:rFonts w:ascii="Times New Roman" w:eastAsia="MS ??" w:hAnsi="Times New Roman" w:cs="Times New Roman"/>
                <w:color w:val="000000"/>
                <w:sz w:val="20"/>
                <w:szCs w:val="20"/>
                <w:lang w:eastAsia="zh-CN"/>
              </w:rPr>
            </w:pPr>
            <w:r w:rsidRPr="004508D0">
              <w:rPr>
                <w:rFonts w:ascii="Times New Roman" w:eastAsia="MS ??" w:hAnsi="Times New Roman" w:cs="Times New Roman"/>
                <w:color w:val="000000"/>
                <w:sz w:val="20"/>
                <w:szCs w:val="20"/>
                <w:lang w:eastAsia="zh-CN"/>
              </w:rPr>
              <w:t>Доходы</w:t>
            </w:r>
            <w:r w:rsidR="007726DA">
              <w:rPr>
                <w:rFonts w:ascii="Times New Roman" w:eastAsia="MS ??" w:hAnsi="Times New Roman" w:cs="Times New Roman"/>
                <w:color w:val="000000"/>
                <w:sz w:val="20"/>
                <w:szCs w:val="20"/>
                <w:lang w:eastAsia="zh-CN"/>
              </w:rPr>
              <w:t xml:space="preserve"> </w:t>
            </w:r>
          </w:p>
        </w:tc>
        <w:tc>
          <w:tcPr>
            <w:tcW w:w="597" w:type="pct"/>
            <w:shd w:val="clear" w:color="auto" w:fill="auto"/>
            <w:vAlign w:val="center"/>
            <w:hideMark/>
          </w:tcPr>
          <w:p w14:paraId="6CC7DE53" w14:textId="77777777" w:rsidR="004508D0" w:rsidRPr="004508D0" w:rsidRDefault="004508D0" w:rsidP="004508D0">
            <w:pPr>
              <w:suppressAutoHyphens/>
              <w:spacing w:after="0"/>
              <w:jc w:val="center"/>
              <w:rPr>
                <w:rFonts w:ascii="Times New Roman" w:eastAsia="MS ??" w:hAnsi="Times New Roman" w:cs="Times New Roman"/>
                <w:color w:val="000000"/>
                <w:sz w:val="20"/>
                <w:szCs w:val="20"/>
                <w:lang w:eastAsia="zh-CN"/>
              </w:rPr>
            </w:pPr>
            <w:r w:rsidRPr="004508D0">
              <w:rPr>
                <w:rFonts w:ascii="Times New Roman" w:eastAsia="MS ??" w:hAnsi="Times New Roman" w:cs="Times New Roman"/>
                <w:color w:val="000000"/>
                <w:sz w:val="20"/>
                <w:szCs w:val="20"/>
                <w:lang w:eastAsia="zh-CN"/>
              </w:rPr>
              <w:t>тыс. руб.</w:t>
            </w:r>
          </w:p>
        </w:tc>
        <w:tc>
          <w:tcPr>
            <w:tcW w:w="821" w:type="pct"/>
            <w:shd w:val="clear" w:color="auto" w:fill="auto"/>
            <w:vAlign w:val="center"/>
          </w:tcPr>
          <w:p w14:paraId="4AA9063F" w14:textId="77777777" w:rsidR="004508D0" w:rsidRPr="004508D0" w:rsidRDefault="004508D0" w:rsidP="004508D0">
            <w:pPr>
              <w:suppressAutoHyphens/>
              <w:spacing w:after="0" w:line="240" w:lineRule="auto"/>
              <w:jc w:val="right"/>
              <w:rPr>
                <w:rFonts w:ascii="Times New Roman" w:eastAsia="MS ??" w:hAnsi="Times New Roman" w:cs="Times New Roman"/>
                <w:sz w:val="20"/>
                <w:szCs w:val="20"/>
                <w:lang w:eastAsia="zh-CN"/>
              </w:rPr>
            </w:pPr>
            <w:r w:rsidRPr="004508D0">
              <w:rPr>
                <w:rFonts w:ascii="Times New Roman" w:eastAsia="MS ??" w:hAnsi="Times New Roman" w:cs="Times New Roman"/>
                <w:color w:val="000000"/>
                <w:sz w:val="20"/>
                <w:szCs w:val="20"/>
                <w:lang w:eastAsia="zh-CN"/>
              </w:rPr>
              <w:t>68 336 321</w:t>
            </w:r>
          </w:p>
        </w:tc>
        <w:tc>
          <w:tcPr>
            <w:tcW w:w="822" w:type="pct"/>
            <w:shd w:val="clear" w:color="auto" w:fill="auto"/>
            <w:vAlign w:val="center"/>
          </w:tcPr>
          <w:p w14:paraId="51616E89" w14:textId="77777777" w:rsidR="004508D0" w:rsidRPr="004508D0" w:rsidRDefault="004508D0" w:rsidP="004508D0">
            <w:pPr>
              <w:suppressAutoHyphens/>
              <w:spacing w:after="0" w:line="240" w:lineRule="auto"/>
              <w:jc w:val="right"/>
              <w:rPr>
                <w:rFonts w:ascii="Times New Roman" w:eastAsia="MS ??" w:hAnsi="Times New Roman" w:cs="Times New Roman"/>
                <w:sz w:val="20"/>
                <w:szCs w:val="24"/>
                <w:lang w:eastAsia="zh-CN"/>
              </w:rPr>
            </w:pPr>
            <w:r w:rsidRPr="004508D0">
              <w:rPr>
                <w:rFonts w:ascii="Times New Roman" w:eastAsia="MS ??" w:hAnsi="Times New Roman" w:cs="Times New Roman"/>
                <w:color w:val="000000"/>
                <w:sz w:val="20"/>
                <w:szCs w:val="20"/>
                <w:lang w:eastAsia="zh-CN"/>
              </w:rPr>
              <w:t>81 242 806</w:t>
            </w:r>
          </w:p>
        </w:tc>
        <w:tc>
          <w:tcPr>
            <w:tcW w:w="820" w:type="pct"/>
            <w:shd w:val="clear" w:color="auto" w:fill="auto"/>
            <w:vAlign w:val="center"/>
          </w:tcPr>
          <w:p w14:paraId="21DA5AD5" w14:textId="77777777" w:rsidR="004508D0" w:rsidRPr="004508D0" w:rsidRDefault="004508D0" w:rsidP="004508D0">
            <w:pPr>
              <w:suppressAutoHyphens/>
              <w:spacing w:after="0" w:line="240" w:lineRule="auto"/>
              <w:jc w:val="right"/>
              <w:rPr>
                <w:rFonts w:ascii="Times New Roman" w:eastAsia="MS ??" w:hAnsi="Times New Roman" w:cs="Times New Roman"/>
                <w:sz w:val="20"/>
                <w:szCs w:val="24"/>
                <w:lang w:eastAsia="zh-CN"/>
              </w:rPr>
            </w:pPr>
            <w:r w:rsidRPr="004508D0">
              <w:rPr>
                <w:rFonts w:ascii="Times New Roman" w:eastAsia="MS ??" w:hAnsi="Times New Roman" w:cs="Times New Roman"/>
                <w:color w:val="000000"/>
                <w:sz w:val="20"/>
                <w:szCs w:val="20"/>
                <w:lang w:eastAsia="zh-CN"/>
              </w:rPr>
              <w:t>85 037 737</w:t>
            </w:r>
          </w:p>
        </w:tc>
      </w:tr>
      <w:tr w:rsidR="004508D0" w:rsidRPr="004508D0" w14:paraId="67848CE5" w14:textId="77777777" w:rsidTr="00FE2205">
        <w:trPr>
          <w:trHeight w:val="301"/>
        </w:trPr>
        <w:tc>
          <w:tcPr>
            <w:tcW w:w="1940" w:type="pct"/>
            <w:shd w:val="clear" w:color="auto" w:fill="auto"/>
            <w:vAlign w:val="center"/>
            <w:hideMark/>
          </w:tcPr>
          <w:p w14:paraId="0C294BA9" w14:textId="77777777" w:rsidR="004508D0" w:rsidRPr="004508D0" w:rsidRDefault="004508D0" w:rsidP="004508D0">
            <w:pPr>
              <w:suppressAutoHyphens/>
              <w:spacing w:after="0"/>
              <w:rPr>
                <w:rFonts w:ascii="Times New Roman" w:eastAsia="MS ??" w:hAnsi="Times New Roman" w:cs="Times New Roman"/>
                <w:color w:val="000000"/>
                <w:sz w:val="20"/>
                <w:szCs w:val="20"/>
                <w:lang w:eastAsia="zh-CN"/>
              </w:rPr>
            </w:pPr>
            <w:r w:rsidRPr="004508D0">
              <w:rPr>
                <w:rFonts w:ascii="Times New Roman" w:eastAsia="MS ??" w:hAnsi="Times New Roman" w:cs="Times New Roman"/>
                <w:color w:val="000000"/>
                <w:sz w:val="20"/>
                <w:szCs w:val="20"/>
                <w:lang w:eastAsia="zh-CN"/>
              </w:rPr>
              <w:t>Операционная прибыль/убыток (EBIT)</w:t>
            </w:r>
          </w:p>
        </w:tc>
        <w:tc>
          <w:tcPr>
            <w:tcW w:w="597" w:type="pct"/>
            <w:shd w:val="clear" w:color="auto" w:fill="auto"/>
            <w:vAlign w:val="center"/>
            <w:hideMark/>
          </w:tcPr>
          <w:p w14:paraId="27484A5E" w14:textId="77777777" w:rsidR="004508D0" w:rsidRPr="004508D0" w:rsidRDefault="004508D0" w:rsidP="004508D0">
            <w:pPr>
              <w:suppressAutoHyphens/>
              <w:spacing w:after="0"/>
              <w:jc w:val="center"/>
              <w:rPr>
                <w:rFonts w:ascii="Times New Roman" w:eastAsia="MS ??" w:hAnsi="Times New Roman" w:cs="Times New Roman"/>
                <w:color w:val="000000"/>
                <w:sz w:val="20"/>
                <w:szCs w:val="20"/>
                <w:lang w:eastAsia="zh-CN"/>
              </w:rPr>
            </w:pPr>
            <w:r w:rsidRPr="004508D0">
              <w:rPr>
                <w:rFonts w:ascii="Times New Roman" w:eastAsia="MS ??" w:hAnsi="Times New Roman" w:cs="Times New Roman"/>
                <w:color w:val="000000"/>
                <w:sz w:val="20"/>
                <w:szCs w:val="20"/>
                <w:lang w:eastAsia="zh-CN"/>
              </w:rPr>
              <w:t>тыс. руб.</w:t>
            </w:r>
          </w:p>
        </w:tc>
        <w:tc>
          <w:tcPr>
            <w:tcW w:w="821" w:type="pct"/>
            <w:shd w:val="clear" w:color="auto" w:fill="auto"/>
            <w:vAlign w:val="center"/>
          </w:tcPr>
          <w:p w14:paraId="1B59C5ED" w14:textId="77777777" w:rsidR="004508D0" w:rsidRPr="004508D0" w:rsidRDefault="004508D0" w:rsidP="004508D0">
            <w:pPr>
              <w:suppressAutoHyphens/>
              <w:spacing w:after="0" w:line="240" w:lineRule="auto"/>
              <w:jc w:val="right"/>
              <w:rPr>
                <w:rFonts w:ascii="Times New Roman" w:eastAsia="MS ??" w:hAnsi="Times New Roman" w:cs="Times New Roman"/>
                <w:bCs/>
                <w:sz w:val="20"/>
                <w:szCs w:val="20"/>
                <w:lang w:eastAsia="zh-CN"/>
              </w:rPr>
            </w:pPr>
            <w:r w:rsidRPr="004508D0">
              <w:rPr>
                <w:rFonts w:ascii="Times New Roman" w:eastAsia="MS ??" w:hAnsi="Times New Roman" w:cs="Times New Roman"/>
                <w:color w:val="000000"/>
                <w:sz w:val="20"/>
                <w:szCs w:val="20"/>
                <w:lang w:eastAsia="zh-CN"/>
              </w:rPr>
              <w:t xml:space="preserve"> 6 253 652</w:t>
            </w:r>
          </w:p>
        </w:tc>
        <w:tc>
          <w:tcPr>
            <w:tcW w:w="822" w:type="pct"/>
            <w:shd w:val="clear" w:color="auto" w:fill="auto"/>
            <w:vAlign w:val="center"/>
          </w:tcPr>
          <w:p w14:paraId="5E0ADD67" w14:textId="77777777" w:rsidR="004508D0" w:rsidRPr="004508D0" w:rsidRDefault="004508D0" w:rsidP="004508D0">
            <w:pPr>
              <w:suppressAutoHyphens/>
              <w:spacing w:after="0" w:line="240" w:lineRule="auto"/>
              <w:jc w:val="right"/>
              <w:rPr>
                <w:rFonts w:ascii="Times New Roman" w:eastAsia="MS ??" w:hAnsi="Times New Roman" w:cs="Times New Roman"/>
                <w:sz w:val="20"/>
                <w:szCs w:val="24"/>
                <w:lang w:eastAsia="zh-CN"/>
              </w:rPr>
            </w:pPr>
            <w:r w:rsidRPr="004508D0">
              <w:rPr>
                <w:rFonts w:ascii="Times New Roman" w:eastAsia="MS ??" w:hAnsi="Times New Roman" w:cs="Times New Roman"/>
                <w:color w:val="000000"/>
                <w:sz w:val="20"/>
                <w:szCs w:val="20"/>
                <w:lang w:eastAsia="zh-CN"/>
              </w:rPr>
              <w:t>3 424 850</w:t>
            </w:r>
          </w:p>
        </w:tc>
        <w:tc>
          <w:tcPr>
            <w:tcW w:w="820" w:type="pct"/>
            <w:shd w:val="clear" w:color="auto" w:fill="auto"/>
            <w:vAlign w:val="center"/>
          </w:tcPr>
          <w:p w14:paraId="61DC9D1F" w14:textId="77777777" w:rsidR="004508D0" w:rsidRPr="004508D0" w:rsidRDefault="004508D0" w:rsidP="004508D0">
            <w:pPr>
              <w:suppressAutoHyphens/>
              <w:spacing w:after="0" w:line="240" w:lineRule="auto"/>
              <w:jc w:val="right"/>
              <w:rPr>
                <w:rFonts w:ascii="Times New Roman" w:eastAsia="MS ??" w:hAnsi="Times New Roman" w:cs="Times New Roman"/>
                <w:sz w:val="20"/>
                <w:szCs w:val="24"/>
                <w:lang w:eastAsia="zh-CN"/>
              </w:rPr>
            </w:pPr>
            <w:r w:rsidRPr="004508D0">
              <w:rPr>
                <w:rFonts w:ascii="Times New Roman" w:eastAsia="MS ??" w:hAnsi="Times New Roman" w:cs="Times New Roman"/>
                <w:color w:val="000000"/>
                <w:sz w:val="20"/>
                <w:szCs w:val="20"/>
                <w:lang w:eastAsia="zh-CN"/>
              </w:rPr>
              <w:t>2 998 189</w:t>
            </w:r>
          </w:p>
        </w:tc>
      </w:tr>
      <w:tr w:rsidR="00C47EC9" w:rsidRPr="004508D0" w14:paraId="290B7CAC" w14:textId="77777777" w:rsidTr="00FE2205">
        <w:trPr>
          <w:trHeight w:val="301"/>
        </w:trPr>
        <w:tc>
          <w:tcPr>
            <w:tcW w:w="1940" w:type="pct"/>
            <w:shd w:val="clear" w:color="auto" w:fill="auto"/>
            <w:vAlign w:val="center"/>
            <w:hideMark/>
          </w:tcPr>
          <w:p w14:paraId="631E16D7" w14:textId="77777777" w:rsidR="00C47EC9" w:rsidRPr="004508D0" w:rsidRDefault="00C47EC9" w:rsidP="00C47EC9">
            <w:pPr>
              <w:suppressAutoHyphens/>
              <w:spacing w:after="0"/>
              <w:rPr>
                <w:rFonts w:ascii="Times New Roman" w:eastAsia="MS ??" w:hAnsi="Times New Roman" w:cs="Times New Roman"/>
                <w:color w:val="000000"/>
                <w:sz w:val="20"/>
                <w:szCs w:val="20"/>
                <w:lang w:eastAsia="zh-CN"/>
              </w:rPr>
            </w:pPr>
            <w:r w:rsidRPr="004508D0">
              <w:rPr>
                <w:rFonts w:ascii="Times New Roman" w:eastAsia="MS ??" w:hAnsi="Times New Roman" w:cs="Times New Roman"/>
                <w:color w:val="000000"/>
                <w:sz w:val="20"/>
                <w:szCs w:val="20"/>
                <w:lang w:eastAsia="zh-CN"/>
              </w:rPr>
              <w:t>EBITDA</w:t>
            </w:r>
          </w:p>
        </w:tc>
        <w:tc>
          <w:tcPr>
            <w:tcW w:w="597" w:type="pct"/>
            <w:shd w:val="clear" w:color="auto" w:fill="auto"/>
            <w:vAlign w:val="center"/>
            <w:hideMark/>
          </w:tcPr>
          <w:p w14:paraId="145F144B" w14:textId="77777777" w:rsidR="00C47EC9" w:rsidRPr="004508D0" w:rsidRDefault="00C47EC9" w:rsidP="00C47EC9">
            <w:pPr>
              <w:suppressAutoHyphens/>
              <w:spacing w:after="0"/>
              <w:jc w:val="center"/>
              <w:rPr>
                <w:rFonts w:ascii="Times New Roman" w:eastAsia="MS ??" w:hAnsi="Times New Roman" w:cs="Times New Roman"/>
                <w:color w:val="000000"/>
                <w:sz w:val="20"/>
                <w:szCs w:val="20"/>
                <w:lang w:eastAsia="zh-CN"/>
              </w:rPr>
            </w:pPr>
            <w:r w:rsidRPr="004508D0">
              <w:rPr>
                <w:rFonts w:ascii="Times New Roman" w:eastAsia="MS ??" w:hAnsi="Times New Roman" w:cs="Times New Roman"/>
                <w:color w:val="000000"/>
                <w:sz w:val="20"/>
                <w:szCs w:val="20"/>
                <w:lang w:eastAsia="zh-CN"/>
              </w:rPr>
              <w:t>тыс. руб.</w:t>
            </w:r>
          </w:p>
        </w:tc>
        <w:tc>
          <w:tcPr>
            <w:tcW w:w="821" w:type="pct"/>
            <w:shd w:val="clear" w:color="auto" w:fill="auto"/>
            <w:vAlign w:val="center"/>
          </w:tcPr>
          <w:p w14:paraId="1E9A4116" w14:textId="77777777" w:rsidR="00C47EC9" w:rsidRPr="004508D0" w:rsidRDefault="00C47EC9" w:rsidP="00C47EC9">
            <w:pPr>
              <w:suppressAutoHyphens/>
              <w:spacing w:after="0" w:line="240" w:lineRule="auto"/>
              <w:jc w:val="right"/>
              <w:rPr>
                <w:rFonts w:ascii="Times New Roman" w:eastAsia="MS ??" w:hAnsi="Times New Roman" w:cs="Times New Roman"/>
                <w:sz w:val="20"/>
                <w:szCs w:val="20"/>
                <w:lang w:eastAsia="zh-CN"/>
              </w:rPr>
            </w:pPr>
            <w:r w:rsidRPr="004508D0">
              <w:rPr>
                <w:rFonts w:ascii="Times New Roman" w:eastAsia="MS ??" w:hAnsi="Times New Roman" w:cs="Times New Roman"/>
                <w:color w:val="000000"/>
                <w:sz w:val="20"/>
                <w:szCs w:val="20"/>
                <w:lang w:eastAsia="zh-CN"/>
              </w:rPr>
              <w:t>12 978 108</w:t>
            </w:r>
          </w:p>
        </w:tc>
        <w:tc>
          <w:tcPr>
            <w:tcW w:w="822" w:type="pct"/>
            <w:shd w:val="clear" w:color="auto" w:fill="auto"/>
            <w:vAlign w:val="center"/>
          </w:tcPr>
          <w:p w14:paraId="1EBFB98B" w14:textId="77777777" w:rsidR="00C47EC9" w:rsidRPr="004508D0" w:rsidRDefault="00C47EC9" w:rsidP="00C47EC9">
            <w:pPr>
              <w:suppressAutoHyphens/>
              <w:spacing w:after="0" w:line="240" w:lineRule="auto"/>
              <w:jc w:val="right"/>
              <w:rPr>
                <w:rFonts w:ascii="Times New Roman" w:eastAsia="MS ??" w:hAnsi="Times New Roman" w:cs="Times New Roman"/>
                <w:sz w:val="20"/>
                <w:szCs w:val="24"/>
                <w:lang w:eastAsia="zh-CN"/>
              </w:rPr>
            </w:pPr>
            <w:r w:rsidRPr="004508D0">
              <w:rPr>
                <w:rFonts w:ascii="Times New Roman" w:eastAsia="MS ??" w:hAnsi="Times New Roman" w:cs="Times New Roman"/>
                <w:color w:val="000000"/>
                <w:sz w:val="20"/>
                <w:szCs w:val="20"/>
                <w:lang w:eastAsia="zh-CN"/>
              </w:rPr>
              <w:t>12 175 775</w:t>
            </w:r>
          </w:p>
        </w:tc>
        <w:tc>
          <w:tcPr>
            <w:tcW w:w="820" w:type="pct"/>
            <w:shd w:val="clear" w:color="auto" w:fill="auto"/>
            <w:vAlign w:val="center"/>
          </w:tcPr>
          <w:p w14:paraId="3C3DC716" w14:textId="317C724E" w:rsidR="00C47EC9" w:rsidRPr="005D787C" w:rsidRDefault="00C47EC9" w:rsidP="00C47EC9">
            <w:pPr>
              <w:suppressAutoHyphens/>
              <w:spacing w:after="0" w:line="240" w:lineRule="auto"/>
              <w:jc w:val="right"/>
              <w:rPr>
                <w:rFonts w:ascii="Times New Roman" w:eastAsia="MS ??" w:hAnsi="Times New Roman" w:cs="Times New Roman"/>
                <w:sz w:val="20"/>
                <w:szCs w:val="24"/>
                <w:lang w:eastAsia="zh-CN"/>
              </w:rPr>
            </w:pPr>
            <w:r w:rsidRPr="005D787C">
              <w:rPr>
                <w:rFonts w:ascii="Times New Roman" w:eastAsia="MS ??" w:hAnsi="Times New Roman" w:cs="Times New Roman"/>
                <w:color w:val="000000"/>
                <w:sz w:val="20"/>
                <w:szCs w:val="20"/>
                <w:lang w:val="en-US" w:eastAsia="zh-CN"/>
              </w:rPr>
              <w:t>11 287 051</w:t>
            </w:r>
          </w:p>
        </w:tc>
      </w:tr>
      <w:tr w:rsidR="00C47EC9" w:rsidRPr="004508D0" w14:paraId="4B15B573" w14:textId="77777777" w:rsidTr="00FE2205">
        <w:trPr>
          <w:trHeight w:val="66"/>
        </w:trPr>
        <w:tc>
          <w:tcPr>
            <w:tcW w:w="1940" w:type="pct"/>
            <w:shd w:val="clear" w:color="auto" w:fill="auto"/>
            <w:vAlign w:val="center"/>
            <w:hideMark/>
          </w:tcPr>
          <w:p w14:paraId="38BA989E" w14:textId="77777777" w:rsidR="00C47EC9" w:rsidRPr="004508D0" w:rsidRDefault="00C47EC9" w:rsidP="00C47EC9">
            <w:pPr>
              <w:suppressAutoHyphens/>
              <w:spacing w:after="0"/>
              <w:rPr>
                <w:rFonts w:ascii="Times New Roman" w:eastAsia="MS ??" w:hAnsi="Times New Roman" w:cs="Times New Roman"/>
                <w:sz w:val="20"/>
                <w:szCs w:val="20"/>
                <w:lang w:eastAsia="zh-CN"/>
              </w:rPr>
            </w:pPr>
            <w:r w:rsidRPr="004508D0">
              <w:rPr>
                <w:rFonts w:ascii="Times New Roman" w:eastAsia="MS ??" w:hAnsi="Times New Roman" w:cs="Times New Roman"/>
                <w:sz w:val="20"/>
                <w:szCs w:val="20"/>
                <w:lang w:eastAsia="zh-CN"/>
              </w:rPr>
              <w:t>EBITDAR</w:t>
            </w:r>
          </w:p>
        </w:tc>
        <w:tc>
          <w:tcPr>
            <w:tcW w:w="597" w:type="pct"/>
            <w:shd w:val="clear" w:color="auto" w:fill="auto"/>
            <w:vAlign w:val="center"/>
            <w:hideMark/>
          </w:tcPr>
          <w:p w14:paraId="697DBFD6" w14:textId="77777777" w:rsidR="00C47EC9" w:rsidRPr="004508D0" w:rsidRDefault="00C47EC9" w:rsidP="00C47EC9">
            <w:pPr>
              <w:suppressAutoHyphens/>
              <w:spacing w:after="0"/>
              <w:jc w:val="center"/>
              <w:rPr>
                <w:rFonts w:ascii="Times New Roman" w:eastAsia="MS ??" w:hAnsi="Times New Roman" w:cs="Times New Roman"/>
                <w:sz w:val="20"/>
                <w:szCs w:val="20"/>
                <w:lang w:eastAsia="zh-CN"/>
              </w:rPr>
            </w:pPr>
            <w:r w:rsidRPr="004508D0">
              <w:rPr>
                <w:rFonts w:ascii="Times New Roman" w:eastAsia="MS ??" w:hAnsi="Times New Roman" w:cs="Times New Roman"/>
                <w:sz w:val="20"/>
                <w:szCs w:val="20"/>
                <w:lang w:eastAsia="zh-CN"/>
              </w:rPr>
              <w:t>тыс. руб.</w:t>
            </w:r>
          </w:p>
        </w:tc>
        <w:tc>
          <w:tcPr>
            <w:tcW w:w="821" w:type="pct"/>
            <w:shd w:val="clear" w:color="auto" w:fill="auto"/>
            <w:vAlign w:val="center"/>
          </w:tcPr>
          <w:p w14:paraId="183557CD" w14:textId="77777777" w:rsidR="00C47EC9" w:rsidRPr="004508D0" w:rsidRDefault="00C47EC9" w:rsidP="00C47EC9">
            <w:pPr>
              <w:suppressAutoHyphens/>
              <w:spacing w:after="0" w:line="240" w:lineRule="auto"/>
              <w:jc w:val="right"/>
              <w:rPr>
                <w:rFonts w:ascii="Times New Roman" w:eastAsia="MS ??" w:hAnsi="Times New Roman" w:cs="Times New Roman"/>
                <w:sz w:val="20"/>
                <w:szCs w:val="20"/>
                <w:lang w:eastAsia="zh-CN"/>
              </w:rPr>
            </w:pPr>
            <w:r w:rsidRPr="004508D0">
              <w:rPr>
                <w:rFonts w:ascii="Times New Roman" w:eastAsia="MS ??" w:hAnsi="Times New Roman" w:cs="Times New Roman"/>
                <w:color w:val="000000"/>
                <w:sz w:val="20"/>
                <w:szCs w:val="20"/>
                <w:lang w:eastAsia="zh-CN"/>
              </w:rPr>
              <w:t>15 524 052</w:t>
            </w:r>
          </w:p>
        </w:tc>
        <w:tc>
          <w:tcPr>
            <w:tcW w:w="822" w:type="pct"/>
            <w:shd w:val="clear" w:color="auto" w:fill="auto"/>
            <w:vAlign w:val="center"/>
          </w:tcPr>
          <w:p w14:paraId="51760BE5" w14:textId="77777777" w:rsidR="00C47EC9" w:rsidRPr="004508D0" w:rsidRDefault="00C47EC9" w:rsidP="00C47EC9">
            <w:pPr>
              <w:suppressAutoHyphens/>
              <w:spacing w:after="0" w:line="240" w:lineRule="auto"/>
              <w:jc w:val="right"/>
              <w:rPr>
                <w:rFonts w:ascii="Times New Roman" w:eastAsia="MS ??" w:hAnsi="Times New Roman" w:cs="Times New Roman"/>
                <w:sz w:val="20"/>
                <w:szCs w:val="24"/>
                <w:lang w:eastAsia="zh-CN"/>
              </w:rPr>
            </w:pPr>
            <w:r w:rsidRPr="004508D0">
              <w:rPr>
                <w:rFonts w:ascii="Times New Roman" w:eastAsia="MS ??" w:hAnsi="Times New Roman" w:cs="Times New Roman"/>
                <w:color w:val="000000"/>
                <w:sz w:val="20"/>
                <w:szCs w:val="20"/>
                <w:lang w:eastAsia="zh-CN"/>
              </w:rPr>
              <w:t>14 341 536</w:t>
            </w:r>
          </w:p>
        </w:tc>
        <w:tc>
          <w:tcPr>
            <w:tcW w:w="820" w:type="pct"/>
            <w:shd w:val="clear" w:color="auto" w:fill="auto"/>
            <w:vAlign w:val="center"/>
          </w:tcPr>
          <w:p w14:paraId="38B3216A" w14:textId="60B25002" w:rsidR="00C47EC9" w:rsidRPr="005D787C" w:rsidRDefault="00C47EC9" w:rsidP="00C47EC9">
            <w:pPr>
              <w:suppressAutoHyphens/>
              <w:spacing w:after="0" w:line="240" w:lineRule="auto"/>
              <w:jc w:val="right"/>
              <w:rPr>
                <w:rFonts w:ascii="Times New Roman" w:eastAsia="MS ??" w:hAnsi="Times New Roman" w:cs="Times New Roman"/>
                <w:sz w:val="20"/>
                <w:szCs w:val="24"/>
                <w:lang w:eastAsia="zh-CN"/>
              </w:rPr>
            </w:pPr>
            <w:r w:rsidRPr="005D787C">
              <w:rPr>
                <w:rFonts w:ascii="Times New Roman" w:eastAsia="MS ??" w:hAnsi="Times New Roman" w:cs="Times New Roman"/>
                <w:color w:val="000000"/>
                <w:sz w:val="20"/>
                <w:szCs w:val="20"/>
                <w:lang w:eastAsia="zh-CN"/>
              </w:rPr>
              <w:t>13 </w:t>
            </w:r>
            <w:r w:rsidRPr="005D787C">
              <w:rPr>
                <w:rFonts w:ascii="Times New Roman" w:eastAsia="MS ??" w:hAnsi="Times New Roman" w:cs="Times New Roman"/>
                <w:color w:val="000000"/>
                <w:sz w:val="20"/>
                <w:szCs w:val="20"/>
                <w:lang w:val="en-US" w:eastAsia="zh-CN"/>
              </w:rPr>
              <w:t>255 024</w:t>
            </w:r>
          </w:p>
        </w:tc>
      </w:tr>
      <w:tr w:rsidR="004508D0" w:rsidRPr="004508D0" w14:paraId="5E9069E8" w14:textId="77777777" w:rsidTr="00FE2205">
        <w:trPr>
          <w:trHeight w:val="301"/>
        </w:trPr>
        <w:tc>
          <w:tcPr>
            <w:tcW w:w="1940" w:type="pct"/>
            <w:shd w:val="clear" w:color="auto" w:fill="auto"/>
            <w:vAlign w:val="center"/>
            <w:hideMark/>
          </w:tcPr>
          <w:p w14:paraId="1ADEE3BB" w14:textId="77777777" w:rsidR="004508D0" w:rsidRPr="004508D0" w:rsidRDefault="004508D0" w:rsidP="004508D0">
            <w:pPr>
              <w:suppressAutoHyphens/>
              <w:spacing w:after="0"/>
              <w:rPr>
                <w:rFonts w:ascii="Times New Roman" w:eastAsia="MS ??" w:hAnsi="Times New Roman" w:cs="Times New Roman"/>
                <w:color w:val="000000"/>
                <w:sz w:val="20"/>
                <w:szCs w:val="20"/>
                <w:lang w:eastAsia="zh-CN"/>
              </w:rPr>
            </w:pPr>
            <w:r w:rsidRPr="004508D0">
              <w:rPr>
                <w:rFonts w:ascii="Times New Roman" w:eastAsia="MS ??" w:hAnsi="Times New Roman" w:cs="Times New Roman"/>
                <w:color w:val="000000"/>
                <w:sz w:val="20"/>
                <w:szCs w:val="20"/>
                <w:lang w:eastAsia="zh-CN"/>
              </w:rPr>
              <w:lastRenderedPageBreak/>
              <w:t>Чистая прибыль/убыток</w:t>
            </w:r>
          </w:p>
        </w:tc>
        <w:tc>
          <w:tcPr>
            <w:tcW w:w="597" w:type="pct"/>
            <w:shd w:val="clear" w:color="auto" w:fill="auto"/>
            <w:vAlign w:val="center"/>
            <w:hideMark/>
          </w:tcPr>
          <w:p w14:paraId="73D3466F" w14:textId="77777777" w:rsidR="004508D0" w:rsidRPr="004508D0" w:rsidRDefault="004508D0" w:rsidP="004508D0">
            <w:pPr>
              <w:suppressAutoHyphens/>
              <w:spacing w:after="0"/>
              <w:jc w:val="center"/>
              <w:rPr>
                <w:rFonts w:ascii="Times New Roman" w:eastAsia="MS ??" w:hAnsi="Times New Roman" w:cs="Times New Roman"/>
                <w:color w:val="000000"/>
                <w:sz w:val="20"/>
                <w:szCs w:val="20"/>
                <w:lang w:eastAsia="zh-CN"/>
              </w:rPr>
            </w:pPr>
            <w:r w:rsidRPr="004508D0">
              <w:rPr>
                <w:rFonts w:ascii="Times New Roman" w:eastAsia="MS ??" w:hAnsi="Times New Roman" w:cs="Times New Roman"/>
                <w:color w:val="000000"/>
                <w:sz w:val="20"/>
                <w:szCs w:val="20"/>
                <w:lang w:eastAsia="zh-CN"/>
              </w:rPr>
              <w:t>тыс. руб.</w:t>
            </w:r>
          </w:p>
        </w:tc>
        <w:tc>
          <w:tcPr>
            <w:tcW w:w="821" w:type="pct"/>
            <w:shd w:val="clear" w:color="auto" w:fill="auto"/>
            <w:vAlign w:val="center"/>
          </w:tcPr>
          <w:p w14:paraId="0B4217CC" w14:textId="77777777" w:rsidR="004508D0" w:rsidRPr="004508D0" w:rsidRDefault="004508D0" w:rsidP="004508D0">
            <w:pPr>
              <w:suppressAutoHyphens/>
              <w:spacing w:after="0" w:line="240" w:lineRule="auto"/>
              <w:jc w:val="right"/>
              <w:rPr>
                <w:rFonts w:ascii="Times New Roman" w:eastAsia="MS ??" w:hAnsi="Times New Roman" w:cs="Times New Roman"/>
                <w:bCs/>
                <w:sz w:val="20"/>
                <w:szCs w:val="20"/>
                <w:lang w:eastAsia="zh-CN"/>
              </w:rPr>
            </w:pPr>
            <w:r w:rsidRPr="004508D0">
              <w:rPr>
                <w:rFonts w:ascii="Times New Roman" w:eastAsia="MS ??" w:hAnsi="Times New Roman" w:cs="Times New Roman"/>
                <w:color w:val="000000"/>
                <w:sz w:val="20"/>
                <w:szCs w:val="20"/>
                <w:lang w:eastAsia="zh-CN"/>
              </w:rPr>
              <w:t>3 426 593</w:t>
            </w:r>
          </w:p>
        </w:tc>
        <w:tc>
          <w:tcPr>
            <w:tcW w:w="822" w:type="pct"/>
            <w:shd w:val="clear" w:color="auto" w:fill="auto"/>
            <w:vAlign w:val="center"/>
          </w:tcPr>
          <w:p w14:paraId="0197B02D" w14:textId="77777777" w:rsidR="004508D0" w:rsidRPr="004508D0" w:rsidRDefault="004508D0" w:rsidP="004508D0">
            <w:pPr>
              <w:suppressAutoHyphens/>
              <w:spacing w:after="0" w:line="240" w:lineRule="auto"/>
              <w:jc w:val="right"/>
              <w:rPr>
                <w:rFonts w:ascii="Times New Roman" w:eastAsia="MS ??" w:hAnsi="Times New Roman" w:cs="Times New Roman"/>
                <w:sz w:val="20"/>
                <w:szCs w:val="24"/>
                <w:lang w:eastAsia="zh-CN"/>
              </w:rPr>
            </w:pPr>
            <w:r w:rsidRPr="004508D0">
              <w:rPr>
                <w:rFonts w:ascii="Times New Roman" w:eastAsia="MS ??" w:hAnsi="Times New Roman" w:cs="Times New Roman"/>
                <w:color w:val="000000"/>
                <w:sz w:val="20"/>
                <w:szCs w:val="20"/>
                <w:lang w:eastAsia="zh-CN"/>
              </w:rPr>
              <w:t>866 749</w:t>
            </w:r>
          </w:p>
        </w:tc>
        <w:tc>
          <w:tcPr>
            <w:tcW w:w="820" w:type="pct"/>
            <w:shd w:val="clear" w:color="auto" w:fill="auto"/>
            <w:vAlign w:val="center"/>
          </w:tcPr>
          <w:p w14:paraId="334E5144" w14:textId="77777777" w:rsidR="004508D0" w:rsidRPr="004508D0" w:rsidRDefault="004508D0" w:rsidP="004508D0">
            <w:pPr>
              <w:suppressAutoHyphens/>
              <w:spacing w:after="0" w:line="240" w:lineRule="auto"/>
              <w:jc w:val="right"/>
              <w:rPr>
                <w:rFonts w:ascii="Times New Roman" w:eastAsia="MS ??" w:hAnsi="Times New Roman" w:cs="Times New Roman"/>
                <w:sz w:val="20"/>
                <w:szCs w:val="24"/>
                <w:lang w:eastAsia="zh-CN"/>
              </w:rPr>
            </w:pPr>
            <w:r w:rsidRPr="004508D0">
              <w:rPr>
                <w:rFonts w:ascii="Times New Roman" w:eastAsia="MS ??" w:hAnsi="Times New Roman" w:cs="Times New Roman"/>
                <w:color w:val="000000"/>
                <w:sz w:val="20"/>
                <w:szCs w:val="20"/>
                <w:lang w:eastAsia="zh-CN"/>
              </w:rPr>
              <w:t>4 653 441</w:t>
            </w:r>
          </w:p>
        </w:tc>
      </w:tr>
      <w:tr w:rsidR="004508D0" w:rsidRPr="004508D0" w14:paraId="40E2FC05" w14:textId="77777777" w:rsidTr="00FE2205">
        <w:trPr>
          <w:trHeight w:val="301"/>
        </w:trPr>
        <w:tc>
          <w:tcPr>
            <w:tcW w:w="5000" w:type="pct"/>
            <w:gridSpan w:val="5"/>
            <w:shd w:val="clear" w:color="auto" w:fill="auto"/>
            <w:vAlign w:val="center"/>
            <w:hideMark/>
          </w:tcPr>
          <w:p w14:paraId="653BC434" w14:textId="77777777" w:rsidR="004508D0" w:rsidRPr="004508D0" w:rsidRDefault="004508D0" w:rsidP="004508D0">
            <w:pPr>
              <w:spacing w:after="0"/>
              <w:jc w:val="center"/>
              <w:rPr>
                <w:rFonts w:ascii="Times New Roman" w:eastAsia="Times New Roman" w:hAnsi="Times New Roman" w:cs="Times New Roman"/>
                <w:b/>
                <w:color w:val="000000"/>
                <w:sz w:val="20"/>
                <w:szCs w:val="20"/>
                <w:highlight w:val="yellow"/>
              </w:rPr>
            </w:pPr>
            <w:r w:rsidRPr="004508D0">
              <w:rPr>
                <w:rFonts w:ascii="Times New Roman" w:eastAsia="Times New Roman" w:hAnsi="Times New Roman" w:cs="Times New Roman"/>
                <w:b/>
                <w:color w:val="000000"/>
                <w:sz w:val="20"/>
                <w:szCs w:val="20"/>
              </w:rPr>
              <w:t>Баланс (на конец периода), показатели ликвидности</w:t>
            </w:r>
          </w:p>
        </w:tc>
      </w:tr>
      <w:tr w:rsidR="008B3FCD" w:rsidRPr="004508D0" w14:paraId="647A7354" w14:textId="77777777" w:rsidTr="008B3FCD">
        <w:trPr>
          <w:trHeight w:val="301"/>
        </w:trPr>
        <w:tc>
          <w:tcPr>
            <w:tcW w:w="1940" w:type="pct"/>
            <w:shd w:val="clear" w:color="auto" w:fill="auto"/>
            <w:vAlign w:val="center"/>
            <w:hideMark/>
          </w:tcPr>
          <w:p w14:paraId="5EEB32B1" w14:textId="77777777" w:rsidR="008B3FCD" w:rsidRPr="005D787C" w:rsidRDefault="008B3FCD" w:rsidP="008B3FCD">
            <w:pPr>
              <w:suppressAutoHyphens/>
              <w:spacing w:after="0" w:line="240" w:lineRule="auto"/>
              <w:rPr>
                <w:rFonts w:ascii="Times New Roman" w:eastAsia="MS ??" w:hAnsi="Times New Roman" w:cs="Times New Roman"/>
                <w:sz w:val="20"/>
                <w:szCs w:val="20"/>
                <w:lang w:eastAsia="zh-CN"/>
              </w:rPr>
            </w:pPr>
            <w:r w:rsidRPr="005D787C">
              <w:rPr>
                <w:rFonts w:ascii="Times New Roman" w:eastAsia="MS ??" w:hAnsi="Times New Roman" w:cs="Times New Roman"/>
                <w:sz w:val="20"/>
                <w:szCs w:val="20"/>
                <w:lang w:eastAsia="zh-CN"/>
              </w:rPr>
              <w:t>Балансовые активы</w:t>
            </w:r>
          </w:p>
        </w:tc>
        <w:tc>
          <w:tcPr>
            <w:tcW w:w="597" w:type="pct"/>
            <w:shd w:val="clear" w:color="auto" w:fill="auto"/>
            <w:vAlign w:val="center"/>
            <w:hideMark/>
          </w:tcPr>
          <w:p w14:paraId="00049934" w14:textId="77777777" w:rsidR="008B3FCD" w:rsidRPr="005D787C" w:rsidRDefault="008B3FCD" w:rsidP="008B3FCD">
            <w:pPr>
              <w:suppressAutoHyphens/>
              <w:spacing w:after="0" w:line="240" w:lineRule="auto"/>
              <w:jc w:val="center"/>
              <w:rPr>
                <w:rFonts w:ascii="Times New Roman" w:eastAsia="MS ??" w:hAnsi="Times New Roman" w:cs="Times New Roman"/>
                <w:sz w:val="20"/>
                <w:szCs w:val="20"/>
                <w:lang w:eastAsia="zh-CN"/>
              </w:rPr>
            </w:pPr>
            <w:r w:rsidRPr="005D787C">
              <w:rPr>
                <w:rFonts w:ascii="Times New Roman" w:eastAsia="MS ??" w:hAnsi="Times New Roman" w:cs="Times New Roman"/>
                <w:sz w:val="20"/>
                <w:szCs w:val="20"/>
                <w:lang w:eastAsia="zh-CN"/>
              </w:rPr>
              <w:t>тыс. руб.</w:t>
            </w:r>
          </w:p>
        </w:tc>
        <w:tc>
          <w:tcPr>
            <w:tcW w:w="821" w:type="pct"/>
            <w:shd w:val="clear" w:color="auto" w:fill="auto"/>
            <w:vAlign w:val="center"/>
          </w:tcPr>
          <w:p w14:paraId="4B761EC1" w14:textId="00D9627B" w:rsidR="008B3FCD" w:rsidRPr="005D787C" w:rsidRDefault="008B3FCD" w:rsidP="008B3FCD">
            <w:pPr>
              <w:suppressAutoHyphens/>
              <w:spacing w:after="0" w:line="240" w:lineRule="auto"/>
              <w:jc w:val="right"/>
              <w:rPr>
                <w:rFonts w:ascii="Times New Roman" w:eastAsia="MS ??" w:hAnsi="Times New Roman" w:cs="Times New Roman"/>
                <w:bCs/>
                <w:sz w:val="20"/>
                <w:szCs w:val="20"/>
                <w:lang w:val="en-US" w:eastAsia="zh-CN"/>
              </w:rPr>
            </w:pPr>
            <w:r w:rsidRPr="005D787C">
              <w:rPr>
                <w:rFonts w:ascii="Times New Roman" w:hAnsi="Times New Roman" w:cs="Times New Roman"/>
                <w:color w:val="000000"/>
                <w:sz w:val="20"/>
                <w:szCs w:val="20"/>
              </w:rPr>
              <w:t>67 338 544</w:t>
            </w:r>
          </w:p>
        </w:tc>
        <w:tc>
          <w:tcPr>
            <w:tcW w:w="822" w:type="pct"/>
            <w:shd w:val="clear" w:color="auto" w:fill="auto"/>
            <w:vAlign w:val="center"/>
          </w:tcPr>
          <w:p w14:paraId="0D86BB2B" w14:textId="56F6C9EA" w:rsidR="008B3FCD" w:rsidRPr="005D787C" w:rsidRDefault="008B3FCD" w:rsidP="008B3FCD">
            <w:pPr>
              <w:suppressAutoHyphens/>
              <w:spacing w:after="0" w:line="240" w:lineRule="auto"/>
              <w:jc w:val="right"/>
              <w:rPr>
                <w:rFonts w:ascii="Times New Roman" w:eastAsia="MS ??" w:hAnsi="Times New Roman" w:cs="Times New Roman"/>
                <w:bCs/>
                <w:sz w:val="20"/>
                <w:szCs w:val="20"/>
                <w:lang w:val="en-US" w:eastAsia="zh-CN"/>
              </w:rPr>
            </w:pPr>
            <w:r w:rsidRPr="005D787C">
              <w:rPr>
                <w:rFonts w:ascii="Times New Roman" w:hAnsi="Times New Roman" w:cs="Times New Roman"/>
                <w:sz w:val="20"/>
                <w:szCs w:val="20"/>
              </w:rPr>
              <w:t>73 045 819</w:t>
            </w:r>
          </w:p>
        </w:tc>
        <w:tc>
          <w:tcPr>
            <w:tcW w:w="820" w:type="pct"/>
            <w:shd w:val="clear" w:color="auto" w:fill="auto"/>
            <w:vAlign w:val="center"/>
          </w:tcPr>
          <w:p w14:paraId="04C714ED" w14:textId="0BE70D93" w:rsidR="008B3FCD" w:rsidRPr="005D787C" w:rsidRDefault="008B3FCD" w:rsidP="008B3FCD">
            <w:pPr>
              <w:suppressAutoHyphens/>
              <w:spacing w:after="0" w:line="240" w:lineRule="auto"/>
              <w:jc w:val="right"/>
              <w:rPr>
                <w:rFonts w:ascii="Times New Roman" w:eastAsia="MS ??" w:hAnsi="Times New Roman" w:cs="Times New Roman"/>
                <w:bCs/>
                <w:sz w:val="20"/>
                <w:szCs w:val="20"/>
                <w:lang w:eastAsia="zh-CN"/>
              </w:rPr>
            </w:pPr>
            <w:r w:rsidRPr="005D787C">
              <w:rPr>
                <w:rFonts w:ascii="Times New Roman" w:hAnsi="Times New Roman" w:cs="Times New Roman"/>
                <w:sz w:val="20"/>
                <w:szCs w:val="20"/>
              </w:rPr>
              <w:t>78 015 697</w:t>
            </w:r>
          </w:p>
        </w:tc>
      </w:tr>
      <w:tr w:rsidR="004508D0" w:rsidRPr="004508D0" w14:paraId="74A4F89C" w14:textId="77777777" w:rsidTr="00FE2205">
        <w:trPr>
          <w:trHeight w:val="301"/>
        </w:trPr>
        <w:tc>
          <w:tcPr>
            <w:tcW w:w="1940" w:type="pct"/>
            <w:shd w:val="clear" w:color="auto" w:fill="auto"/>
            <w:vAlign w:val="center"/>
          </w:tcPr>
          <w:p w14:paraId="48A7564D" w14:textId="77777777" w:rsidR="004508D0" w:rsidRPr="005D787C" w:rsidRDefault="004508D0" w:rsidP="004508D0">
            <w:pPr>
              <w:suppressAutoHyphens/>
              <w:spacing w:after="0" w:line="240" w:lineRule="auto"/>
              <w:rPr>
                <w:rFonts w:ascii="Times New Roman" w:eastAsia="MS ??" w:hAnsi="Times New Roman" w:cs="Times New Roman"/>
                <w:sz w:val="20"/>
                <w:szCs w:val="20"/>
                <w:lang w:eastAsia="zh-CN"/>
              </w:rPr>
            </w:pPr>
            <w:r w:rsidRPr="005D787C">
              <w:rPr>
                <w:rFonts w:ascii="Times New Roman" w:eastAsia="MS ??" w:hAnsi="Times New Roman" w:cs="Times New Roman"/>
                <w:sz w:val="20"/>
                <w:szCs w:val="20"/>
                <w:lang w:eastAsia="zh-CN"/>
              </w:rPr>
              <w:t>Оборотные активы</w:t>
            </w:r>
          </w:p>
        </w:tc>
        <w:tc>
          <w:tcPr>
            <w:tcW w:w="597" w:type="pct"/>
            <w:shd w:val="clear" w:color="auto" w:fill="auto"/>
            <w:vAlign w:val="center"/>
          </w:tcPr>
          <w:p w14:paraId="56A69A51" w14:textId="77777777" w:rsidR="004508D0" w:rsidRPr="005D787C" w:rsidRDefault="004508D0" w:rsidP="004508D0">
            <w:pPr>
              <w:suppressAutoHyphens/>
              <w:spacing w:after="0" w:line="240" w:lineRule="auto"/>
              <w:jc w:val="center"/>
              <w:rPr>
                <w:rFonts w:ascii="Times New Roman" w:eastAsia="MS ??" w:hAnsi="Times New Roman" w:cs="Times New Roman"/>
                <w:sz w:val="20"/>
                <w:szCs w:val="20"/>
                <w:lang w:eastAsia="zh-CN"/>
              </w:rPr>
            </w:pPr>
            <w:r w:rsidRPr="005D787C">
              <w:rPr>
                <w:rFonts w:ascii="Times New Roman" w:eastAsia="MS ??" w:hAnsi="Times New Roman" w:cs="Times New Roman"/>
                <w:sz w:val="20"/>
                <w:szCs w:val="20"/>
                <w:lang w:eastAsia="zh-CN"/>
              </w:rPr>
              <w:t>тыс. руб.</w:t>
            </w:r>
          </w:p>
        </w:tc>
        <w:tc>
          <w:tcPr>
            <w:tcW w:w="821" w:type="pct"/>
            <w:shd w:val="clear" w:color="auto" w:fill="auto"/>
            <w:vAlign w:val="center"/>
          </w:tcPr>
          <w:p w14:paraId="507B072B" w14:textId="77777777" w:rsidR="004508D0" w:rsidRPr="005D787C" w:rsidRDefault="004508D0" w:rsidP="004508D0">
            <w:pPr>
              <w:suppressAutoHyphens/>
              <w:spacing w:after="0" w:line="240" w:lineRule="auto"/>
              <w:jc w:val="right"/>
              <w:rPr>
                <w:rFonts w:ascii="Times New Roman" w:eastAsia="MS ??" w:hAnsi="Times New Roman" w:cs="Times New Roman"/>
                <w:color w:val="000000"/>
                <w:sz w:val="20"/>
                <w:szCs w:val="20"/>
                <w:lang w:eastAsia="zh-CN"/>
              </w:rPr>
            </w:pPr>
            <w:r w:rsidRPr="005D787C">
              <w:rPr>
                <w:rFonts w:ascii="Times New Roman" w:eastAsia="MS ??" w:hAnsi="Times New Roman" w:cs="Times New Roman"/>
                <w:color w:val="000000"/>
                <w:sz w:val="20"/>
                <w:szCs w:val="20"/>
                <w:lang w:eastAsia="zh-CN"/>
              </w:rPr>
              <w:t>20 975 804</w:t>
            </w:r>
          </w:p>
        </w:tc>
        <w:tc>
          <w:tcPr>
            <w:tcW w:w="822" w:type="pct"/>
            <w:shd w:val="clear" w:color="auto" w:fill="auto"/>
            <w:vAlign w:val="center"/>
          </w:tcPr>
          <w:p w14:paraId="1ACECC1F" w14:textId="77777777" w:rsidR="004508D0" w:rsidRPr="005D787C" w:rsidRDefault="004508D0" w:rsidP="004508D0">
            <w:pPr>
              <w:suppressAutoHyphens/>
              <w:spacing w:after="0" w:line="240" w:lineRule="auto"/>
              <w:jc w:val="right"/>
              <w:rPr>
                <w:rFonts w:ascii="Times New Roman" w:eastAsia="MS ??" w:hAnsi="Times New Roman" w:cs="Times New Roman"/>
                <w:color w:val="000000"/>
                <w:sz w:val="20"/>
                <w:szCs w:val="20"/>
                <w:lang w:eastAsia="zh-CN"/>
              </w:rPr>
            </w:pPr>
            <w:r w:rsidRPr="005D787C">
              <w:rPr>
                <w:rFonts w:ascii="Times New Roman" w:eastAsia="MS ??" w:hAnsi="Times New Roman" w:cs="Times New Roman"/>
                <w:color w:val="000000"/>
                <w:sz w:val="20"/>
                <w:szCs w:val="20"/>
                <w:lang w:eastAsia="zh-CN"/>
              </w:rPr>
              <w:t>22 008 843</w:t>
            </w:r>
          </w:p>
        </w:tc>
        <w:tc>
          <w:tcPr>
            <w:tcW w:w="820" w:type="pct"/>
            <w:shd w:val="clear" w:color="auto" w:fill="auto"/>
            <w:vAlign w:val="center"/>
          </w:tcPr>
          <w:p w14:paraId="0A799064" w14:textId="77777777" w:rsidR="004508D0" w:rsidRPr="005D787C" w:rsidRDefault="004508D0" w:rsidP="004508D0">
            <w:pPr>
              <w:suppressAutoHyphens/>
              <w:spacing w:after="0" w:line="240" w:lineRule="auto"/>
              <w:jc w:val="right"/>
              <w:rPr>
                <w:rFonts w:ascii="Times New Roman" w:eastAsia="MS ??" w:hAnsi="Times New Roman" w:cs="Times New Roman"/>
                <w:bCs/>
                <w:sz w:val="20"/>
                <w:szCs w:val="20"/>
                <w:lang w:eastAsia="zh-CN"/>
              </w:rPr>
            </w:pPr>
            <w:r w:rsidRPr="005D787C">
              <w:rPr>
                <w:rFonts w:ascii="Times New Roman" w:eastAsia="MS ??" w:hAnsi="Times New Roman" w:cs="Times New Roman"/>
                <w:color w:val="000000"/>
                <w:sz w:val="20"/>
                <w:szCs w:val="20"/>
                <w:lang w:eastAsia="zh-CN"/>
              </w:rPr>
              <w:t>41 614 006</w:t>
            </w:r>
          </w:p>
        </w:tc>
      </w:tr>
      <w:tr w:rsidR="00453B6E" w:rsidRPr="004508D0" w14:paraId="1693537A" w14:textId="77777777" w:rsidTr="00FE2205">
        <w:trPr>
          <w:trHeight w:val="301"/>
        </w:trPr>
        <w:tc>
          <w:tcPr>
            <w:tcW w:w="1940" w:type="pct"/>
            <w:shd w:val="clear" w:color="auto" w:fill="auto"/>
            <w:vAlign w:val="center"/>
          </w:tcPr>
          <w:p w14:paraId="77E25FEC" w14:textId="77777777" w:rsidR="00453B6E" w:rsidRPr="005D787C" w:rsidRDefault="00453B6E" w:rsidP="00453B6E">
            <w:pPr>
              <w:suppressAutoHyphens/>
              <w:spacing w:after="0" w:line="240" w:lineRule="auto"/>
              <w:rPr>
                <w:rFonts w:ascii="Times New Roman" w:eastAsia="MS ??" w:hAnsi="Times New Roman" w:cs="Times New Roman"/>
                <w:sz w:val="20"/>
                <w:szCs w:val="20"/>
                <w:lang w:eastAsia="zh-CN"/>
              </w:rPr>
            </w:pPr>
            <w:r w:rsidRPr="005D787C">
              <w:rPr>
                <w:rFonts w:ascii="Times New Roman" w:eastAsia="MS ??" w:hAnsi="Times New Roman" w:cs="Times New Roman"/>
                <w:sz w:val="20"/>
                <w:szCs w:val="20"/>
                <w:lang w:eastAsia="zh-CN"/>
              </w:rPr>
              <w:t>Краткосрочные обязательства</w:t>
            </w:r>
          </w:p>
        </w:tc>
        <w:tc>
          <w:tcPr>
            <w:tcW w:w="597" w:type="pct"/>
            <w:shd w:val="clear" w:color="auto" w:fill="auto"/>
            <w:vAlign w:val="center"/>
          </w:tcPr>
          <w:p w14:paraId="4286C643" w14:textId="77777777" w:rsidR="00453B6E" w:rsidRPr="005D787C" w:rsidRDefault="00453B6E" w:rsidP="00453B6E">
            <w:pPr>
              <w:suppressAutoHyphens/>
              <w:spacing w:after="0" w:line="240" w:lineRule="auto"/>
              <w:jc w:val="center"/>
              <w:rPr>
                <w:rFonts w:ascii="Times New Roman" w:eastAsia="MS ??" w:hAnsi="Times New Roman" w:cs="Times New Roman"/>
                <w:sz w:val="20"/>
                <w:szCs w:val="20"/>
                <w:lang w:eastAsia="zh-CN"/>
              </w:rPr>
            </w:pPr>
            <w:r w:rsidRPr="005D787C">
              <w:rPr>
                <w:rFonts w:ascii="Times New Roman" w:eastAsia="MS ??" w:hAnsi="Times New Roman" w:cs="Times New Roman"/>
                <w:sz w:val="20"/>
                <w:szCs w:val="20"/>
                <w:lang w:eastAsia="zh-CN"/>
              </w:rPr>
              <w:t>тыс. руб.</w:t>
            </w:r>
          </w:p>
        </w:tc>
        <w:tc>
          <w:tcPr>
            <w:tcW w:w="821" w:type="pct"/>
            <w:shd w:val="clear" w:color="auto" w:fill="auto"/>
            <w:vAlign w:val="center"/>
          </w:tcPr>
          <w:p w14:paraId="4770D6F9" w14:textId="6B1DCDC4" w:rsidR="00453B6E" w:rsidRPr="005D787C" w:rsidRDefault="00453B6E" w:rsidP="00453B6E">
            <w:pPr>
              <w:suppressAutoHyphens/>
              <w:spacing w:after="0" w:line="240" w:lineRule="auto"/>
              <w:jc w:val="right"/>
              <w:rPr>
                <w:rFonts w:ascii="Times New Roman" w:eastAsia="MS ??" w:hAnsi="Times New Roman" w:cs="Times New Roman"/>
                <w:bCs/>
                <w:sz w:val="20"/>
                <w:szCs w:val="20"/>
                <w:lang w:val="en-US" w:eastAsia="zh-CN"/>
              </w:rPr>
            </w:pPr>
            <w:r w:rsidRPr="005D787C">
              <w:rPr>
                <w:rFonts w:ascii="Times New Roman" w:hAnsi="Times New Roman" w:cs="Times New Roman"/>
                <w:color w:val="000000"/>
                <w:sz w:val="20"/>
                <w:szCs w:val="20"/>
              </w:rPr>
              <w:t>19 301 871</w:t>
            </w:r>
          </w:p>
        </w:tc>
        <w:tc>
          <w:tcPr>
            <w:tcW w:w="822" w:type="pct"/>
            <w:shd w:val="clear" w:color="auto" w:fill="auto"/>
            <w:vAlign w:val="center"/>
          </w:tcPr>
          <w:p w14:paraId="4EF3F81B" w14:textId="716BCDB0" w:rsidR="00453B6E" w:rsidRPr="005D787C" w:rsidRDefault="00453B6E" w:rsidP="00453B6E">
            <w:pPr>
              <w:suppressAutoHyphens/>
              <w:spacing w:after="0" w:line="240" w:lineRule="auto"/>
              <w:jc w:val="right"/>
              <w:rPr>
                <w:rFonts w:ascii="Times New Roman" w:eastAsia="MS ??" w:hAnsi="Times New Roman" w:cs="Times New Roman"/>
                <w:bCs/>
                <w:sz w:val="20"/>
                <w:szCs w:val="20"/>
                <w:lang w:val="en-US" w:eastAsia="zh-CN"/>
              </w:rPr>
            </w:pPr>
            <w:r w:rsidRPr="005D787C">
              <w:rPr>
                <w:rFonts w:ascii="Times New Roman" w:hAnsi="Times New Roman" w:cs="Times New Roman"/>
                <w:color w:val="000000"/>
                <w:sz w:val="20"/>
                <w:szCs w:val="20"/>
              </w:rPr>
              <w:t>22 740 793</w:t>
            </w:r>
          </w:p>
        </w:tc>
        <w:tc>
          <w:tcPr>
            <w:tcW w:w="820" w:type="pct"/>
            <w:shd w:val="clear" w:color="auto" w:fill="auto"/>
            <w:vAlign w:val="center"/>
          </w:tcPr>
          <w:p w14:paraId="008201FF" w14:textId="4FBED1F2" w:rsidR="00453B6E" w:rsidRPr="005D787C" w:rsidRDefault="00453B6E" w:rsidP="00453B6E">
            <w:pPr>
              <w:suppressAutoHyphens/>
              <w:spacing w:after="0" w:line="240" w:lineRule="auto"/>
              <w:jc w:val="right"/>
              <w:rPr>
                <w:rFonts w:ascii="Times New Roman" w:eastAsia="MS ??" w:hAnsi="Times New Roman" w:cs="Times New Roman"/>
                <w:bCs/>
                <w:sz w:val="20"/>
                <w:szCs w:val="20"/>
                <w:lang w:eastAsia="zh-CN"/>
              </w:rPr>
            </w:pPr>
            <w:r w:rsidRPr="005D787C">
              <w:rPr>
                <w:rFonts w:ascii="Times New Roman" w:hAnsi="Times New Roman" w:cs="Times New Roman"/>
                <w:color w:val="000000"/>
                <w:sz w:val="20"/>
                <w:szCs w:val="20"/>
              </w:rPr>
              <w:t>14 878 742</w:t>
            </w:r>
          </w:p>
        </w:tc>
      </w:tr>
      <w:tr w:rsidR="00C47EC9" w:rsidRPr="004508D0" w14:paraId="0B4B056A" w14:textId="77777777" w:rsidTr="00FE2205">
        <w:trPr>
          <w:trHeight w:val="361"/>
        </w:trPr>
        <w:tc>
          <w:tcPr>
            <w:tcW w:w="1940" w:type="pct"/>
            <w:shd w:val="clear" w:color="auto" w:fill="auto"/>
            <w:vAlign w:val="center"/>
            <w:hideMark/>
          </w:tcPr>
          <w:p w14:paraId="2CF63FDF" w14:textId="77777777" w:rsidR="00C47EC9" w:rsidRPr="005D787C" w:rsidRDefault="00C47EC9" w:rsidP="00C47EC9">
            <w:pPr>
              <w:suppressAutoHyphens/>
              <w:spacing w:after="0" w:line="240" w:lineRule="auto"/>
              <w:rPr>
                <w:rFonts w:ascii="Times New Roman" w:eastAsia="MS ??" w:hAnsi="Times New Roman" w:cs="Times New Roman"/>
                <w:sz w:val="20"/>
                <w:szCs w:val="20"/>
                <w:lang w:eastAsia="zh-CN"/>
              </w:rPr>
            </w:pPr>
            <w:r w:rsidRPr="005D787C">
              <w:rPr>
                <w:rFonts w:ascii="Times New Roman" w:eastAsia="MS ??" w:hAnsi="Times New Roman" w:cs="Times New Roman"/>
                <w:sz w:val="20"/>
                <w:szCs w:val="20"/>
                <w:lang w:eastAsia="zh-CN"/>
              </w:rPr>
              <w:t>Коэффициент текущей ликвидности</w:t>
            </w:r>
          </w:p>
        </w:tc>
        <w:tc>
          <w:tcPr>
            <w:tcW w:w="597" w:type="pct"/>
            <w:shd w:val="clear" w:color="auto" w:fill="auto"/>
            <w:vAlign w:val="center"/>
            <w:hideMark/>
          </w:tcPr>
          <w:p w14:paraId="7DFD171A" w14:textId="77777777" w:rsidR="00C47EC9" w:rsidRPr="005D787C" w:rsidRDefault="00C47EC9" w:rsidP="00C47EC9">
            <w:pPr>
              <w:suppressAutoHyphens/>
              <w:spacing w:after="0" w:line="240" w:lineRule="auto"/>
              <w:jc w:val="center"/>
              <w:rPr>
                <w:rFonts w:ascii="Times New Roman" w:eastAsia="MS ??" w:hAnsi="Times New Roman" w:cs="Times New Roman"/>
                <w:sz w:val="20"/>
                <w:szCs w:val="20"/>
                <w:lang w:eastAsia="zh-CN"/>
              </w:rPr>
            </w:pPr>
          </w:p>
        </w:tc>
        <w:tc>
          <w:tcPr>
            <w:tcW w:w="821" w:type="pct"/>
            <w:shd w:val="clear" w:color="auto" w:fill="auto"/>
            <w:vAlign w:val="center"/>
          </w:tcPr>
          <w:p w14:paraId="716C34C5" w14:textId="2AAC0218" w:rsidR="00C47EC9" w:rsidRPr="005D787C" w:rsidRDefault="0084013C" w:rsidP="00C47EC9">
            <w:pPr>
              <w:suppressAutoHyphens/>
              <w:spacing w:after="0" w:line="240" w:lineRule="auto"/>
              <w:jc w:val="right"/>
              <w:rPr>
                <w:rFonts w:ascii="Times New Roman" w:eastAsia="MS ??" w:hAnsi="Times New Roman" w:cs="Times New Roman"/>
                <w:bCs/>
                <w:sz w:val="20"/>
                <w:szCs w:val="20"/>
                <w:lang w:eastAsia="zh-CN"/>
              </w:rPr>
            </w:pPr>
            <w:r w:rsidRPr="005D787C">
              <w:rPr>
                <w:rFonts w:ascii="Times New Roman" w:hAnsi="Times New Roman" w:cs="Times New Roman"/>
                <w:sz w:val="20"/>
                <w:szCs w:val="20"/>
              </w:rPr>
              <w:t>1,12</w:t>
            </w:r>
          </w:p>
        </w:tc>
        <w:tc>
          <w:tcPr>
            <w:tcW w:w="822" w:type="pct"/>
            <w:shd w:val="clear" w:color="auto" w:fill="auto"/>
            <w:vAlign w:val="center"/>
          </w:tcPr>
          <w:p w14:paraId="5F315696" w14:textId="59D7C66D" w:rsidR="00C47EC9" w:rsidRPr="005D787C" w:rsidRDefault="0084013C" w:rsidP="00C47EC9">
            <w:pPr>
              <w:suppressAutoHyphens/>
              <w:spacing w:after="0" w:line="240" w:lineRule="auto"/>
              <w:jc w:val="right"/>
              <w:rPr>
                <w:rFonts w:ascii="Times New Roman" w:eastAsia="MS ??" w:hAnsi="Times New Roman" w:cs="Times New Roman"/>
                <w:bCs/>
                <w:sz w:val="20"/>
                <w:szCs w:val="20"/>
                <w:lang w:eastAsia="zh-CN"/>
              </w:rPr>
            </w:pPr>
            <w:r w:rsidRPr="005D787C">
              <w:rPr>
                <w:rFonts w:ascii="Times New Roman" w:hAnsi="Times New Roman" w:cs="Times New Roman"/>
                <w:sz w:val="20"/>
                <w:szCs w:val="20"/>
              </w:rPr>
              <w:t>0,99</w:t>
            </w:r>
          </w:p>
        </w:tc>
        <w:tc>
          <w:tcPr>
            <w:tcW w:w="820" w:type="pct"/>
            <w:shd w:val="clear" w:color="auto" w:fill="auto"/>
            <w:vAlign w:val="center"/>
          </w:tcPr>
          <w:p w14:paraId="02D39D6D" w14:textId="5E6C1F47" w:rsidR="00C47EC9" w:rsidRPr="005D787C" w:rsidRDefault="0084013C" w:rsidP="00C47EC9">
            <w:pPr>
              <w:suppressAutoHyphens/>
              <w:spacing w:after="0" w:line="240" w:lineRule="auto"/>
              <w:jc w:val="right"/>
              <w:rPr>
                <w:rFonts w:ascii="Times New Roman" w:eastAsia="MS ??" w:hAnsi="Times New Roman" w:cs="Times New Roman"/>
                <w:bCs/>
                <w:sz w:val="20"/>
                <w:szCs w:val="20"/>
                <w:lang w:eastAsia="zh-CN"/>
              </w:rPr>
            </w:pPr>
            <w:r w:rsidRPr="005D787C">
              <w:rPr>
                <w:rFonts w:ascii="Times New Roman" w:hAnsi="Times New Roman" w:cs="Times New Roman"/>
                <w:sz w:val="20"/>
                <w:szCs w:val="20"/>
              </w:rPr>
              <w:t>2,98</w:t>
            </w:r>
          </w:p>
        </w:tc>
      </w:tr>
      <w:tr w:rsidR="00453B6E" w:rsidRPr="004508D0" w14:paraId="2CD4EF49" w14:textId="77777777" w:rsidTr="00FE2205">
        <w:trPr>
          <w:trHeight w:val="301"/>
        </w:trPr>
        <w:tc>
          <w:tcPr>
            <w:tcW w:w="1940" w:type="pct"/>
            <w:shd w:val="clear" w:color="auto" w:fill="auto"/>
            <w:vAlign w:val="center"/>
            <w:hideMark/>
          </w:tcPr>
          <w:p w14:paraId="581B6A6E" w14:textId="77777777" w:rsidR="00453B6E" w:rsidRPr="005D787C" w:rsidRDefault="00453B6E" w:rsidP="00453B6E">
            <w:pPr>
              <w:suppressAutoHyphens/>
              <w:spacing w:after="0" w:line="240" w:lineRule="auto"/>
              <w:rPr>
                <w:rFonts w:ascii="Times New Roman" w:eastAsia="MS ??" w:hAnsi="Times New Roman" w:cs="Times New Roman"/>
                <w:sz w:val="20"/>
                <w:szCs w:val="20"/>
                <w:lang w:eastAsia="zh-CN"/>
              </w:rPr>
            </w:pPr>
            <w:r w:rsidRPr="005D787C">
              <w:rPr>
                <w:rFonts w:ascii="Times New Roman" w:eastAsia="MS ??" w:hAnsi="Times New Roman" w:cs="Times New Roman"/>
                <w:sz w:val="20"/>
                <w:szCs w:val="20"/>
                <w:lang w:eastAsia="zh-CN"/>
              </w:rPr>
              <w:t>Коэффициент быстрой ликвидности</w:t>
            </w:r>
          </w:p>
        </w:tc>
        <w:tc>
          <w:tcPr>
            <w:tcW w:w="597" w:type="pct"/>
            <w:shd w:val="clear" w:color="auto" w:fill="auto"/>
            <w:vAlign w:val="center"/>
            <w:hideMark/>
          </w:tcPr>
          <w:p w14:paraId="2ECEF444" w14:textId="77777777" w:rsidR="00453B6E" w:rsidRPr="005D787C" w:rsidRDefault="00453B6E" w:rsidP="00453B6E">
            <w:pPr>
              <w:suppressAutoHyphens/>
              <w:spacing w:after="0" w:line="240" w:lineRule="auto"/>
              <w:jc w:val="center"/>
              <w:rPr>
                <w:rFonts w:ascii="Times New Roman" w:eastAsia="MS ??" w:hAnsi="Times New Roman" w:cs="Times New Roman"/>
                <w:sz w:val="20"/>
                <w:szCs w:val="20"/>
                <w:lang w:eastAsia="zh-CN"/>
              </w:rPr>
            </w:pPr>
          </w:p>
        </w:tc>
        <w:tc>
          <w:tcPr>
            <w:tcW w:w="821" w:type="pct"/>
            <w:shd w:val="clear" w:color="auto" w:fill="auto"/>
            <w:vAlign w:val="center"/>
          </w:tcPr>
          <w:p w14:paraId="547D97FD" w14:textId="21FC9DDF" w:rsidR="00453B6E" w:rsidRPr="005D787C" w:rsidRDefault="00453B6E" w:rsidP="00453B6E">
            <w:pPr>
              <w:suppressAutoHyphens/>
              <w:spacing w:after="0" w:line="240" w:lineRule="auto"/>
              <w:jc w:val="right"/>
              <w:rPr>
                <w:rFonts w:ascii="Times New Roman" w:eastAsia="MS ??" w:hAnsi="Times New Roman" w:cs="Times New Roman"/>
                <w:bCs/>
                <w:sz w:val="20"/>
                <w:szCs w:val="20"/>
                <w:lang w:eastAsia="zh-CN"/>
              </w:rPr>
            </w:pPr>
            <w:r w:rsidRPr="005D787C">
              <w:rPr>
                <w:rFonts w:ascii="Times New Roman" w:hAnsi="Times New Roman" w:cs="Times New Roman"/>
                <w:sz w:val="20"/>
                <w:szCs w:val="20"/>
              </w:rPr>
              <w:t>0,79</w:t>
            </w:r>
          </w:p>
        </w:tc>
        <w:tc>
          <w:tcPr>
            <w:tcW w:w="822" w:type="pct"/>
            <w:shd w:val="clear" w:color="auto" w:fill="auto"/>
            <w:vAlign w:val="center"/>
          </w:tcPr>
          <w:p w14:paraId="713CA318" w14:textId="73412BAE" w:rsidR="00453B6E" w:rsidRPr="005D787C" w:rsidRDefault="00453B6E" w:rsidP="00453B6E">
            <w:pPr>
              <w:suppressAutoHyphens/>
              <w:spacing w:after="0" w:line="240" w:lineRule="auto"/>
              <w:jc w:val="right"/>
              <w:rPr>
                <w:rFonts w:ascii="Times New Roman" w:eastAsia="MS ??" w:hAnsi="Times New Roman" w:cs="Times New Roman"/>
                <w:bCs/>
                <w:sz w:val="20"/>
                <w:szCs w:val="20"/>
                <w:lang w:eastAsia="zh-CN"/>
              </w:rPr>
            </w:pPr>
            <w:r w:rsidRPr="005D787C">
              <w:rPr>
                <w:rFonts w:ascii="Times New Roman" w:hAnsi="Times New Roman" w:cs="Times New Roman"/>
                <w:sz w:val="20"/>
                <w:szCs w:val="20"/>
              </w:rPr>
              <w:t>0,59</w:t>
            </w:r>
          </w:p>
        </w:tc>
        <w:tc>
          <w:tcPr>
            <w:tcW w:w="820" w:type="pct"/>
            <w:shd w:val="clear" w:color="auto" w:fill="auto"/>
            <w:vAlign w:val="center"/>
          </w:tcPr>
          <w:p w14:paraId="3E49B5EC" w14:textId="2635B0D7" w:rsidR="00453B6E" w:rsidRPr="005D787C" w:rsidRDefault="00453B6E" w:rsidP="00453B6E">
            <w:pPr>
              <w:suppressAutoHyphens/>
              <w:spacing w:after="0" w:line="240" w:lineRule="auto"/>
              <w:jc w:val="right"/>
              <w:rPr>
                <w:rFonts w:ascii="Times New Roman" w:eastAsia="MS ??" w:hAnsi="Times New Roman" w:cs="Times New Roman"/>
                <w:bCs/>
                <w:sz w:val="20"/>
                <w:szCs w:val="20"/>
                <w:lang w:eastAsia="zh-CN"/>
              </w:rPr>
            </w:pPr>
            <w:r w:rsidRPr="005D787C">
              <w:rPr>
                <w:rFonts w:ascii="Times New Roman" w:hAnsi="Times New Roman" w:cs="Times New Roman"/>
                <w:sz w:val="20"/>
                <w:szCs w:val="20"/>
              </w:rPr>
              <w:t>2,01</w:t>
            </w:r>
          </w:p>
        </w:tc>
      </w:tr>
      <w:tr w:rsidR="00453B6E" w:rsidRPr="004508D0" w14:paraId="4434FBA7" w14:textId="77777777" w:rsidTr="00FE2205">
        <w:trPr>
          <w:trHeight w:val="301"/>
        </w:trPr>
        <w:tc>
          <w:tcPr>
            <w:tcW w:w="1940" w:type="pct"/>
            <w:shd w:val="clear" w:color="auto" w:fill="auto"/>
            <w:vAlign w:val="center"/>
          </w:tcPr>
          <w:p w14:paraId="7FEC811B" w14:textId="77777777" w:rsidR="00453B6E" w:rsidRPr="004508D0" w:rsidRDefault="00453B6E" w:rsidP="00453B6E">
            <w:pPr>
              <w:suppressAutoHyphens/>
              <w:spacing w:after="0" w:line="240" w:lineRule="auto"/>
              <w:rPr>
                <w:rFonts w:ascii="Times New Roman" w:eastAsia="MS ??" w:hAnsi="Times New Roman" w:cs="Times New Roman"/>
                <w:sz w:val="20"/>
                <w:szCs w:val="20"/>
                <w:lang w:eastAsia="zh-CN"/>
              </w:rPr>
            </w:pPr>
            <w:r w:rsidRPr="004508D0">
              <w:rPr>
                <w:rFonts w:ascii="Times New Roman" w:eastAsia="MS ??" w:hAnsi="Times New Roman" w:cs="Times New Roman"/>
                <w:sz w:val="20"/>
                <w:szCs w:val="20"/>
                <w:lang w:eastAsia="zh-CN"/>
              </w:rPr>
              <w:t>Коэффициент оборачиваемости активов, обороты</w:t>
            </w:r>
          </w:p>
        </w:tc>
        <w:tc>
          <w:tcPr>
            <w:tcW w:w="597" w:type="pct"/>
            <w:shd w:val="clear" w:color="auto" w:fill="auto"/>
            <w:vAlign w:val="center"/>
          </w:tcPr>
          <w:p w14:paraId="2F21F4DA" w14:textId="77777777" w:rsidR="00453B6E" w:rsidRPr="004508D0" w:rsidRDefault="00453B6E" w:rsidP="00453B6E">
            <w:pPr>
              <w:suppressAutoHyphens/>
              <w:spacing w:after="0" w:line="240" w:lineRule="auto"/>
              <w:jc w:val="center"/>
              <w:rPr>
                <w:rFonts w:ascii="Times New Roman" w:eastAsia="MS ??" w:hAnsi="Times New Roman" w:cs="Times New Roman"/>
                <w:sz w:val="20"/>
                <w:szCs w:val="20"/>
                <w:lang w:eastAsia="zh-CN"/>
              </w:rPr>
            </w:pPr>
          </w:p>
        </w:tc>
        <w:tc>
          <w:tcPr>
            <w:tcW w:w="821" w:type="pct"/>
            <w:shd w:val="clear" w:color="auto" w:fill="auto"/>
            <w:vAlign w:val="center"/>
          </w:tcPr>
          <w:p w14:paraId="44BB1567" w14:textId="77777777" w:rsidR="00453B6E" w:rsidRPr="00453B6E" w:rsidRDefault="00453B6E" w:rsidP="00453B6E">
            <w:pPr>
              <w:suppressAutoHyphens/>
              <w:spacing w:after="0" w:line="240" w:lineRule="auto"/>
              <w:jc w:val="right"/>
              <w:rPr>
                <w:rFonts w:ascii="Times New Roman" w:eastAsia="MS ??" w:hAnsi="Times New Roman" w:cs="Times New Roman"/>
                <w:bCs/>
                <w:sz w:val="20"/>
                <w:szCs w:val="20"/>
                <w:lang w:eastAsia="zh-CN"/>
              </w:rPr>
            </w:pPr>
            <w:r w:rsidRPr="00453B6E">
              <w:rPr>
                <w:rFonts w:ascii="Times New Roman" w:eastAsia="MS ??" w:hAnsi="Times New Roman" w:cs="Times New Roman"/>
                <w:color w:val="000000"/>
                <w:sz w:val="20"/>
                <w:szCs w:val="20"/>
                <w:lang w:eastAsia="zh-CN"/>
              </w:rPr>
              <w:t xml:space="preserve">1,01   </w:t>
            </w:r>
          </w:p>
        </w:tc>
        <w:tc>
          <w:tcPr>
            <w:tcW w:w="822" w:type="pct"/>
            <w:shd w:val="clear" w:color="auto" w:fill="auto"/>
            <w:vAlign w:val="center"/>
          </w:tcPr>
          <w:p w14:paraId="5830F1D3" w14:textId="022EE85C" w:rsidR="00453B6E" w:rsidRPr="00453B6E" w:rsidRDefault="00453B6E" w:rsidP="00453B6E">
            <w:pPr>
              <w:suppressAutoHyphens/>
              <w:spacing w:after="0" w:line="240" w:lineRule="auto"/>
              <w:jc w:val="right"/>
              <w:rPr>
                <w:rFonts w:ascii="Times New Roman" w:eastAsia="MS ??" w:hAnsi="Times New Roman" w:cs="Times New Roman"/>
                <w:bCs/>
                <w:sz w:val="20"/>
                <w:szCs w:val="20"/>
                <w:lang w:eastAsia="zh-CN"/>
              </w:rPr>
            </w:pPr>
            <w:r w:rsidRPr="00453B6E">
              <w:rPr>
                <w:rFonts w:ascii="Times New Roman" w:hAnsi="Times New Roman" w:cs="Times New Roman"/>
                <w:color w:val="000000"/>
                <w:sz w:val="20"/>
                <w:szCs w:val="20"/>
              </w:rPr>
              <w:t xml:space="preserve">1,17   </w:t>
            </w:r>
          </w:p>
        </w:tc>
        <w:tc>
          <w:tcPr>
            <w:tcW w:w="820" w:type="pct"/>
            <w:shd w:val="clear" w:color="auto" w:fill="auto"/>
            <w:vAlign w:val="center"/>
          </w:tcPr>
          <w:p w14:paraId="68BA0A96" w14:textId="5C94BBFB" w:rsidR="00453B6E" w:rsidRPr="00453B6E" w:rsidRDefault="00453B6E" w:rsidP="00453B6E">
            <w:pPr>
              <w:suppressAutoHyphens/>
              <w:spacing w:after="0" w:line="240" w:lineRule="auto"/>
              <w:jc w:val="right"/>
              <w:rPr>
                <w:rFonts w:ascii="Times New Roman" w:eastAsia="MS ??" w:hAnsi="Times New Roman" w:cs="Times New Roman"/>
                <w:bCs/>
                <w:sz w:val="20"/>
                <w:szCs w:val="20"/>
                <w:lang w:eastAsia="zh-CN"/>
              </w:rPr>
            </w:pPr>
            <w:r w:rsidRPr="00453B6E">
              <w:rPr>
                <w:rFonts w:ascii="Times New Roman" w:hAnsi="Times New Roman" w:cs="Times New Roman"/>
                <w:color w:val="000000"/>
                <w:sz w:val="20"/>
                <w:szCs w:val="20"/>
              </w:rPr>
              <w:t xml:space="preserve">1,10   </w:t>
            </w:r>
          </w:p>
        </w:tc>
      </w:tr>
      <w:tr w:rsidR="00453B6E" w:rsidRPr="004508D0" w14:paraId="36143141" w14:textId="77777777" w:rsidTr="00FE2205">
        <w:trPr>
          <w:trHeight w:val="301"/>
        </w:trPr>
        <w:tc>
          <w:tcPr>
            <w:tcW w:w="1940" w:type="pct"/>
            <w:shd w:val="clear" w:color="auto" w:fill="auto"/>
            <w:vAlign w:val="center"/>
          </w:tcPr>
          <w:p w14:paraId="3FA7035E" w14:textId="77777777" w:rsidR="00453B6E" w:rsidRPr="004508D0" w:rsidRDefault="00453B6E" w:rsidP="00453B6E">
            <w:pPr>
              <w:suppressAutoHyphens/>
              <w:spacing w:after="0" w:line="240" w:lineRule="auto"/>
              <w:rPr>
                <w:rFonts w:ascii="Times New Roman" w:eastAsia="MS ??" w:hAnsi="Times New Roman" w:cs="Times New Roman"/>
                <w:sz w:val="20"/>
                <w:szCs w:val="20"/>
                <w:lang w:eastAsia="zh-CN"/>
              </w:rPr>
            </w:pPr>
            <w:r w:rsidRPr="004508D0">
              <w:rPr>
                <w:rFonts w:ascii="Times New Roman" w:eastAsia="MS ??" w:hAnsi="Times New Roman" w:cs="Times New Roman"/>
                <w:sz w:val="20"/>
                <w:szCs w:val="20"/>
                <w:lang w:eastAsia="zh-CN"/>
              </w:rPr>
              <w:t>Чистый оборотный капитал</w:t>
            </w:r>
          </w:p>
        </w:tc>
        <w:tc>
          <w:tcPr>
            <w:tcW w:w="597" w:type="pct"/>
            <w:shd w:val="clear" w:color="auto" w:fill="auto"/>
            <w:vAlign w:val="center"/>
          </w:tcPr>
          <w:p w14:paraId="053914DA" w14:textId="77777777" w:rsidR="00453B6E" w:rsidRPr="004508D0" w:rsidRDefault="00453B6E" w:rsidP="00453B6E">
            <w:pPr>
              <w:suppressAutoHyphens/>
              <w:spacing w:after="0" w:line="240" w:lineRule="auto"/>
              <w:jc w:val="center"/>
              <w:rPr>
                <w:rFonts w:ascii="Times New Roman" w:eastAsia="MS ??" w:hAnsi="Times New Roman" w:cs="Times New Roman"/>
                <w:sz w:val="20"/>
                <w:szCs w:val="20"/>
                <w:lang w:eastAsia="zh-CN"/>
              </w:rPr>
            </w:pPr>
            <w:r w:rsidRPr="004508D0">
              <w:rPr>
                <w:rFonts w:ascii="Times New Roman" w:eastAsia="MS ??" w:hAnsi="Times New Roman" w:cs="Times New Roman"/>
                <w:sz w:val="20"/>
                <w:szCs w:val="20"/>
                <w:lang w:eastAsia="zh-CN"/>
              </w:rPr>
              <w:t>тыс. руб.</w:t>
            </w:r>
          </w:p>
        </w:tc>
        <w:tc>
          <w:tcPr>
            <w:tcW w:w="821" w:type="pct"/>
            <w:shd w:val="clear" w:color="auto" w:fill="auto"/>
            <w:vAlign w:val="center"/>
          </w:tcPr>
          <w:p w14:paraId="79E1B1A7" w14:textId="260DE1BF" w:rsidR="00453B6E" w:rsidRPr="00453B6E" w:rsidRDefault="00453B6E" w:rsidP="00453B6E">
            <w:pPr>
              <w:suppressAutoHyphens/>
              <w:spacing w:after="0" w:line="240" w:lineRule="auto"/>
              <w:jc w:val="center"/>
              <w:rPr>
                <w:rFonts w:ascii="Times New Roman" w:eastAsia="MS ??" w:hAnsi="Times New Roman" w:cs="Times New Roman"/>
                <w:sz w:val="20"/>
                <w:szCs w:val="20"/>
                <w:lang w:eastAsia="zh-CN"/>
              </w:rPr>
            </w:pPr>
            <w:r w:rsidRPr="00453B6E">
              <w:rPr>
                <w:rFonts w:ascii="Times New Roman" w:hAnsi="Times New Roman" w:cs="Times New Roman"/>
                <w:sz w:val="20"/>
                <w:szCs w:val="20"/>
              </w:rPr>
              <w:t>2 320 361</w:t>
            </w:r>
          </w:p>
        </w:tc>
        <w:tc>
          <w:tcPr>
            <w:tcW w:w="822" w:type="pct"/>
            <w:shd w:val="clear" w:color="auto" w:fill="auto"/>
            <w:vAlign w:val="center"/>
          </w:tcPr>
          <w:p w14:paraId="6269584A" w14:textId="7D9A303A" w:rsidR="00453B6E" w:rsidRPr="00453B6E" w:rsidRDefault="00453B6E" w:rsidP="00453B6E">
            <w:pPr>
              <w:suppressAutoHyphens/>
              <w:spacing w:after="0" w:line="240" w:lineRule="auto"/>
              <w:jc w:val="right"/>
              <w:rPr>
                <w:rFonts w:ascii="Times New Roman" w:eastAsia="MS ??" w:hAnsi="Times New Roman" w:cs="Times New Roman"/>
                <w:sz w:val="20"/>
                <w:szCs w:val="20"/>
                <w:lang w:eastAsia="zh-CN"/>
              </w:rPr>
            </w:pPr>
            <w:r w:rsidRPr="00453B6E">
              <w:rPr>
                <w:rFonts w:ascii="Times New Roman" w:hAnsi="Times New Roman" w:cs="Times New Roman"/>
                <w:sz w:val="20"/>
                <w:szCs w:val="20"/>
              </w:rPr>
              <w:t> -163 142</w:t>
            </w:r>
          </w:p>
        </w:tc>
        <w:tc>
          <w:tcPr>
            <w:tcW w:w="820" w:type="pct"/>
            <w:shd w:val="clear" w:color="auto" w:fill="auto"/>
            <w:vAlign w:val="center"/>
          </w:tcPr>
          <w:p w14:paraId="7E6CFC33" w14:textId="1F392B17" w:rsidR="00453B6E" w:rsidRPr="00453B6E" w:rsidRDefault="00453B6E" w:rsidP="00453B6E">
            <w:pPr>
              <w:suppressAutoHyphens/>
              <w:spacing w:after="0" w:line="240" w:lineRule="auto"/>
              <w:jc w:val="right"/>
              <w:rPr>
                <w:rFonts w:ascii="Times New Roman" w:eastAsia="MS ??" w:hAnsi="Times New Roman" w:cs="Times New Roman"/>
                <w:sz w:val="20"/>
                <w:szCs w:val="20"/>
                <w:lang w:eastAsia="zh-CN"/>
              </w:rPr>
            </w:pPr>
            <w:r w:rsidRPr="00453B6E">
              <w:rPr>
                <w:rFonts w:ascii="Times New Roman" w:hAnsi="Times New Roman" w:cs="Times New Roman"/>
                <w:sz w:val="20"/>
                <w:szCs w:val="20"/>
              </w:rPr>
              <w:t>27 666 040</w:t>
            </w:r>
          </w:p>
        </w:tc>
      </w:tr>
      <w:tr w:rsidR="004508D0" w:rsidRPr="004508D0" w14:paraId="3A2083AD" w14:textId="77777777" w:rsidTr="00FE2205">
        <w:trPr>
          <w:trHeight w:val="287"/>
        </w:trPr>
        <w:tc>
          <w:tcPr>
            <w:tcW w:w="5000" w:type="pct"/>
            <w:gridSpan w:val="5"/>
            <w:shd w:val="clear" w:color="auto" w:fill="auto"/>
            <w:vAlign w:val="center"/>
            <w:hideMark/>
          </w:tcPr>
          <w:p w14:paraId="3FB266DA" w14:textId="77777777" w:rsidR="004508D0" w:rsidRPr="004508D0" w:rsidRDefault="004508D0" w:rsidP="004508D0">
            <w:pPr>
              <w:spacing w:after="0"/>
              <w:jc w:val="center"/>
              <w:rPr>
                <w:rFonts w:ascii="Times New Roman" w:eastAsia="Times New Roman" w:hAnsi="Times New Roman" w:cs="Times New Roman"/>
                <w:b/>
                <w:color w:val="000000"/>
                <w:sz w:val="20"/>
                <w:szCs w:val="20"/>
                <w:highlight w:val="yellow"/>
              </w:rPr>
            </w:pPr>
            <w:r w:rsidRPr="004508D0">
              <w:rPr>
                <w:rFonts w:ascii="Times New Roman" w:eastAsia="Times New Roman" w:hAnsi="Times New Roman" w:cs="Times New Roman"/>
                <w:b/>
                <w:color w:val="000000"/>
                <w:sz w:val="20"/>
                <w:szCs w:val="20"/>
              </w:rPr>
              <w:t xml:space="preserve">Показатели рентабельности </w:t>
            </w:r>
          </w:p>
        </w:tc>
      </w:tr>
      <w:tr w:rsidR="00453B6E" w:rsidRPr="004508D0" w14:paraId="5087D476" w14:textId="77777777" w:rsidTr="00FE2205">
        <w:trPr>
          <w:trHeight w:val="301"/>
        </w:trPr>
        <w:tc>
          <w:tcPr>
            <w:tcW w:w="1940" w:type="pct"/>
            <w:shd w:val="clear" w:color="auto" w:fill="auto"/>
            <w:vAlign w:val="center"/>
          </w:tcPr>
          <w:p w14:paraId="0C684C75" w14:textId="5F2E63AE" w:rsidR="00453B6E" w:rsidRPr="004508D0" w:rsidRDefault="00453B6E" w:rsidP="00453B6E">
            <w:pPr>
              <w:suppressAutoHyphens/>
              <w:spacing w:after="0"/>
              <w:rPr>
                <w:rFonts w:ascii="Times New Roman" w:eastAsia="MS ??" w:hAnsi="Times New Roman" w:cs="Times New Roman"/>
                <w:color w:val="000000"/>
                <w:sz w:val="20"/>
                <w:szCs w:val="20"/>
                <w:lang w:eastAsia="zh-CN"/>
              </w:rPr>
            </w:pPr>
            <w:r w:rsidRPr="004508D0">
              <w:rPr>
                <w:rFonts w:ascii="Times New Roman" w:eastAsia="MS ??" w:hAnsi="Times New Roman" w:cs="Times New Roman"/>
                <w:color w:val="000000"/>
                <w:sz w:val="20"/>
                <w:szCs w:val="20"/>
                <w:lang w:eastAsia="zh-CN"/>
              </w:rPr>
              <w:t>Рентабельность активов</w:t>
            </w:r>
            <w:r>
              <w:rPr>
                <w:rStyle w:val="af0"/>
                <w:rFonts w:ascii="Times New Roman" w:eastAsia="MS ??" w:hAnsi="Times New Roman" w:cs="Times New Roman"/>
                <w:color w:val="000000"/>
                <w:sz w:val="20"/>
                <w:szCs w:val="20"/>
                <w:lang w:eastAsia="zh-CN"/>
              </w:rPr>
              <w:footnoteReference w:id="2"/>
            </w:r>
          </w:p>
        </w:tc>
        <w:tc>
          <w:tcPr>
            <w:tcW w:w="597" w:type="pct"/>
            <w:shd w:val="clear" w:color="auto" w:fill="auto"/>
            <w:vAlign w:val="center"/>
          </w:tcPr>
          <w:p w14:paraId="1849D85B" w14:textId="77777777" w:rsidR="00453B6E" w:rsidRPr="004508D0" w:rsidRDefault="00453B6E" w:rsidP="00453B6E">
            <w:pPr>
              <w:spacing w:after="0"/>
              <w:jc w:val="center"/>
              <w:rPr>
                <w:rFonts w:ascii="Times New Roman" w:eastAsia="Times New Roman" w:hAnsi="Times New Roman" w:cs="Times New Roman"/>
                <w:color w:val="000000"/>
                <w:sz w:val="20"/>
                <w:szCs w:val="20"/>
              </w:rPr>
            </w:pPr>
            <w:r w:rsidRPr="004508D0">
              <w:rPr>
                <w:rFonts w:ascii="Times New Roman" w:eastAsia="Times New Roman" w:hAnsi="Times New Roman" w:cs="Times New Roman"/>
                <w:color w:val="000000"/>
                <w:sz w:val="20"/>
                <w:szCs w:val="20"/>
              </w:rPr>
              <w:t>%</w:t>
            </w:r>
          </w:p>
        </w:tc>
        <w:tc>
          <w:tcPr>
            <w:tcW w:w="821" w:type="pct"/>
            <w:shd w:val="clear" w:color="auto" w:fill="auto"/>
            <w:noWrap/>
            <w:vAlign w:val="center"/>
          </w:tcPr>
          <w:p w14:paraId="63FDE935" w14:textId="77777777" w:rsidR="00453B6E" w:rsidRPr="004508D0" w:rsidRDefault="00453B6E" w:rsidP="00453B6E">
            <w:pPr>
              <w:suppressAutoHyphens/>
              <w:spacing w:after="0" w:line="240" w:lineRule="auto"/>
              <w:jc w:val="right"/>
              <w:rPr>
                <w:rFonts w:ascii="Times New Roman" w:eastAsia="MS ??" w:hAnsi="Times New Roman" w:cs="Times New Roman"/>
                <w:sz w:val="20"/>
                <w:szCs w:val="20"/>
                <w:lang w:eastAsia="zh-CN"/>
              </w:rPr>
            </w:pPr>
            <w:r w:rsidRPr="004508D0">
              <w:rPr>
                <w:rFonts w:ascii="Times New Roman" w:eastAsia="MS ??" w:hAnsi="Times New Roman" w:cs="Times New Roman"/>
                <w:sz w:val="20"/>
                <w:szCs w:val="20"/>
                <w:lang w:eastAsia="zh-CN"/>
              </w:rPr>
              <w:t>5,1%</w:t>
            </w:r>
          </w:p>
        </w:tc>
        <w:tc>
          <w:tcPr>
            <w:tcW w:w="822" w:type="pct"/>
            <w:shd w:val="clear" w:color="auto" w:fill="auto"/>
            <w:noWrap/>
            <w:vAlign w:val="center"/>
          </w:tcPr>
          <w:p w14:paraId="1EE88167" w14:textId="0EA4DFAE" w:rsidR="00453B6E" w:rsidRPr="00453B6E" w:rsidRDefault="00453B6E" w:rsidP="00453B6E">
            <w:pPr>
              <w:suppressAutoHyphens/>
              <w:spacing w:after="0" w:line="240" w:lineRule="auto"/>
              <w:jc w:val="right"/>
              <w:rPr>
                <w:rFonts w:ascii="Times New Roman" w:eastAsia="MS ??" w:hAnsi="Times New Roman" w:cs="Times New Roman"/>
                <w:sz w:val="20"/>
                <w:szCs w:val="20"/>
                <w:lang w:eastAsia="zh-CN"/>
              </w:rPr>
            </w:pPr>
            <w:r w:rsidRPr="00453B6E">
              <w:rPr>
                <w:rFonts w:ascii="Times New Roman" w:hAnsi="Times New Roman" w:cs="Times New Roman"/>
                <w:sz w:val="20"/>
                <w:szCs w:val="20"/>
              </w:rPr>
              <w:t>1,2%</w:t>
            </w:r>
          </w:p>
        </w:tc>
        <w:tc>
          <w:tcPr>
            <w:tcW w:w="820" w:type="pct"/>
            <w:shd w:val="clear" w:color="auto" w:fill="auto"/>
            <w:noWrap/>
            <w:vAlign w:val="center"/>
          </w:tcPr>
          <w:p w14:paraId="58B91C84" w14:textId="6625CA95" w:rsidR="00453B6E" w:rsidRPr="00453B6E" w:rsidRDefault="00453B6E" w:rsidP="00453B6E">
            <w:pPr>
              <w:suppressAutoHyphens/>
              <w:spacing w:after="0" w:line="240" w:lineRule="auto"/>
              <w:jc w:val="right"/>
              <w:rPr>
                <w:rFonts w:ascii="Times New Roman" w:eastAsia="MS ??" w:hAnsi="Times New Roman" w:cs="Times New Roman"/>
                <w:sz w:val="20"/>
                <w:szCs w:val="20"/>
                <w:lang w:eastAsia="zh-CN"/>
              </w:rPr>
            </w:pPr>
            <w:r w:rsidRPr="00453B6E">
              <w:rPr>
                <w:rFonts w:ascii="Times New Roman" w:hAnsi="Times New Roman" w:cs="Times New Roman"/>
                <w:sz w:val="20"/>
                <w:szCs w:val="20"/>
              </w:rPr>
              <w:t>6,0%</w:t>
            </w:r>
          </w:p>
        </w:tc>
      </w:tr>
      <w:tr w:rsidR="004508D0" w:rsidRPr="005D787C" w14:paraId="58F8DEE4" w14:textId="77777777" w:rsidTr="00FE2205">
        <w:trPr>
          <w:trHeight w:val="301"/>
        </w:trPr>
        <w:tc>
          <w:tcPr>
            <w:tcW w:w="1940" w:type="pct"/>
            <w:shd w:val="clear" w:color="auto" w:fill="auto"/>
            <w:vAlign w:val="center"/>
            <w:hideMark/>
          </w:tcPr>
          <w:p w14:paraId="05EE8AE9" w14:textId="77777777" w:rsidR="004508D0" w:rsidRPr="005D787C" w:rsidRDefault="004508D0" w:rsidP="004508D0">
            <w:pPr>
              <w:suppressAutoHyphens/>
              <w:spacing w:after="0"/>
              <w:rPr>
                <w:rFonts w:ascii="Times New Roman" w:eastAsia="MS ??" w:hAnsi="Times New Roman" w:cs="Times New Roman"/>
                <w:color w:val="000000"/>
                <w:sz w:val="20"/>
                <w:szCs w:val="20"/>
                <w:lang w:eastAsia="zh-CN"/>
              </w:rPr>
            </w:pPr>
            <w:r w:rsidRPr="005D787C">
              <w:rPr>
                <w:rFonts w:ascii="Times New Roman" w:eastAsia="MS ??" w:hAnsi="Times New Roman" w:cs="Times New Roman"/>
                <w:color w:val="000000"/>
                <w:sz w:val="20"/>
                <w:szCs w:val="20"/>
                <w:lang w:eastAsia="zh-CN"/>
              </w:rPr>
              <w:t>Рентабельность по EBIT</w:t>
            </w:r>
          </w:p>
        </w:tc>
        <w:tc>
          <w:tcPr>
            <w:tcW w:w="597" w:type="pct"/>
            <w:shd w:val="clear" w:color="auto" w:fill="auto"/>
            <w:vAlign w:val="center"/>
            <w:hideMark/>
          </w:tcPr>
          <w:p w14:paraId="2B53D088" w14:textId="77777777" w:rsidR="004508D0" w:rsidRPr="005D787C" w:rsidRDefault="004508D0" w:rsidP="004508D0">
            <w:pPr>
              <w:spacing w:after="0"/>
              <w:jc w:val="center"/>
              <w:rPr>
                <w:rFonts w:ascii="Times New Roman" w:eastAsia="Times New Roman" w:hAnsi="Times New Roman" w:cs="Times New Roman"/>
                <w:color w:val="000000"/>
                <w:sz w:val="20"/>
                <w:szCs w:val="20"/>
              </w:rPr>
            </w:pPr>
            <w:r w:rsidRPr="005D787C">
              <w:rPr>
                <w:rFonts w:ascii="Times New Roman" w:eastAsia="Times New Roman" w:hAnsi="Times New Roman" w:cs="Times New Roman"/>
                <w:color w:val="000000"/>
                <w:sz w:val="20"/>
                <w:szCs w:val="20"/>
              </w:rPr>
              <w:t>%</w:t>
            </w:r>
          </w:p>
        </w:tc>
        <w:tc>
          <w:tcPr>
            <w:tcW w:w="821" w:type="pct"/>
            <w:shd w:val="clear" w:color="auto" w:fill="auto"/>
            <w:noWrap/>
            <w:vAlign w:val="center"/>
          </w:tcPr>
          <w:p w14:paraId="4973BA9C" w14:textId="77777777" w:rsidR="004508D0" w:rsidRPr="005D787C" w:rsidRDefault="004508D0" w:rsidP="004508D0">
            <w:pPr>
              <w:suppressAutoHyphens/>
              <w:spacing w:after="0" w:line="240" w:lineRule="auto"/>
              <w:jc w:val="right"/>
              <w:rPr>
                <w:rFonts w:ascii="Times New Roman" w:eastAsia="MS ??" w:hAnsi="Times New Roman" w:cs="Times New Roman"/>
                <w:color w:val="000000"/>
                <w:sz w:val="20"/>
                <w:szCs w:val="20"/>
                <w:lang w:eastAsia="zh-CN"/>
              </w:rPr>
            </w:pPr>
            <w:r w:rsidRPr="005D787C">
              <w:rPr>
                <w:rFonts w:ascii="Times New Roman" w:eastAsia="MS ??" w:hAnsi="Times New Roman" w:cs="Times New Roman"/>
                <w:sz w:val="20"/>
                <w:szCs w:val="20"/>
                <w:lang w:eastAsia="zh-CN"/>
              </w:rPr>
              <w:t>9,2%</w:t>
            </w:r>
          </w:p>
        </w:tc>
        <w:tc>
          <w:tcPr>
            <w:tcW w:w="822" w:type="pct"/>
            <w:shd w:val="clear" w:color="auto" w:fill="auto"/>
            <w:noWrap/>
            <w:vAlign w:val="center"/>
          </w:tcPr>
          <w:p w14:paraId="77CADE44" w14:textId="77777777" w:rsidR="004508D0" w:rsidRPr="005D787C" w:rsidRDefault="004508D0" w:rsidP="004508D0">
            <w:pPr>
              <w:suppressAutoHyphens/>
              <w:spacing w:after="0" w:line="240" w:lineRule="auto"/>
              <w:jc w:val="right"/>
              <w:rPr>
                <w:rFonts w:ascii="Times New Roman" w:eastAsia="MS ??" w:hAnsi="Times New Roman" w:cs="Times New Roman"/>
                <w:color w:val="000000"/>
                <w:sz w:val="20"/>
                <w:szCs w:val="20"/>
                <w:lang w:eastAsia="zh-CN"/>
              </w:rPr>
            </w:pPr>
            <w:r w:rsidRPr="005D787C">
              <w:rPr>
                <w:rFonts w:ascii="Times New Roman" w:eastAsia="MS ??" w:hAnsi="Times New Roman" w:cs="Times New Roman"/>
                <w:sz w:val="20"/>
                <w:szCs w:val="20"/>
                <w:lang w:eastAsia="zh-CN"/>
              </w:rPr>
              <w:t>4,2%</w:t>
            </w:r>
          </w:p>
        </w:tc>
        <w:tc>
          <w:tcPr>
            <w:tcW w:w="820" w:type="pct"/>
            <w:shd w:val="clear" w:color="auto" w:fill="auto"/>
            <w:noWrap/>
            <w:vAlign w:val="center"/>
          </w:tcPr>
          <w:p w14:paraId="3CBDD09D" w14:textId="77777777" w:rsidR="004508D0" w:rsidRPr="005D787C" w:rsidRDefault="004508D0" w:rsidP="004508D0">
            <w:pPr>
              <w:suppressAutoHyphens/>
              <w:spacing w:after="0" w:line="240" w:lineRule="auto"/>
              <w:jc w:val="right"/>
              <w:rPr>
                <w:rFonts w:ascii="Times New Roman" w:eastAsia="MS ??" w:hAnsi="Times New Roman" w:cs="Times New Roman"/>
                <w:color w:val="000000"/>
                <w:sz w:val="20"/>
                <w:szCs w:val="20"/>
                <w:lang w:eastAsia="zh-CN"/>
              </w:rPr>
            </w:pPr>
            <w:r w:rsidRPr="005D787C">
              <w:rPr>
                <w:rFonts w:ascii="Times New Roman" w:eastAsia="MS ??" w:hAnsi="Times New Roman" w:cs="Times New Roman"/>
                <w:sz w:val="20"/>
                <w:szCs w:val="20"/>
                <w:lang w:eastAsia="zh-CN"/>
              </w:rPr>
              <w:t>3,5%</w:t>
            </w:r>
          </w:p>
        </w:tc>
      </w:tr>
      <w:tr w:rsidR="00C47EC9" w:rsidRPr="005D787C" w14:paraId="60C4776F" w14:textId="77777777" w:rsidTr="00FE2205">
        <w:trPr>
          <w:trHeight w:val="352"/>
        </w:trPr>
        <w:tc>
          <w:tcPr>
            <w:tcW w:w="1940" w:type="pct"/>
            <w:shd w:val="clear" w:color="auto" w:fill="auto"/>
            <w:vAlign w:val="center"/>
            <w:hideMark/>
          </w:tcPr>
          <w:p w14:paraId="5E8BB215" w14:textId="77777777" w:rsidR="00C47EC9" w:rsidRPr="005D787C" w:rsidRDefault="00C47EC9" w:rsidP="00C47EC9">
            <w:pPr>
              <w:suppressAutoHyphens/>
              <w:spacing w:after="0"/>
              <w:rPr>
                <w:rFonts w:ascii="Times New Roman" w:eastAsia="MS ??" w:hAnsi="Times New Roman" w:cs="Times New Roman"/>
                <w:color w:val="000000"/>
                <w:sz w:val="20"/>
                <w:szCs w:val="20"/>
                <w:lang w:eastAsia="zh-CN"/>
              </w:rPr>
            </w:pPr>
            <w:r w:rsidRPr="005D787C">
              <w:rPr>
                <w:rFonts w:ascii="Times New Roman" w:eastAsia="MS ??" w:hAnsi="Times New Roman" w:cs="Times New Roman"/>
                <w:color w:val="000000"/>
                <w:sz w:val="20"/>
                <w:szCs w:val="20"/>
                <w:lang w:eastAsia="zh-CN"/>
              </w:rPr>
              <w:t>Рентабельность по EBITDA</w:t>
            </w:r>
          </w:p>
        </w:tc>
        <w:tc>
          <w:tcPr>
            <w:tcW w:w="597" w:type="pct"/>
            <w:shd w:val="clear" w:color="auto" w:fill="auto"/>
            <w:vAlign w:val="center"/>
            <w:hideMark/>
          </w:tcPr>
          <w:p w14:paraId="303BC6FE" w14:textId="77777777" w:rsidR="00C47EC9" w:rsidRPr="005D787C" w:rsidRDefault="00C47EC9" w:rsidP="00C47EC9">
            <w:pPr>
              <w:spacing w:after="0"/>
              <w:jc w:val="center"/>
              <w:rPr>
                <w:rFonts w:ascii="Times New Roman" w:eastAsia="Times New Roman" w:hAnsi="Times New Roman" w:cs="Times New Roman"/>
                <w:color w:val="000000"/>
                <w:sz w:val="20"/>
                <w:szCs w:val="20"/>
              </w:rPr>
            </w:pPr>
            <w:r w:rsidRPr="005D787C">
              <w:rPr>
                <w:rFonts w:ascii="Times New Roman" w:eastAsia="Times New Roman" w:hAnsi="Times New Roman" w:cs="Times New Roman"/>
                <w:color w:val="000000"/>
                <w:sz w:val="20"/>
                <w:szCs w:val="20"/>
              </w:rPr>
              <w:t>%</w:t>
            </w:r>
          </w:p>
        </w:tc>
        <w:tc>
          <w:tcPr>
            <w:tcW w:w="821" w:type="pct"/>
            <w:shd w:val="clear" w:color="auto" w:fill="auto"/>
            <w:noWrap/>
            <w:vAlign w:val="center"/>
          </w:tcPr>
          <w:p w14:paraId="004DBF51" w14:textId="77777777" w:rsidR="00C47EC9" w:rsidRPr="005D787C" w:rsidRDefault="00C47EC9" w:rsidP="00C47EC9">
            <w:pPr>
              <w:suppressAutoHyphens/>
              <w:spacing w:after="0" w:line="240" w:lineRule="auto"/>
              <w:jc w:val="right"/>
              <w:rPr>
                <w:rFonts w:ascii="Times New Roman" w:eastAsia="MS ??" w:hAnsi="Times New Roman" w:cs="Times New Roman"/>
                <w:color w:val="000000"/>
                <w:sz w:val="20"/>
                <w:szCs w:val="20"/>
                <w:lang w:eastAsia="zh-CN"/>
              </w:rPr>
            </w:pPr>
            <w:r w:rsidRPr="005D787C">
              <w:rPr>
                <w:rFonts w:ascii="Times New Roman" w:eastAsia="MS ??" w:hAnsi="Times New Roman" w:cs="Times New Roman"/>
                <w:sz w:val="20"/>
                <w:szCs w:val="20"/>
                <w:lang w:eastAsia="zh-CN"/>
              </w:rPr>
              <w:t>19,0%</w:t>
            </w:r>
          </w:p>
        </w:tc>
        <w:tc>
          <w:tcPr>
            <w:tcW w:w="822" w:type="pct"/>
            <w:shd w:val="clear" w:color="auto" w:fill="auto"/>
            <w:noWrap/>
            <w:vAlign w:val="center"/>
          </w:tcPr>
          <w:p w14:paraId="41B12D04" w14:textId="77777777" w:rsidR="00C47EC9" w:rsidRPr="005D787C" w:rsidRDefault="00C47EC9" w:rsidP="00C47EC9">
            <w:pPr>
              <w:suppressAutoHyphens/>
              <w:spacing w:after="0" w:line="240" w:lineRule="auto"/>
              <w:jc w:val="right"/>
              <w:rPr>
                <w:rFonts w:ascii="Times New Roman" w:eastAsia="MS ??" w:hAnsi="Times New Roman" w:cs="Times New Roman"/>
                <w:color w:val="000000"/>
                <w:sz w:val="20"/>
                <w:szCs w:val="20"/>
                <w:lang w:eastAsia="zh-CN"/>
              </w:rPr>
            </w:pPr>
            <w:r w:rsidRPr="005D787C">
              <w:rPr>
                <w:rFonts w:ascii="Times New Roman" w:eastAsia="MS ??" w:hAnsi="Times New Roman" w:cs="Times New Roman"/>
                <w:sz w:val="20"/>
                <w:szCs w:val="20"/>
                <w:lang w:eastAsia="zh-CN"/>
              </w:rPr>
              <w:t>15,0%</w:t>
            </w:r>
          </w:p>
        </w:tc>
        <w:tc>
          <w:tcPr>
            <w:tcW w:w="820" w:type="pct"/>
            <w:shd w:val="clear" w:color="auto" w:fill="auto"/>
            <w:noWrap/>
            <w:vAlign w:val="center"/>
          </w:tcPr>
          <w:p w14:paraId="4518BAD6" w14:textId="54CDFA90" w:rsidR="00C47EC9" w:rsidRPr="005D787C" w:rsidRDefault="00C47EC9" w:rsidP="00C47EC9">
            <w:pPr>
              <w:suppressAutoHyphens/>
              <w:spacing w:after="0" w:line="240" w:lineRule="auto"/>
              <w:jc w:val="right"/>
              <w:rPr>
                <w:rFonts w:ascii="Times New Roman" w:eastAsia="MS ??" w:hAnsi="Times New Roman" w:cs="Times New Roman"/>
                <w:color w:val="000000"/>
                <w:sz w:val="20"/>
                <w:szCs w:val="20"/>
                <w:lang w:eastAsia="zh-CN"/>
              </w:rPr>
            </w:pPr>
            <w:r w:rsidRPr="005D787C">
              <w:rPr>
                <w:rFonts w:ascii="Times New Roman" w:eastAsia="MS ??" w:hAnsi="Times New Roman" w:cs="Times New Roman"/>
                <w:sz w:val="20"/>
                <w:szCs w:val="20"/>
                <w:lang w:eastAsia="zh-CN"/>
              </w:rPr>
              <w:t>13,</w:t>
            </w:r>
            <w:r w:rsidRPr="005D787C">
              <w:rPr>
                <w:rFonts w:ascii="Times New Roman" w:eastAsia="MS ??" w:hAnsi="Times New Roman" w:cs="Times New Roman"/>
                <w:sz w:val="20"/>
                <w:szCs w:val="20"/>
                <w:lang w:val="en-US" w:eastAsia="zh-CN"/>
              </w:rPr>
              <w:t>3</w:t>
            </w:r>
            <w:r w:rsidRPr="005D787C">
              <w:rPr>
                <w:rFonts w:ascii="Times New Roman" w:eastAsia="MS ??" w:hAnsi="Times New Roman" w:cs="Times New Roman"/>
                <w:sz w:val="20"/>
                <w:szCs w:val="20"/>
                <w:lang w:eastAsia="zh-CN"/>
              </w:rPr>
              <w:t>%</w:t>
            </w:r>
          </w:p>
        </w:tc>
      </w:tr>
      <w:tr w:rsidR="00C47EC9" w:rsidRPr="005D787C" w14:paraId="561C1F55" w14:textId="77777777" w:rsidTr="00FE2205">
        <w:trPr>
          <w:trHeight w:val="301"/>
        </w:trPr>
        <w:tc>
          <w:tcPr>
            <w:tcW w:w="1940" w:type="pct"/>
            <w:shd w:val="clear" w:color="auto" w:fill="auto"/>
            <w:vAlign w:val="center"/>
            <w:hideMark/>
          </w:tcPr>
          <w:p w14:paraId="6C26D967" w14:textId="77777777" w:rsidR="00C47EC9" w:rsidRPr="005D787C" w:rsidRDefault="00C47EC9" w:rsidP="00C47EC9">
            <w:pPr>
              <w:suppressAutoHyphens/>
              <w:spacing w:after="0"/>
              <w:rPr>
                <w:rFonts w:ascii="Times New Roman" w:eastAsia="MS ??" w:hAnsi="Times New Roman" w:cs="Times New Roman"/>
                <w:sz w:val="20"/>
                <w:szCs w:val="20"/>
                <w:lang w:eastAsia="zh-CN"/>
              </w:rPr>
            </w:pPr>
            <w:r w:rsidRPr="005D787C">
              <w:rPr>
                <w:rFonts w:ascii="Times New Roman" w:eastAsia="MS ??" w:hAnsi="Times New Roman" w:cs="Times New Roman"/>
                <w:sz w:val="20"/>
                <w:szCs w:val="20"/>
                <w:lang w:eastAsia="zh-CN"/>
              </w:rPr>
              <w:t>Рентабельность по EBITDAR</w:t>
            </w:r>
          </w:p>
        </w:tc>
        <w:tc>
          <w:tcPr>
            <w:tcW w:w="597" w:type="pct"/>
            <w:shd w:val="clear" w:color="auto" w:fill="auto"/>
            <w:vAlign w:val="center"/>
            <w:hideMark/>
          </w:tcPr>
          <w:p w14:paraId="296F3CD4" w14:textId="77777777" w:rsidR="00C47EC9" w:rsidRPr="005D787C" w:rsidRDefault="00C47EC9" w:rsidP="00C47EC9">
            <w:pPr>
              <w:spacing w:after="0"/>
              <w:jc w:val="center"/>
              <w:rPr>
                <w:rFonts w:ascii="Times New Roman" w:eastAsia="Times New Roman" w:hAnsi="Times New Roman" w:cs="Times New Roman"/>
                <w:sz w:val="20"/>
                <w:szCs w:val="20"/>
              </w:rPr>
            </w:pPr>
            <w:r w:rsidRPr="005D787C">
              <w:rPr>
                <w:rFonts w:ascii="Times New Roman" w:eastAsia="Times New Roman" w:hAnsi="Times New Roman" w:cs="Times New Roman"/>
                <w:sz w:val="20"/>
                <w:szCs w:val="20"/>
              </w:rPr>
              <w:t>%</w:t>
            </w:r>
          </w:p>
        </w:tc>
        <w:tc>
          <w:tcPr>
            <w:tcW w:w="821" w:type="pct"/>
            <w:shd w:val="clear" w:color="auto" w:fill="auto"/>
            <w:noWrap/>
            <w:vAlign w:val="center"/>
          </w:tcPr>
          <w:p w14:paraId="2B7D66F6" w14:textId="77777777" w:rsidR="00C47EC9" w:rsidRPr="005D787C" w:rsidRDefault="00C47EC9" w:rsidP="00C47EC9">
            <w:pPr>
              <w:suppressAutoHyphens/>
              <w:spacing w:after="0" w:line="240" w:lineRule="auto"/>
              <w:jc w:val="right"/>
              <w:rPr>
                <w:rFonts w:ascii="Times New Roman" w:eastAsia="MS ??" w:hAnsi="Times New Roman" w:cs="Times New Roman"/>
                <w:sz w:val="20"/>
                <w:szCs w:val="20"/>
                <w:lang w:eastAsia="zh-CN"/>
              </w:rPr>
            </w:pPr>
            <w:r w:rsidRPr="005D787C">
              <w:rPr>
                <w:rFonts w:ascii="Times New Roman" w:eastAsia="MS ??" w:hAnsi="Times New Roman" w:cs="Times New Roman"/>
                <w:color w:val="000000"/>
                <w:sz w:val="20"/>
                <w:szCs w:val="20"/>
                <w:lang w:eastAsia="zh-CN"/>
              </w:rPr>
              <w:t>22,7%</w:t>
            </w:r>
          </w:p>
        </w:tc>
        <w:tc>
          <w:tcPr>
            <w:tcW w:w="822" w:type="pct"/>
            <w:shd w:val="clear" w:color="auto" w:fill="auto"/>
            <w:noWrap/>
            <w:vAlign w:val="center"/>
          </w:tcPr>
          <w:p w14:paraId="04E3ABF6" w14:textId="77777777" w:rsidR="00C47EC9" w:rsidRPr="005D787C" w:rsidRDefault="00C47EC9" w:rsidP="00C47EC9">
            <w:pPr>
              <w:suppressAutoHyphens/>
              <w:spacing w:after="0" w:line="240" w:lineRule="auto"/>
              <w:jc w:val="right"/>
              <w:rPr>
                <w:rFonts w:ascii="Times New Roman" w:eastAsia="MS ??" w:hAnsi="Times New Roman" w:cs="Times New Roman"/>
                <w:sz w:val="20"/>
                <w:szCs w:val="20"/>
                <w:lang w:eastAsia="zh-CN"/>
              </w:rPr>
            </w:pPr>
            <w:r w:rsidRPr="005D787C">
              <w:rPr>
                <w:rFonts w:ascii="Times New Roman" w:eastAsia="MS ??" w:hAnsi="Times New Roman" w:cs="Times New Roman"/>
                <w:color w:val="000000"/>
                <w:sz w:val="20"/>
                <w:szCs w:val="20"/>
                <w:lang w:eastAsia="zh-CN"/>
              </w:rPr>
              <w:t>17,7%</w:t>
            </w:r>
          </w:p>
        </w:tc>
        <w:tc>
          <w:tcPr>
            <w:tcW w:w="820" w:type="pct"/>
            <w:shd w:val="clear" w:color="auto" w:fill="auto"/>
            <w:noWrap/>
            <w:vAlign w:val="center"/>
          </w:tcPr>
          <w:p w14:paraId="2D489F83" w14:textId="4452DA61" w:rsidR="00C47EC9" w:rsidRPr="005D787C" w:rsidRDefault="00C47EC9" w:rsidP="00C47EC9">
            <w:pPr>
              <w:suppressAutoHyphens/>
              <w:spacing w:after="0" w:line="240" w:lineRule="auto"/>
              <w:jc w:val="right"/>
              <w:rPr>
                <w:rFonts w:ascii="Times New Roman" w:eastAsia="MS ??" w:hAnsi="Times New Roman" w:cs="Times New Roman"/>
                <w:sz w:val="20"/>
                <w:szCs w:val="20"/>
                <w:lang w:eastAsia="zh-CN"/>
              </w:rPr>
            </w:pPr>
            <w:r w:rsidRPr="005D787C">
              <w:rPr>
                <w:rFonts w:ascii="Times New Roman" w:eastAsia="MS ??" w:hAnsi="Times New Roman" w:cs="Times New Roman"/>
                <w:color w:val="000000"/>
                <w:sz w:val="20"/>
                <w:szCs w:val="20"/>
                <w:lang w:eastAsia="zh-CN"/>
              </w:rPr>
              <w:t>15,</w:t>
            </w:r>
            <w:r w:rsidRPr="005D787C">
              <w:rPr>
                <w:rFonts w:ascii="Times New Roman" w:eastAsia="MS ??" w:hAnsi="Times New Roman" w:cs="Times New Roman"/>
                <w:color w:val="000000"/>
                <w:sz w:val="20"/>
                <w:szCs w:val="20"/>
                <w:lang w:val="en-US" w:eastAsia="zh-CN"/>
              </w:rPr>
              <w:t>6</w:t>
            </w:r>
            <w:r w:rsidRPr="005D787C">
              <w:rPr>
                <w:rFonts w:ascii="Times New Roman" w:eastAsia="MS ??" w:hAnsi="Times New Roman" w:cs="Times New Roman"/>
                <w:color w:val="000000"/>
                <w:sz w:val="20"/>
                <w:szCs w:val="20"/>
                <w:lang w:eastAsia="zh-CN"/>
              </w:rPr>
              <w:t>%</w:t>
            </w:r>
          </w:p>
        </w:tc>
      </w:tr>
      <w:tr w:rsidR="00453B6E" w:rsidRPr="005D787C" w14:paraId="17D100E4" w14:textId="77777777" w:rsidTr="00FE2205">
        <w:trPr>
          <w:trHeight w:val="301"/>
        </w:trPr>
        <w:tc>
          <w:tcPr>
            <w:tcW w:w="1940" w:type="pct"/>
            <w:shd w:val="clear" w:color="auto" w:fill="auto"/>
            <w:vAlign w:val="center"/>
          </w:tcPr>
          <w:p w14:paraId="0FEAE94E" w14:textId="77777777" w:rsidR="00453B6E" w:rsidRPr="005D787C" w:rsidRDefault="00453B6E" w:rsidP="00453B6E">
            <w:pPr>
              <w:suppressAutoHyphens/>
              <w:spacing w:after="0"/>
              <w:rPr>
                <w:rFonts w:ascii="Times New Roman" w:eastAsia="MS ??" w:hAnsi="Times New Roman" w:cs="Times New Roman"/>
                <w:color w:val="000000"/>
                <w:sz w:val="20"/>
                <w:szCs w:val="20"/>
                <w:lang w:eastAsia="zh-CN"/>
              </w:rPr>
            </w:pPr>
            <w:r w:rsidRPr="005D787C">
              <w:rPr>
                <w:rFonts w:ascii="Times New Roman" w:eastAsia="MS ??" w:hAnsi="Times New Roman" w:cs="Times New Roman"/>
                <w:color w:val="000000"/>
                <w:sz w:val="20"/>
                <w:szCs w:val="20"/>
                <w:lang w:eastAsia="zh-CN"/>
              </w:rPr>
              <w:t>Рентабельность по чистой прибыли</w:t>
            </w:r>
          </w:p>
        </w:tc>
        <w:tc>
          <w:tcPr>
            <w:tcW w:w="597" w:type="pct"/>
            <w:shd w:val="clear" w:color="auto" w:fill="auto"/>
            <w:vAlign w:val="center"/>
          </w:tcPr>
          <w:p w14:paraId="42051E9E" w14:textId="77777777" w:rsidR="00453B6E" w:rsidRPr="005D787C" w:rsidRDefault="00453B6E" w:rsidP="00453B6E">
            <w:pPr>
              <w:spacing w:after="0"/>
              <w:jc w:val="center"/>
              <w:rPr>
                <w:rFonts w:ascii="Times New Roman" w:eastAsia="Times New Roman" w:hAnsi="Times New Roman" w:cs="Times New Roman"/>
                <w:color w:val="000000"/>
                <w:sz w:val="20"/>
                <w:szCs w:val="20"/>
              </w:rPr>
            </w:pPr>
            <w:r w:rsidRPr="005D787C">
              <w:rPr>
                <w:rFonts w:ascii="Times New Roman" w:eastAsia="Times New Roman" w:hAnsi="Times New Roman" w:cs="Times New Roman"/>
                <w:color w:val="000000"/>
                <w:sz w:val="20"/>
                <w:szCs w:val="20"/>
              </w:rPr>
              <w:t>%</w:t>
            </w:r>
          </w:p>
        </w:tc>
        <w:tc>
          <w:tcPr>
            <w:tcW w:w="821" w:type="pct"/>
            <w:shd w:val="clear" w:color="auto" w:fill="auto"/>
            <w:noWrap/>
            <w:vAlign w:val="center"/>
          </w:tcPr>
          <w:p w14:paraId="59745F99" w14:textId="77777777" w:rsidR="00453B6E" w:rsidRPr="005D787C" w:rsidRDefault="00453B6E" w:rsidP="00453B6E">
            <w:pPr>
              <w:suppressAutoHyphens/>
              <w:spacing w:after="0" w:line="240" w:lineRule="auto"/>
              <w:jc w:val="right"/>
              <w:rPr>
                <w:rFonts w:ascii="Times New Roman" w:eastAsia="MS ??" w:hAnsi="Times New Roman" w:cs="Times New Roman"/>
                <w:color w:val="000000"/>
                <w:sz w:val="20"/>
                <w:szCs w:val="20"/>
                <w:lang w:eastAsia="zh-CN"/>
              </w:rPr>
            </w:pPr>
            <w:r w:rsidRPr="005D787C">
              <w:rPr>
                <w:rFonts w:ascii="Times New Roman" w:eastAsia="MS ??" w:hAnsi="Times New Roman" w:cs="Times New Roman"/>
                <w:color w:val="000000"/>
                <w:sz w:val="20"/>
                <w:szCs w:val="20"/>
                <w:lang w:eastAsia="zh-CN"/>
              </w:rPr>
              <w:t>5,0%</w:t>
            </w:r>
          </w:p>
        </w:tc>
        <w:tc>
          <w:tcPr>
            <w:tcW w:w="822" w:type="pct"/>
            <w:shd w:val="clear" w:color="auto" w:fill="auto"/>
            <w:noWrap/>
            <w:vAlign w:val="center"/>
          </w:tcPr>
          <w:p w14:paraId="6084665E" w14:textId="662599BF" w:rsidR="00453B6E" w:rsidRPr="005D787C" w:rsidRDefault="00453B6E" w:rsidP="00453B6E">
            <w:pPr>
              <w:suppressAutoHyphens/>
              <w:spacing w:after="0" w:line="240" w:lineRule="auto"/>
              <w:jc w:val="right"/>
              <w:rPr>
                <w:rFonts w:ascii="Times New Roman" w:eastAsia="MS ??" w:hAnsi="Times New Roman" w:cs="Times New Roman"/>
                <w:color w:val="000000"/>
                <w:sz w:val="20"/>
                <w:szCs w:val="20"/>
                <w:lang w:eastAsia="zh-CN"/>
              </w:rPr>
            </w:pPr>
            <w:r w:rsidRPr="005D787C">
              <w:rPr>
                <w:rFonts w:ascii="Times New Roman" w:hAnsi="Times New Roman" w:cs="Times New Roman"/>
                <w:color w:val="000000"/>
                <w:sz w:val="20"/>
                <w:szCs w:val="20"/>
              </w:rPr>
              <w:t>1,1%</w:t>
            </w:r>
          </w:p>
        </w:tc>
        <w:tc>
          <w:tcPr>
            <w:tcW w:w="820" w:type="pct"/>
            <w:shd w:val="clear" w:color="auto" w:fill="auto"/>
            <w:noWrap/>
            <w:vAlign w:val="center"/>
          </w:tcPr>
          <w:p w14:paraId="525812AB" w14:textId="4B88332A" w:rsidR="00453B6E" w:rsidRPr="005D787C" w:rsidRDefault="00453B6E" w:rsidP="00453B6E">
            <w:pPr>
              <w:suppressAutoHyphens/>
              <w:spacing w:after="0" w:line="240" w:lineRule="auto"/>
              <w:jc w:val="right"/>
              <w:rPr>
                <w:rFonts w:ascii="Times New Roman" w:eastAsia="MS ??" w:hAnsi="Times New Roman" w:cs="Times New Roman"/>
                <w:color w:val="000000"/>
                <w:sz w:val="20"/>
                <w:szCs w:val="20"/>
                <w:lang w:eastAsia="zh-CN"/>
              </w:rPr>
            </w:pPr>
            <w:r w:rsidRPr="005D787C">
              <w:rPr>
                <w:rFonts w:ascii="Times New Roman" w:hAnsi="Times New Roman" w:cs="Times New Roman"/>
                <w:color w:val="000000"/>
                <w:sz w:val="20"/>
                <w:szCs w:val="20"/>
              </w:rPr>
              <w:t>5,5%</w:t>
            </w:r>
          </w:p>
        </w:tc>
      </w:tr>
    </w:tbl>
    <w:p w14:paraId="40AC9418" w14:textId="77777777" w:rsidR="004508D0" w:rsidRPr="005D787C" w:rsidRDefault="004508D0" w:rsidP="002F7992">
      <w:pPr>
        <w:suppressAutoHyphens/>
        <w:spacing w:after="0" w:line="240" w:lineRule="auto"/>
        <w:ind w:firstLine="567"/>
        <w:jc w:val="both"/>
        <w:rPr>
          <w:rFonts w:ascii="Times New Roman" w:eastAsia="MS ??" w:hAnsi="Times New Roman" w:cs="Times New Roman"/>
          <w:sz w:val="20"/>
          <w:szCs w:val="24"/>
          <w:lang w:eastAsia="zh-CN"/>
        </w:rPr>
      </w:pPr>
    </w:p>
    <w:p w14:paraId="33087683" w14:textId="09377BB4" w:rsidR="00453B6E" w:rsidRPr="005D787C" w:rsidRDefault="00453B6E" w:rsidP="00453B6E">
      <w:pPr>
        <w:suppressAutoHyphens/>
        <w:spacing w:after="0" w:line="240" w:lineRule="auto"/>
        <w:ind w:firstLine="567"/>
        <w:jc w:val="both"/>
        <w:rPr>
          <w:rFonts w:ascii="Times New Roman" w:eastAsia="MS ??" w:hAnsi="Times New Roman" w:cs="Times New Roman"/>
          <w:sz w:val="20"/>
          <w:szCs w:val="24"/>
          <w:lang w:eastAsia="zh-CN"/>
        </w:rPr>
      </w:pPr>
      <w:r w:rsidRPr="005D787C">
        <w:rPr>
          <w:rFonts w:ascii="Times New Roman" w:eastAsia="MS ??" w:hAnsi="Times New Roman" w:cs="Times New Roman"/>
          <w:sz w:val="20"/>
          <w:szCs w:val="24"/>
          <w:lang w:eastAsia="zh-CN"/>
        </w:rPr>
        <w:t>Примечание к таблице. При расчете следующие показатели были скорректированы на балансовую стоимость права пользования воздушных судов по договорам с иностранными арендодателями, а также на балансовую стоимость обязательств по аренде воздушных судов и кредиторскую задолженность по договорам с иностранными арендодателями: Балансовые активы, Краткосрочные обязательства, Коэффициент текущей ликвидности, Коэффициент быстрой ликвидности, Коэффициент оборачиваемости активов, Чистый оборотный капитал, Рентабельность активов.</w:t>
      </w:r>
    </w:p>
    <w:p w14:paraId="3747760A" w14:textId="77777777" w:rsidR="00C47EC9" w:rsidRPr="004508D0" w:rsidRDefault="004508D0" w:rsidP="00C47EC9">
      <w:pPr>
        <w:suppressAutoHyphens/>
        <w:spacing w:before="120" w:after="120" w:line="240" w:lineRule="auto"/>
        <w:ind w:firstLine="567"/>
        <w:jc w:val="both"/>
        <w:rPr>
          <w:rFonts w:ascii="Times New Roman" w:eastAsia="MS ??" w:hAnsi="Times New Roman" w:cs="Times New Roman"/>
          <w:sz w:val="24"/>
          <w:szCs w:val="24"/>
          <w:lang w:eastAsia="zh-CN"/>
        </w:rPr>
      </w:pPr>
      <w:r w:rsidRPr="005D787C">
        <w:rPr>
          <w:rFonts w:ascii="Times New Roman" w:eastAsia="MS ??" w:hAnsi="Times New Roman" w:cs="Times New Roman"/>
          <w:sz w:val="24"/>
          <w:szCs w:val="24"/>
          <w:lang w:eastAsia="zh-CN"/>
        </w:rPr>
        <w:t>В отчетном периоде сохранялась тенденция роста операционных расходов, в первую очередь</w:t>
      </w:r>
      <w:r w:rsidR="00236047" w:rsidRPr="005D787C">
        <w:rPr>
          <w:rFonts w:ascii="Times New Roman" w:eastAsia="MS ??" w:hAnsi="Times New Roman" w:cs="Times New Roman"/>
          <w:sz w:val="24"/>
          <w:szCs w:val="24"/>
          <w:lang w:eastAsia="zh-CN"/>
        </w:rPr>
        <w:t>,</w:t>
      </w:r>
      <w:r w:rsidRPr="005D787C">
        <w:rPr>
          <w:rFonts w:ascii="Times New Roman" w:eastAsia="MS ??" w:hAnsi="Times New Roman" w:cs="Times New Roman"/>
          <w:sz w:val="24"/>
          <w:szCs w:val="24"/>
          <w:lang w:eastAsia="zh-CN"/>
        </w:rPr>
        <w:t xml:space="preserve"> за счет увеличения затрат на авиаГСМ (снижение ставки топливного демпфера), оплату труда производственного персонала, а также за счет роста аэро</w:t>
      </w:r>
      <w:r w:rsidR="00277DCA" w:rsidRPr="005D787C">
        <w:rPr>
          <w:rFonts w:ascii="Times New Roman" w:eastAsia="MS ??" w:hAnsi="Times New Roman" w:cs="Times New Roman"/>
          <w:sz w:val="24"/>
          <w:szCs w:val="24"/>
          <w:lang w:eastAsia="zh-CN"/>
        </w:rPr>
        <w:t>портовых тарифов, расходов на техническое обслуживание</w:t>
      </w:r>
      <w:r w:rsidRPr="005D787C">
        <w:rPr>
          <w:rFonts w:ascii="Times New Roman" w:eastAsia="MS ??" w:hAnsi="Times New Roman" w:cs="Times New Roman"/>
          <w:sz w:val="24"/>
          <w:szCs w:val="24"/>
          <w:lang w:eastAsia="zh-CN"/>
        </w:rPr>
        <w:t xml:space="preserve"> и ремонты. При этом возможности увеличения доходов ограничены покупательной способностью и доступным парком ВС. В 2025 году операционная прибыль компании сократилась (-</w:t>
      </w:r>
      <w:r w:rsidR="00453B6E" w:rsidRPr="005D787C">
        <w:rPr>
          <w:rFonts w:ascii="Times New Roman" w:eastAsia="MS ??" w:hAnsi="Times New Roman" w:cs="Times New Roman"/>
          <w:sz w:val="24"/>
          <w:szCs w:val="24"/>
          <w:lang w:eastAsia="zh-CN"/>
        </w:rPr>
        <w:t>12</w:t>
      </w:r>
      <w:r w:rsidRPr="005D787C">
        <w:rPr>
          <w:rFonts w:ascii="Times New Roman" w:eastAsia="MS ??" w:hAnsi="Times New Roman" w:cs="Times New Roman"/>
          <w:sz w:val="24"/>
          <w:szCs w:val="24"/>
          <w:lang w:eastAsia="zh-CN"/>
        </w:rPr>
        <w:t xml:space="preserve">%), на этом фоне прибыль </w:t>
      </w:r>
      <w:r w:rsidR="00C47EC9" w:rsidRPr="005D787C">
        <w:rPr>
          <w:rFonts w:ascii="Times New Roman" w:eastAsia="MS ??" w:hAnsi="Times New Roman" w:cs="Times New Roman"/>
          <w:sz w:val="24"/>
          <w:szCs w:val="24"/>
          <w:lang w:val="en-US" w:eastAsia="zh-CN"/>
        </w:rPr>
        <w:t>EBITDA</w:t>
      </w:r>
      <w:r w:rsidR="00C47EC9" w:rsidRPr="005D787C">
        <w:rPr>
          <w:rFonts w:ascii="Times New Roman" w:eastAsia="MS ??" w:hAnsi="Times New Roman" w:cs="Times New Roman"/>
          <w:sz w:val="24"/>
          <w:szCs w:val="24"/>
          <w:lang w:eastAsia="zh-CN"/>
        </w:rPr>
        <w:t xml:space="preserve"> (-7%) снизилась, </w:t>
      </w:r>
      <w:r w:rsidR="00C47EC9" w:rsidRPr="005D787C">
        <w:rPr>
          <w:rFonts w:ascii="Times New Roman" w:eastAsia="MS ??" w:hAnsi="Times New Roman" w:cs="Times New Roman"/>
          <w:sz w:val="24"/>
          <w:szCs w:val="24"/>
          <w:lang w:val="en-US" w:eastAsia="zh-CN"/>
        </w:rPr>
        <w:t>EBITDAR</w:t>
      </w:r>
      <w:r w:rsidR="00C47EC9" w:rsidRPr="005D787C">
        <w:rPr>
          <w:rFonts w:ascii="Times New Roman" w:eastAsia="MS ??" w:hAnsi="Times New Roman" w:cs="Times New Roman"/>
          <w:sz w:val="24"/>
          <w:szCs w:val="24"/>
          <w:lang w:eastAsia="zh-CN"/>
        </w:rPr>
        <w:t xml:space="preserve"> ( -8%) сохранилась на прежнем уровне.</w:t>
      </w:r>
      <w:r w:rsidR="00C47EC9" w:rsidRPr="004508D0">
        <w:rPr>
          <w:rFonts w:ascii="Times New Roman" w:eastAsia="MS ??" w:hAnsi="Times New Roman" w:cs="Times New Roman"/>
          <w:sz w:val="24"/>
          <w:szCs w:val="24"/>
          <w:lang w:eastAsia="zh-CN"/>
        </w:rPr>
        <w:t xml:space="preserve"> </w:t>
      </w:r>
    </w:p>
    <w:p w14:paraId="1FAE9F42" w14:textId="1D67EEF9" w:rsidR="004508D0" w:rsidRDefault="004508D0" w:rsidP="004508D0">
      <w:pPr>
        <w:suppressAutoHyphens/>
        <w:spacing w:before="120" w:after="120" w:line="240" w:lineRule="auto"/>
        <w:ind w:firstLine="567"/>
        <w:jc w:val="both"/>
        <w:rPr>
          <w:rFonts w:ascii="Times New Roman" w:eastAsia="MS ??" w:hAnsi="Times New Roman" w:cs="Times New Roman"/>
          <w:sz w:val="24"/>
          <w:szCs w:val="24"/>
          <w:lang w:eastAsia="zh-CN"/>
        </w:rPr>
      </w:pPr>
      <w:r w:rsidRPr="004508D0">
        <w:rPr>
          <w:rFonts w:ascii="Times New Roman" w:eastAsia="MS ??" w:hAnsi="Times New Roman" w:cs="Times New Roman"/>
          <w:spacing w:val="-3"/>
          <w:sz w:val="24"/>
          <w:szCs w:val="24"/>
          <w:lang w:eastAsia="zh-CN"/>
        </w:rPr>
        <w:t xml:space="preserve">Авиакомпания завершила 2025 год с чистой прибылью в размере 4,7 млрд руб. </w:t>
      </w:r>
      <w:r w:rsidRPr="004508D0">
        <w:rPr>
          <w:rFonts w:ascii="Times New Roman" w:eastAsia="MS ??" w:hAnsi="Times New Roman" w:cs="Times New Roman"/>
          <w:sz w:val="24"/>
          <w:szCs w:val="24"/>
          <w:lang w:eastAsia="zh-CN"/>
        </w:rPr>
        <w:t>Рост чистой прибыли во многом произошел под влиянием внешних факторов, в первую очередь</w:t>
      </w:r>
      <w:r w:rsidR="00277DCA">
        <w:rPr>
          <w:rFonts w:ascii="Times New Roman" w:eastAsia="MS ??" w:hAnsi="Times New Roman" w:cs="Times New Roman"/>
          <w:sz w:val="24"/>
          <w:szCs w:val="24"/>
          <w:lang w:eastAsia="zh-CN"/>
        </w:rPr>
        <w:t>,</w:t>
      </w:r>
      <w:r w:rsidRPr="004508D0">
        <w:rPr>
          <w:rFonts w:ascii="Times New Roman" w:eastAsia="MS ??" w:hAnsi="Times New Roman" w:cs="Times New Roman"/>
          <w:sz w:val="24"/>
          <w:szCs w:val="24"/>
          <w:lang w:eastAsia="zh-CN"/>
        </w:rPr>
        <w:t xml:space="preserve"> за счет курсовых разниц. </w:t>
      </w:r>
    </w:p>
    <w:p w14:paraId="163E2AD3" w14:textId="09207727" w:rsidR="004508D0" w:rsidRPr="004508D0" w:rsidRDefault="004508D0" w:rsidP="004508D0">
      <w:pPr>
        <w:suppressAutoHyphens/>
        <w:spacing w:before="120" w:after="120" w:line="240" w:lineRule="auto"/>
        <w:ind w:firstLine="567"/>
        <w:jc w:val="both"/>
        <w:rPr>
          <w:rFonts w:ascii="Times New Roman" w:eastAsia="MS ??" w:hAnsi="Times New Roman" w:cs="Times New Roman"/>
          <w:sz w:val="24"/>
          <w:szCs w:val="24"/>
          <w:lang w:eastAsia="zh-CN"/>
        </w:rPr>
      </w:pPr>
      <w:r w:rsidRPr="004508D0">
        <w:rPr>
          <w:rFonts w:ascii="Times New Roman" w:eastAsia="MS ??" w:hAnsi="Times New Roman" w:cs="Times New Roman"/>
          <w:sz w:val="24"/>
          <w:szCs w:val="24"/>
          <w:lang w:eastAsia="zh-CN"/>
        </w:rPr>
        <w:t xml:space="preserve">Положительное изменение показателей ликвидности и чистого оборотного капитала связано с увеличением оборотных активов компании, на фоне снижения краткосрочных обязательств.   </w:t>
      </w:r>
    </w:p>
    <w:p w14:paraId="69FD9F37" w14:textId="6524C62E" w:rsidR="004508D0" w:rsidRPr="005D787C" w:rsidRDefault="00453B6E" w:rsidP="004508D0">
      <w:pPr>
        <w:suppressAutoHyphens/>
        <w:spacing w:before="120" w:after="120" w:line="240" w:lineRule="auto"/>
        <w:ind w:firstLine="567"/>
        <w:jc w:val="both"/>
        <w:rPr>
          <w:rFonts w:ascii="Times New Roman" w:eastAsia="MS ??" w:hAnsi="Times New Roman" w:cs="Times New Roman"/>
          <w:sz w:val="24"/>
          <w:szCs w:val="24"/>
          <w:lang w:eastAsia="zh-CN"/>
        </w:rPr>
      </w:pPr>
      <w:r w:rsidRPr="005D787C">
        <w:rPr>
          <w:rFonts w:ascii="Times New Roman" w:eastAsia="MS ??" w:hAnsi="Times New Roman" w:cs="Times New Roman"/>
          <w:sz w:val="24"/>
          <w:szCs w:val="24"/>
          <w:lang w:eastAsia="zh-CN"/>
        </w:rPr>
        <w:t>Снижение</w:t>
      </w:r>
      <w:r w:rsidR="004508D0" w:rsidRPr="005D787C">
        <w:rPr>
          <w:rFonts w:ascii="Times New Roman" w:eastAsia="MS ??" w:hAnsi="Times New Roman" w:cs="Times New Roman"/>
          <w:sz w:val="24"/>
          <w:szCs w:val="24"/>
          <w:lang w:eastAsia="zh-CN"/>
        </w:rPr>
        <w:t xml:space="preserve"> показателя оборачиваемости активов обусловлен</w:t>
      </w:r>
      <w:r w:rsidRPr="005D787C">
        <w:rPr>
          <w:rFonts w:ascii="Times New Roman" w:eastAsia="MS ??" w:hAnsi="Times New Roman" w:cs="Times New Roman"/>
          <w:sz w:val="24"/>
          <w:szCs w:val="24"/>
          <w:lang w:eastAsia="zh-CN"/>
        </w:rPr>
        <w:t>о</w:t>
      </w:r>
      <w:r w:rsidR="004508D0" w:rsidRPr="005D787C">
        <w:rPr>
          <w:rFonts w:ascii="Times New Roman" w:eastAsia="MS ??" w:hAnsi="Times New Roman" w:cs="Times New Roman"/>
          <w:sz w:val="24"/>
          <w:szCs w:val="24"/>
          <w:lang w:eastAsia="zh-CN"/>
        </w:rPr>
        <w:t xml:space="preserve"> </w:t>
      </w:r>
      <w:r w:rsidRPr="005D787C">
        <w:rPr>
          <w:rFonts w:ascii="Times New Roman" w:eastAsia="MS ??" w:hAnsi="Times New Roman" w:cs="Times New Roman"/>
          <w:sz w:val="24"/>
          <w:szCs w:val="24"/>
          <w:lang w:eastAsia="zh-CN"/>
        </w:rPr>
        <w:t xml:space="preserve">опережающим ростом стоимости балансовых активов </w:t>
      </w:r>
      <w:r w:rsidR="007726DA" w:rsidRPr="005D787C">
        <w:rPr>
          <w:rFonts w:ascii="Times New Roman" w:eastAsia="MS ??" w:hAnsi="Times New Roman" w:cs="Times New Roman"/>
          <w:sz w:val="24"/>
          <w:szCs w:val="24"/>
          <w:lang w:eastAsia="zh-CN"/>
        </w:rPr>
        <w:t>(+</w:t>
      </w:r>
      <w:r w:rsidR="008B3FCD" w:rsidRPr="005D787C">
        <w:rPr>
          <w:rFonts w:ascii="Times New Roman" w:eastAsia="MS ??" w:hAnsi="Times New Roman" w:cs="Times New Roman"/>
          <w:sz w:val="24"/>
          <w:szCs w:val="24"/>
          <w:lang w:eastAsia="zh-CN"/>
        </w:rPr>
        <w:t>7</w:t>
      </w:r>
      <w:r w:rsidR="007726DA" w:rsidRPr="005D787C">
        <w:rPr>
          <w:rFonts w:ascii="Times New Roman" w:eastAsia="MS ??" w:hAnsi="Times New Roman" w:cs="Times New Roman"/>
          <w:sz w:val="24"/>
          <w:szCs w:val="24"/>
          <w:lang w:eastAsia="zh-CN"/>
        </w:rPr>
        <w:t xml:space="preserve">%) </w:t>
      </w:r>
      <w:r w:rsidRPr="005D787C">
        <w:rPr>
          <w:rFonts w:ascii="Times New Roman" w:eastAsia="MS ??" w:hAnsi="Times New Roman" w:cs="Times New Roman"/>
          <w:sz w:val="24"/>
          <w:szCs w:val="24"/>
          <w:lang w:eastAsia="zh-CN"/>
        </w:rPr>
        <w:t>относительно роста доходов</w:t>
      </w:r>
      <w:r w:rsidR="007726DA" w:rsidRPr="005D787C">
        <w:rPr>
          <w:rFonts w:ascii="Times New Roman" w:eastAsia="MS ??" w:hAnsi="Times New Roman" w:cs="Times New Roman"/>
          <w:sz w:val="24"/>
          <w:szCs w:val="24"/>
          <w:lang w:eastAsia="zh-CN"/>
        </w:rPr>
        <w:t xml:space="preserve"> (+5%)</w:t>
      </w:r>
      <w:r w:rsidRPr="005D787C">
        <w:rPr>
          <w:rFonts w:ascii="Times New Roman" w:eastAsia="MS ??" w:hAnsi="Times New Roman" w:cs="Times New Roman"/>
          <w:sz w:val="24"/>
          <w:szCs w:val="24"/>
          <w:lang w:eastAsia="zh-CN"/>
        </w:rPr>
        <w:t xml:space="preserve">.  </w:t>
      </w:r>
    </w:p>
    <w:p w14:paraId="2A59F2C6" w14:textId="76C92E78" w:rsidR="004508D0" w:rsidRDefault="004508D0" w:rsidP="004508D0">
      <w:pPr>
        <w:suppressAutoHyphens/>
        <w:spacing w:before="120" w:after="120" w:line="240" w:lineRule="auto"/>
        <w:ind w:firstLine="567"/>
        <w:jc w:val="both"/>
        <w:rPr>
          <w:rFonts w:ascii="Times New Roman" w:eastAsia="MS ??" w:hAnsi="Times New Roman" w:cs="Times New Roman"/>
          <w:sz w:val="24"/>
          <w:szCs w:val="24"/>
          <w:lang w:eastAsia="zh-CN"/>
        </w:rPr>
      </w:pPr>
      <w:r w:rsidRPr="005D787C">
        <w:rPr>
          <w:rFonts w:ascii="Times New Roman" w:eastAsia="MS ??" w:hAnsi="Times New Roman" w:cs="Times New Roman"/>
          <w:sz w:val="24"/>
          <w:szCs w:val="24"/>
          <w:lang w:eastAsia="zh-CN"/>
        </w:rPr>
        <w:t xml:space="preserve">Показатели рентабельности активов и чистой прибыли демонстрируют положительную динамику за счет роста чистой прибыли. Показатели операционной рентабельности (по </w:t>
      </w:r>
      <w:r w:rsidRPr="005D787C">
        <w:rPr>
          <w:rFonts w:ascii="Times New Roman" w:eastAsia="MS ??" w:hAnsi="Times New Roman" w:cs="Times New Roman"/>
          <w:sz w:val="24"/>
          <w:szCs w:val="24"/>
          <w:lang w:val="en-US" w:eastAsia="zh-CN"/>
        </w:rPr>
        <w:t>EBIT</w:t>
      </w:r>
      <w:r w:rsidRPr="005D787C">
        <w:rPr>
          <w:rFonts w:ascii="Times New Roman" w:eastAsia="MS ??" w:hAnsi="Times New Roman" w:cs="Times New Roman"/>
          <w:sz w:val="24"/>
          <w:szCs w:val="24"/>
          <w:lang w:eastAsia="zh-CN"/>
        </w:rPr>
        <w:t xml:space="preserve">, </w:t>
      </w:r>
      <w:r w:rsidRPr="005D787C">
        <w:rPr>
          <w:rFonts w:ascii="Times New Roman" w:eastAsia="MS ??" w:hAnsi="Times New Roman" w:cs="Times New Roman"/>
          <w:sz w:val="24"/>
          <w:szCs w:val="24"/>
          <w:lang w:val="en-US" w:eastAsia="zh-CN"/>
        </w:rPr>
        <w:t>EBITDA</w:t>
      </w:r>
      <w:r w:rsidRPr="005D787C">
        <w:rPr>
          <w:rFonts w:ascii="Times New Roman" w:eastAsia="MS ??" w:hAnsi="Times New Roman" w:cs="Times New Roman"/>
          <w:sz w:val="24"/>
          <w:szCs w:val="24"/>
          <w:lang w:eastAsia="zh-CN"/>
        </w:rPr>
        <w:t xml:space="preserve">, </w:t>
      </w:r>
      <w:r w:rsidRPr="005D787C">
        <w:rPr>
          <w:rFonts w:ascii="Times New Roman" w:eastAsia="MS ??" w:hAnsi="Times New Roman" w:cs="Times New Roman"/>
          <w:sz w:val="24"/>
          <w:szCs w:val="24"/>
          <w:lang w:val="en-US" w:eastAsia="zh-CN"/>
        </w:rPr>
        <w:t>EBITDAR</w:t>
      </w:r>
      <w:r w:rsidRPr="004508D0">
        <w:rPr>
          <w:rFonts w:ascii="Times New Roman" w:eastAsia="MS ??" w:hAnsi="Times New Roman" w:cs="Times New Roman"/>
          <w:sz w:val="24"/>
          <w:szCs w:val="24"/>
          <w:lang w:eastAsia="zh-CN"/>
        </w:rPr>
        <w:t>) снизились под давлением растущих операционных расходов.</w:t>
      </w:r>
    </w:p>
    <w:p w14:paraId="6C90D4D3" w14:textId="77777777" w:rsidR="00543597" w:rsidRPr="004508D0" w:rsidRDefault="00543597" w:rsidP="004508D0">
      <w:pPr>
        <w:suppressAutoHyphens/>
        <w:spacing w:before="120" w:after="120" w:line="240" w:lineRule="auto"/>
        <w:ind w:firstLine="567"/>
        <w:jc w:val="both"/>
        <w:rPr>
          <w:rFonts w:ascii="Times New Roman" w:eastAsia="MS ??" w:hAnsi="Times New Roman" w:cs="Times New Roman"/>
          <w:sz w:val="24"/>
          <w:szCs w:val="24"/>
          <w:lang w:eastAsia="zh-CN"/>
        </w:rPr>
      </w:pPr>
    </w:p>
    <w:p w14:paraId="0CF5299F" w14:textId="732CC82B" w:rsidR="005A260B" w:rsidRPr="00453B6E" w:rsidRDefault="007E3DA7" w:rsidP="00453B6E">
      <w:pPr>
        <w:pStyle w:val="1"/>
        <w:spacing w:before="200"/>
        <w:rPr>
          <w:color w:val="1F497D" w:themeColor="text2"/>
        </w:rPr>
      </w:pPr>
      <w:bookmarkStart w:id="51" w:name="_Toc224730412"/>
      <w:bookmarkStart w:id="52" w:name="_Toc227058795"/>
      <w:r w:rsidRPr="00066F4C">
        <w:rPr>
          <w:color w:val="1F497D" w:themeColor="text2"/>
        </w:rPr>
        <w:lastRenderedPageBreak/>
        <w:t>СВЕДЕНИЯ О СОСТОЯНИИ ЧИСТЫХ АКТИВОВ</w:t>
      </w:r>
      <w:bookmarkEnd w:id="51"/>
      <w:bookmarkEnd w:id="52"/>
      <w:r w:rsidR="006B30D9">
        <w:rPr>
          <w:rStyle w:val="af0"/>
          <w:color w:val="1F497D" w:themeColor="text2"/>
        </w:rPr>
        <w:footnoteReference w:id="3"/>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247"/>
        <w:gridCol w:w="1559"/>
        <w:gridCol w:w="1560"/>
        <w:gridCol w:w="1446"/>
      </w:tblGrid>
      <w:tr w:rsidR="00DD755A" w:rsidRPr="007E3DA7" w14:paraId="008F9E97" w14:textId="77777777" w:rsidTr="00DD755A">
        <w:trPr>
          <w:trHeight w:val="528"/>
        </w:trPr>
        <w:tc>
          <w:tcPr>
            <w:tcW w:w="3544" w:type="dxa"/>
            <w:shd w:val="clear" w:color="auto" w:fill="B8CCE4" w:themeFill="accent1" w:themeFillTint="66"/>
            <w:vAlign w:val="center"/>
            <w:hideMark/>
          </w:tcPr>
          <w:p w14:paraId="55E02EB1" w14:textId="77777777" w:rsidR="007E3DA7" w:rsidRPr="007E3DA7" w:rsidRDefault="007E3DA7" w:rsidP="00DD755A">
            <w:pPr>
              <w:spacing w:after="0" w:line="240" w:lineRule="auto"/>
              <w:rPr>
                <w:rFonts w:ascii="Times New Roman" w:eastAsia="Times New Roman" w:hAnsi="Times New Roman" w:cs="Times New Roman"/>
                <w:b/>
                <w:bCs/>
                <w:color w:val="4F81BD" w:themeColor="accent1"/>
                <w:sz w:val="20"/>
                <w:szCs w:val="20"/>
              </w:rPr>
            </w:pPr>
            <w:r w:rsidRPr="007E3DA7">
              <w:rPr>
                <w:rFonts w:ascii="Times New Roman" w:eastAsia="Times New Roman" w:hAnsi="Times New Roman" w:cs="Times New Roman"/>
                <w:b/>
                <w:bCs/>
                <w:sz w:val="20"/>
                <w:szCs w:val="20"/>
              </w:rPr>
              <w:t>Наименование показателя</w:t>
            </w:r>
          </w:p>
        </w:tc>
        <w:tc>
          <w:tcPr>
            <w:tcW w:w="1247" w:type="dxa"/>
            <w:shd w:val="clear" w:color="auto" w:fill="B8CCE4" w:themeFill="accent1" w:themeFillTint="66"/>
            <w:vAlign w:val="center"/>
            <w:hideMark/>
          </w:tcPr>
          <w:p w14:paraId="146C31A4" w14:textId="77777777" w:rsidR="007E3DA7" w:rsidRPr="007E3DA7" w:rsidRDefault="007E3DA7" w:rsidP="00DD755A">
            <w:pPr>
              <w:spacing w:after="0" w:line="240" w:lineRule="auto"/>
              <w:jc w:val="center"/>
              <w:rPr>
                <w:rFonts w:ascii="Times New Roman" w:eastAsia="Times New Roman" w:hAnsi="Times New Roman" w:cs="Times New Roman"/>
                <w:b/>
                <w:bCs/>
                <w:sz w:val="20"/>
                <w:szCs w:val="20"/>
              </w:rPr>
            </w:pPr>
            <w:r w:rsidRPr="007E3DA7">
              <w:rPr>
                <w:rFonts w:ascii="Times New Roman" w:eastAsia="Times New Roman" w:hAnsi="Times New Roman" w:cs="Times New Roman"/>
                <w:b/>
                <w:bCs/>
                <w:sz w:val="20"/>
                <w:szCs w:val="20"/>
              </w:rPr>
              <w:t>Ед. изм.</w:t>
            </w:r>
          </w:p>
        </w:tc>
        <w:tc>
          <w:tcPr>
            <w:tcW w:w="1559" w:type="dxa"/>
            <w:shd w:val="clear" w:color="auto" w:fill="B8CCE4" w:themeFill="accent1" w:themeFillTint="66"/>
            <w:vAlign w:val="center"/>
            <w:hideMark/>
          </w:tcPr>
          <w:p w14:paraId="15B9254A" w14:textId="33B68E18" w:rsidR="007E3DA7" w:rsidRPr="004508D0" w:rsidRDefault="007E3DA7" w:rsidP="004508D0">
            <w:pPr>
              <w:spacing w:after="0" w:line="240" w:lineRule="auto"/>
              <w:jc w:val="center"/>
              <w:rPr>
                <w:rFonts w:ascii="Times New Roman" w:eastAsia="Times New Roman" w:hAnsi="Times New Roman" w:cs="Times New Roman"/>
                <w:b/>
                <w:bCs/>
                <w:sz w:val="20"/>
                <w:szCs w:val="20"/>
              </w:rPr>
            </w:pPr>
            <w:r w:rsidRPr="007E3DA7">
              <w:rPr>
                <w:rFonts w:ascii="Times New Roman" w:eastAsia="Times New Roman" w:hAnsi="Times New Roman" w:cs="Times New Roman"/>
                <w:b/>
                <w:bCs/>
                <w:sz w:val="20"/>
                <w:szCs w:val="20"/>
              </w:rPr>
              <w:t>На 31.12.20</w:t>
            </w:r>
            <w:r w:rsidRPr="007E3DA7">
              <w:rPr>
                <w:rFonts w:ascii="Times New Roman" w:eastAsia="Times New Roman" w:hAnsi="Times New Roman" w:cs="Times New Roman"/>
                <w:b/>
                <w:bCs/>
                <w:sz w:val="20"/>
                <w:szCs w:val="20"/>
                <w:lang w:val="en-US"/>
              </w:rPr>
              <w:t>2</w:t>
            </w:r>
            <w:r w:rsidR="004508D0">
              <w:rPr>
                <w:rFonts w:ascii="Times New Roman" w:eastAsia="Times New Roman" w:hAnsi="Times New Roman" w:cs="Times New Roman"/>
                <w:b/>
                <w:bCs/>
                <w:sz w:val="20"/>
                <w:szCs w:val="20"/>
              </w:rPr>
              <w:t>3</w:t>
            </w:r>
          </w:p>
        </w:tc>
        <w:tc>
          <w:tcPr>
            <w:tcW w:w="1560" w:type="dxa"/>
            <w:shd w:val="clear" w:color="auto" w:fill="B8CCE4" w:themeFill="accent1" w:themeFillTint="66"/>
            <w:vAlign w:val="center"/>
            <w:hideMark/>
          </w:tcPr>
          <w:p w14:paraId="7AD85102" w14:textId="356C7987" w:rsidR="007E3DA7" w:rsidRPr="004508D0" w:rsidRDefault="007E3DA7" w:rsidP="004508D0">
            <w:pPr>
              <w:spacing w:after="0" w:line="240" w:lineRule="auto"/>
              <w:jc w:val="center"/>
              <w:rPr>
                <w:rFonts w:ascii="Times New Roman" w:eastAsia="Times New Roman" w:hAnsi="Times New Roman" w:cs="Times New Roman"/>
                <w:b/>
                <w:bCs/>
                <w:sz w:val="20"/>
                <w:szCs w:val="20"/>
              </w:rPr>
            </w:pPr>
            <w:r w:rsidRPr="007E3DA7">
              <w:rPr>
                <w:rFonts w:ascii="Times New Roman" w:eastAsia="Times New Roman" w:hAnsi="Times New Roman" w:cs="Times New Roman"/>
                <w:b/>
                <w:bCs/>
                <w:sz w:val="20"/>
                <w:szCs w:val="20"/>
              </w:rPr>
              <w:t>На 31.12.202</w:t>
            </w:r>
            <w:r w:rsidR="004508D0">
              <w:rPr>
                <w:rFonts w:ascii="Times New Roman" w:eastAsia="Times New Roman" w:hAnsi="Times New Roman" w:cs="Times New Roman"/>
                <w:b/>
                <w:bCs/>
                <w:sz w:val="20"/>
                <w:szCs w:val="20"/>
              </w:rPr>
              <w:t>4</w:t>
            </w:r>
          </w:p>
        </w:tc>
        <w:tc>
          <w:tcPr>
            <w:tcW w:w="1446" w:type="dxa"/>
            <w:shd w:val="clear" w:color="auto" w:fill="B8CCE4" w:themeFill="accent1" w:themeFillTint="66"/>
            <w:vAlign w:val="center"/>
            <w:hideMark/>
          </w:tcPr>
          <w:p w14:paraId="57A8C4B8" w14:textId="2989245E" w:rsidR="007E3DA7" w:rsidRPr="004508D0" w:rsidRDefault="007E3DA7" w:rsidP="004508D0">
            <w:pPr>
              <w:spacing w:after="0" w:line="240" w:lineRule="auto"/>
              <w:jc w:val="center"/>
              <w:rPr>
                <w:rFonts w:ascii="Times New Roman" w:eastAsia="Times New Roman" w:hAnsi="Times New Roman" w:cs="Times New Roman"/>
                <w:b/>
                <w:bCs/>
                <w:sz w:val="20"/>
                <w:szCs w:val="20"/>
              </w:rPr>
            </w:pPr>
            <w:r w:rsidRPr="007E3DA7">
              <w:rPr>
                <w:rFonts w:ascii="Times New Roman" w:eastAsia="Times New Roman" w:hAnsi="Times New Roman" w:cs="Times New Roman"/>
                <w:b/>
                <w:bCs/>
                <w:sz w:val="20"/>
                <w:szCs w:val="20"/>
              </w:rPr>
              <w:t>На 31.12.202</w:t>
            </w:r>
            <w:r w:rsidR="004508D0">
              <w:rPr>
                <w:rFonts w:ascii="Times New Roman" w:eastAsia="Times New Roman" w:hAnsi="Times New Roman" w:cs="Times New Roman"/>
                <w:b/>
                <w:bCs/>
                <w:sz w:val="20"/>
                <w:szCs w:val="20"/>
              </w:rPr>
              <w:t>5</w:t>
            </w:r>
          </w:p>
        </w:tc>
      </w:tr>
      <w:tr w:rsidR="004508D0" w:rsidRPr="007E3DA7" w14:paraId="1F516C13" w14:textId="77777777" w:rsidTr="00FE2205">
        <w:trPr>
          <w:trHeight w:val="288"/>
        </w:trPr>
        <w:tc>
          <w:tcPr>
            <w:tcW w:w="3544" w:type="dxa"/>
            <w:tcBorders>
              <w:bottom w:val="single" w:sz="4" w:space="0" w:color="auto"/>
            </w:tcBorders>
            <w:shd w:val="clear" w:color="auto" w:fill="FFFFFF"/>
            <w:vAlign w:val="center"/>
            <w:hideMark/>
          </w:tcPr>
          <w:p w14:paraId="20C3AEDF" w14:textId="1BE23E5F" w:rsidR="004508D0" w:rsidRPr="007E3DA7" w:rsidRDefault="004508D0" w:rsidP="006B30D9">
            <w:pPr>
              <w:spacing w:after="0" w:line="240" w:lineRule="auto"/>
              <w:rPr>
                <w:rFonts w:ascii="Times New Roman" w:eastAsia="Times New Roman" w:hAnsi="Times New Roman" w:cs="Times New Roman"/>
                <w:sz w:val="20"/>
                <w:szCs w:val="20"/>
              </w:rPr>
            </w:pPr>
            <w:r w:rsidRPr="007E3DA7">
              <w:rPr>
                <w:rFonts w:ascii="Times New Roman" w:eastAsia="Times New Roman" w:hAnsi="Times New Roman" w:cs="Times New Roman"/>
                <w:sz w:val="20"/>
                <w:szCs w:val="20"/>
              </w:rPr>
              <w:t>Стоимость чистых активов</w:t>
            </w:r>
          </w:p>
        </w:tc>
        <w:tc>
          <w:tcPr>
            <w:tcW w:w="1247" w:type="dxa"/>
            <w:shd w:val="clear" w:color="auto" w:fill="FFFFFF"/>
            <w:noWrap/>
            <w:vAlign w:val="center"/>
            <w:hideMark/>
          </w:tcPr>
          <w:p w14:paraId="0E185458" w14:textId="77777777" w:rsidR="004508D0" w:rsidRPr="007E3DA7" w:rsidRDefault="004508D0" w:rsidP="004508D0">
            <w:pPr>
              <w:spacing w:after="0" w:line="240" w:lineRule="auto"/>
              <w:jc w:val="center"/>
              <w:rPr>
                <w:rFonts w:ascii="Times New Roman" w:eastAsia="Times New Roman" w:hAnsi="Times New Roman" w:cs="Times New Roman"/>
                <w:sz w:val="20"/>
                <w:szCs w:val="20"/>
              </w:rPr>
            </w:pPr>
            <w:r w:rsidRPr="007E3DA7">
              <w:rPr>
                <w:rFonts w:ascii="Times New Roman" w:eastAsia="Times New Roman" w:hAnsi="Times New Roman" w:cs="Times New Roman"/>
                <w:sz w:val="20"/>
                <w:szCs w:val="20"/>
              </w:rPr>
              <w:t>тыс. руб.</w:t>
            </w:r>
          </w:p>
        </w:tc>
        <w:tc>
          <w:tcPr>
            <w:tcW w:w="1559" w:type="dxa"/>
            <w:shd w:val="clear" w:color="auto" w:fill="FFFFFF" w:themeFill="background1"/>
            <w:noWrap/>
            <w:vAlign w:val="center"/>
          </w:tcPr>
          <w:p w14:paraId="56685CD7" w14:textId="5FB77AD7" w:rsidR="004508D0" w:rsidRPr="007E3DA7" w:rsidRDefault="004508D0" w:rsidP="004508D0">
            <w:pPr>
              <w:spacing w:after="0" w:line="240" w:lineRule="auto"/>
              <w:jc w:val="right"/>
              <w:rPr>
                <w:rFonts w:ascii="Times New Roman" w:eastAsia="Times New Roman" w:hAnsi="Times New Roman" w:cs="Times New Roman"/>
                <w:bCs/>
                <w:sz w:val="20"/>
                <w:szCs w:val="20"/>
                <w:lang w:val="en-US"/>
              </w:rPr>
            </w:pPr>
            <w:r w:rsidRPr="00A43A96">
              <w:rPr>
                <w:color w:val="000000"/>
                <w:sz w:val="20"/>
                <w:szCs w:val="20"/>
              </w:rPr>
              <w:t>-5 184 358</w:t>
            </w:r>
          </w:p>
        </w:tc>
        <w:tc>
          <w:tcPr>
            <w:tcW w:w="1560" w:type="dxa"/>
            <w:shd w:val="clear" w:color="auto" w:fill="FFFFFF" w:themeFill="background1"/>
            <w:noWrap/>
            <w:vAlign w:val="center"/>
          </w:tcPr>
          <w:p w14:paraId="7CBE9462" w14:textId="1CF07508" w:rsidR="004508D0" w:rsidRPr="007E3DA7" w:rsidRDefault="004508D0" w:rsidP="004508D0">
            <w:pPr>
              <w:spacing w:after="0" w:line="240" w:lineRule="auto"/>
              <w:jc w:val="right"/>
              <w:rPr>
                <w:rFonts w:ascii="Times New Roman" w:eastAsia="Times New Roman" w:hAnsi="Times New Roman" w:cs="Times New Roman"/>
                <w:bCs/>
                <w:sz w:val="20"/>
                <w:szCs w:val="20"/>
              </w:rPr>
            </w:pPr>
            <w:r w:rsidRPr="00A43A96">
              <w:rPr>
                <w:color w:val="000000"/>
                <w:sz w:val="20"/>
                <w:szCs w:val="20"/>
              </w:rPr>
              <w:t>-4 333 259</w:t>
            </w:r>
          </w:p>
        </w:tc>
        <w:tc>
          <w:tcPr>
            <w:tcW w:w="1446" w:type="dxa"/>
            <w:shd w:val="clear" w:color="auto" w:fill="FFFFFF" w:themeFill="background1"/>
            <w:noWrap/>
            <w:vAlign w:val="center"/>
          </w:tcPr>
          <w:p w14:paraId="364F67E4" w14:textId="4FC66F19" w:rsidR="004508D0" w:rsidRPr="007E3DA7" w:rsidRDefault="004508D0" w:rsidP="004508D0">
            <w:pPr>
              <w:spacing w:after="0" w:line="240" w:lineRule="auto"/>
              <w:jc w:val="right"/>
              <w:rPr>
                <w:rFonts w:ascii="Times New Roman" w:eastAsia="Times New Roman" w:hAnsi="Times New Roman" w:cs="Times New Roman"/>
                <w:bCs/>
                <w:sz w:val="20"/>
                <w:szCs w:val="20"/>
              </w:rPr>
            </w:pPr>
            <w:r>
              <w:rPr>
                <w:color w:val="000000"/>
                <w:sz w:val="20"/>
                <w:szCs w:val="20"/>
              </w:rPr>
              <w:t>463 353</w:t>
            </w:r>
          </w:p>
        </w:tc>
      </w:tr>
      <w:tr w:rsidR="004508D0" w:rsidRPr="007E3DA7" w14:paraId="1974E409" w14:textId="77777777" w:rsidTr="00FE2205">
        <w:trPr>
          <w:trHeight w:val="288"/>
        </w:trPr>
        <w:tc>
          <w:tcPr>
            <w:tcW w:w="35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1ABCB01" w14:textId="77777777" w:rsidR="004508D0" w:rsidRPr="007E3DA7" w:rsidRDefault="004508D0" w:rsidP="004508D0">
            <w:pPr>
              <w:spacing w:after="0" w:line="240" w:lineRule="auto"/>
              <w:rPr>
                <w:rFonts w:ascii="Times New Roman" w:eastAsia="Times New Roman" w:hAnsi="Times New Roman" w:cs="Times New Roman"/>
                <w:sz w:val="20"/>
                <w:szCs w:val="20"/>
              </w:rPr>
            </w:pPr>
            <w:r w:rsidRPr="007E3DA7">
              <w:rPr>
                <w:rFonts w:ascii="Times New Roman" w:eastAsia="Times New Roman" w:hAnsi="Times New Roman" w:cs="Times New Roman"/>
                <w:sz w:val="20"/>
                <w:szCs w:val="20"/>
              </w:rPr>
              <w:t>Размер уставного капитала</w:t>
            </w:r>
          </w:p>
        </w:tc>
        <w:tc>
          <w:tcPr>
            <w:tcW w:w="1247" w:type="dxa"/>
            <w:tcBorders>
              <w:left w:val="single" w:sz="4" w:space="0" w:color="auto"/>
            </w:tcBorders>
            <w:shd w:val="clear" w:color="auto" w:fill="FFFFFF"/>
            <w:noWrap/>
            <w:vAlign w:val="center"/>
            <w:hideMark/>
          </w:tcPr>
          <w:p w14:paraId="06979E63" w14:textId="77777777" w:rsidR="004508D0" w:rsidRPr="007E3DA7" w:rsidRDefault="004508D0" w:rsidP="004508D0">
            <w:pPr>
              <w:spacing w:after="0" w:line="240" w:lineRule="auto"/>
              <w:jc w:val="center"/>
              <w:rPr>
                <w:rFonts w:ascii="Times New Roman" w:eastAsia="Times New Roman" w:hAnsi="Times New Roman" w:cs="Times New Roman"/>
                <w:sz w:val="20"/>
                <w:szCs w:val="20"/>
              </w:rPr>
            </w:pPr>
            <w:r w:rsidRPr="007E3DA7">
              <w:rPr>
                <w:rFonts w:ascii="Times New Roman" w:eastAsia="Times New Roman" w:hAnsi="Times New Roman" w:cs="Times New Roman"/>
                <w:sz w:val="20"/>
                <w:szCs w:val="20"/>
              </w:rPr>
              <w:t>тыс. руб.</w:t>
            </w:r>
          </w:p>
        </w:tc>
        <w:tc>
          <w:tcPr>
            <w:tcW w:w="1559" w:type="dxa"/>
            <w:shd w:val="clear" w:color="auto" w:fill="FFFFFF" w:themeFill="background1"/>
            <w:noWrap/>
            <w:vAlign w:val="center"/>
          </w:tcPr>
          <w:p w14:paraId="01A3F836" w14:textId="0AA0FEF5" w:rsidR="004508D0" w:rsidRPr="007E3DA7" w:rsidRDefault="004508D0" w:rsidP="004508D0">
            <w:pPr>
              <w:spacing w:after="0" w:line="240" w:lineRule="auto"/>
              <w:jc w:val="right"/>
              <w:rPr>
                <w:rFonts w:ascii="Times New Roman" w:eastAsia="Times New Roman" w:hAnsi="Times New Roman" w:cs="Times New Roman"/>
                <w:bCs/>
                <w:sz w:val="20"/>
                <w:szCs w:val="20"/>
              </w:rPr>
            </w:pPr>
            <w:r w:rsidRPr="00441489">
              <w:rPr>
                <w:color w:val="000000"/>
                <w:sz w:val="20"/>
                <w:szCs w:val="20"/>
              </w:rPr>
              <w:t>7 896 123</w:t>
            </w:r>
          </w:p>
        </w:tc>
        <w:tc>
          <w:tcPr>
            <w:tcW w:w="1560" w:type="dxa"/>
            <w:shd w:val="clear" w:color="auto" w:fill="FFFFFF" w:themeFill="background1"/>
            <w:noWrap/>
            <w:vAlign w:val="center"/>
          </w:tcPr>
          <w:p w14:paraId="0A75E498" w14:textId="5D61AD8E" w:rsidR="004508D0" w:rsidRPr="007E3DA7" w:rsidRDefault="004508D0" w:rsidP="004508D0">
            <w:pPr>
              <w:spacing w:after="0" w:line="240" w:lineRule="auto"/>
              <w:jc w:val="right"/>
              <w:rPr>
                <w:rFonts w:ascii="Times New Roman" w:eastAsia="Times New Roman" w:hAnsi="Times New Roman" w:cs="Times New Roman"/>
                <w:bCs/>
                <w:sz w:val="20"/>
                <w:szCs w:val="20"/>
              </w:rPr>
            </w:pPr>
            <w:r w:rsidRPr="00441489">
              <w:rPr>
                <w:color w:val="000000"/>
                <w:sz w:val="20"/>
                <w:szCs w:val="20"/>
              </w:rPr>
              <w:t>7 896 123</w:t>
            </w:r>
          </w:p>
        </w:tc>
        <w:tc>
          <w:tcPr>
            <w:tcW w:w="1446" w:type="dxa"/>
            <w:shd w:val="clear" w:color="auto" w:fill="FFFFFF" w:themeFill="background1"/>
            <w:noWrap/>
            <w:vAlign w:val="center"/>
          </w:tcPr>
          <w:p w14:paraId="67CF5ECE" w14:textId="074C1567" w:rsidR="004508D0" w:rsidRPr="007E3DA7" w:rsidRDefault="004508D0" w:rsidP="004508D0">
            <w:pPr>
              <w:spacing w:after="0" w:line="240" w:lineRule="auto"/>
              <w:jc w:val="right"/>
              <w:rPr>
                <w:rFonts w:ascii="Times New Roman" w:eastAsia="Times New Roman" w:hAnsi="Times New Roman" w:cs="Times New Roman"/>
                <w:bCs/>
                <w:sz w:val="20"/>
                <w:szCs w:val="20"/>
              </w:rPr>
            </w:pPr>
            <w:r w:rsidRPr="00441489">
              <w:rPr>
                <w:color w:val="000000"/>
                <w:sz w:val="20"/>
                <w:szCs w:val="20"/>
              </w:rPr>
              <w:t>7 896 123</w:t>
            </w:r>
          </w:p>
        </w:tc>
      </w:tr>
    </w:tbl>
    <w:p w14:paraId="280FB66B" w14:textId="5DC6380D" w:rsidR="004508D0" w:rsidRPr="004508D0" w:rsidRDefault="004508D0" w:rsidP="004508D0">
      <w:pPr>
        <w:shd w:val="clear" w:color="auto" w:fill="FFFFFF"/>
        <w:spacing w:before="240" w:after="120"/>
        <w:ind w:firstLine="567"/>
        <w:jc w:val="both"/>
        <w:rPr>
          <w:rFonts w:ascii="Times New Roman" w:eastAsia="Calibri" w:hAnsi="Times New Roman" w:cs="Times New Roman"/>
          <w:sz w:val="24"/>
          <w:szCs w:val="24"/>
          <w:lang w:eastAsia="en-US"/>
        </w:rPr>
      </w:pPr>
      <w:r w:rsidRPr="004508D0">
        <w:rPr>
          <w:rFonts w:ascii="Times New Roman" w:eastAsia="Calibri" w:hAnsi="Times New Roman" w:cs="Times New Roman"/>
          <w:sz w:val="24"/>
          <w:szCs w:val="24"/>
          <w:lang w:eastAsia="en-US"/>
        </w:rPr>
        <w:t xml:space="preserve">В 2025 году размер чистых </w:t>
      </w:r>
      <w:r w:rsidRPr="005D787C">
        <w:rPr>
          <w:rFonts w:ascii="Times New Roman" w:eastAsia="Calibri" w:hAnsi="Times New Roman" w:cs="Times New Roman"/>
          <w:sz w:val="24"/>
          <w:szCs w:val="24"/>
          <w:lang w:eastAsia="en-US"/>
        </w:rPr>
        <w:t>активов составил 0,</w:t>
      </w:r>
      <w:r w:rsidR="007726DA" w:rsidRPr="005D787C">
        <w:rPr>
          <w:rFonts w:ascii="Times New Roman" w:eastAsia="Calibri" w:hAnsi="Times New Roman" w:cs="Times New Roman"/>
          <w:sz w:val="24"/>
          <w:szCs w:val="24"/>
          <w:lang w:eastAsia="en-US"/>
        </w:rPr>
        <w:t>5</w:t>
      </w:r>
      <w:r w:rsidRPr="005D787C">
        <w:rPr>
          <w:rFonts w:ascii="Times New Roman" w:eastAsia="Calibri" w:hAnsi="Times New Roman" w:cs="Times New Roman"/>
          <w:sz w:val="24"/>
          <w:szCs w:val="24"/>
          <w:lang w:eastAsia="en-US"/>
        </w:rPr>
        <w:t xml:space="preserve"> млрд руб.  В сопоставимых периодах 2023-2024 гг. отрицательная стоимость чистых активов</w:t>
      </w:r>
      <w:r w:rsidRPr="004508D0">
        <w:rPr>
          <w:rFonts w:ascii="Times New Roman" w:eastAsia="Calibri" w:hAnsi="Times New Roman" w:cs="Times New Roman"/>
          <w:sz w:val="24"/>
          <w:szCs w:val="24"/>
          <w:lang w:eastAsia="en-US"/>
        </w:rPr>
        <w:t xml:space="preserve"> сложилась под влиянием убытков прошлых периодов в результате макроэкономических </w:t>
      </w:r>
      <w:r w:rsidR="00277DCA">
        <w:rPr>
          <w:rFonts w:ascii="Times New Roman" w:eastAsia="Calibri" w:hAnsi="Times New Roman" w:cs="Times New Roman"/>
          <w:sz w:val="24"/>
          <w:szCs w:val="24"/>
          <w:lang w:eastAsia="en-US"/>
        </w:rPr>
        <w:t xml:space="preserve">факторов </w:t>
      </w:r>
      <w:r w:rsidRPr="004508D0">
        <w:rPr>
          <w:rFonts w:ascii="Times New Roman" w:eastAsia="Calibri" w:hAnsi="Times New Roman" w:cs="Times New Roman"/>
          <w:sz w:val="24"/>
          <w:szCs w:val="24"/>
          <w:lang w:eastAsia="en-US"/>
        </w:rPr>
        <w:t>в стране. Начиная с 2021 года состояние чистых активов планомерно восстанавливалось за счет повышения операционной эффективности и получения чистой прибыли.</w:t>
      </w:r>
    </w:p>
    <w:p w14:paraId="07C760D4" w14:textId="77777777" w:rsidR="007E3DA7" w:rsidRPr="007E3DA7" w:rsidRDefault="007E3DA7" w:rsidP="00F04CA1">
      <w:pPr>
        <w:shd w:val="clear" w:color="auto" w:fill="FFFFFF"/>
        <w:spacing w:before="120" w:after="120"/>
        <w:ind w:firstLine="567"/>
        <w:jc w:val="both"/>
        <w:rPr>
          <w:rFonts w:ascii="Times New Roman" w:eastAsia="Calibri" w:hAnsi="Times New Roman" w:cs="Times New Roman"/>
          <w:sz w:val="24"/>
          <w:szCs w:val="24"/>
          <w:lang w:eastAsia="en-US"/>
        </w:rPr>
      </w:pPr>
    </w:p>
    <w:p w14:paraId="06DA4EC1" w14:textId="77777777" w:rsidR="007E3DA7" w:rsidRPr="007E3DA7" w:rsidRDefault="007E3DA7" w:rsidP="00F04CA1">
      <w:pPr>
        <w:shd w:val="clear" w:color="auto" w:fill="FFFFFF"/>
        <w:spacing w:before="120" w:after="120"/>
        <w:ind w:firstLine="567"/>
        <w:jc w:val="both"/>
        <w:rPr>
          <w:rFonts w:ascii="Times New Roman" w:eastAsia="Calibri" w:hAnsi="Times New Roman" w:cs="Times New Roman"/>
          <w:color w:val="000000"/>
          <w:sz w:val="24"/>
          <w:szCs w:val="24"/>
          <w:lang w:eastAsia="en-US"/>
        </w:rPr>
      </w:pPr>
    </w:p>
    <w:p w14:paraId="000BFC43" w14:textId="77777777" w:rsidR="007E3DA7" w:rsidRPr="007E3DA7" w:rsidRDefault="007E3DA7" w:rsidP="00F04CA1">
      <w:pPr>
        <w:spacing w:before="120" w:after="120"/>
        <w:ind w:firstLine="567"/>
        <w:jc w:val="both"/>
      </w:pPr>
    </w:p>
    <w:p w14:paraId="38ACABB4" w14:textId="689663F2" w:rsidR="003322E8" w:rsidRPr="00066F4C" w:rsidRDefault="00CD14F4" w:rsidP="00457B9D">
      <w:pPr>
        <w:pStyle w:val="1"/>
        <w:pageBreakBefore/>
        <w:rPr>
          <w:color w:val="1F497D" w:themeColor="text2"/>
        </w:rPr>
      </w:pPr>
      <w:bookmarkStart w:id="53" w:name="_Toc227058796"/>
      <w:bookmarkStart w:id="54" w:name="_Toc359228155"/>
      <w:bookmarkEnd w:id="47"/>
      <w:r w:rsidRPr="00066F4C">
        <w:rPr>
          <w:color w:val="1F497D" w:themeColor="text2"/>
        </w:rPr>
        <w:lastRenderedPageBreak/>
        <w:t>УСТОЙЧИВОЕ РАЗВИТИЕ</w:t>
      </w:r>
      <w:bookmarkEnd w:id="53"/>
    </w:p>
    <w:p w14:paraId="5343EF3B" w14:textId="50A18ABF" w:rsidR="008836DE" w:rsidRDefault="003322E8" w:rsidP="00A05776">
      <w:pPr>
        <w:spacing w:before="120" w:after="120"/>
        <w:ind w:firstLine="567"/>
        <w:jc w:val="both"/>
        <w:rPr>
          <w:rFonts w:ascii="Times New Roman" w:hAnsi="Times New Roman" w:cs="Times New Roman"/>
          <w:sz w:val="24"/>
          <w:szCs w:val="24"/>
        </w:rPr>
      </w:pPr>
      <w:r>
        <w:rPr>
          <w:rFonts w:ascii="Times New Roman" w:hAnsi="Times New Roman" w:cs="Times New Roman"/>
          <w:sz w:val="24"/>
          <w:szCs w:val="24"/>
        </w:rPr>
        <w:t>ПАО «Авиаком</w:t>
      </w:r>
      <w:r w:rsidR="00277DCA">
        <w:rPr>
          <w:rFonts w:ascii="Times New Roman" w:hAnsi="Times New Roman" w:cs="Times New Roman"/>
          <w:sz w:val="24"/>
          <w:szCs w:val="24"/>
        </w:rPr>
        <w:t>пания «ЮТэйр» ставит своей миссией</w:t>
      </w:r>
      <w:r>
        <w:rPr>
          <w:rFonts w:ascii="Times New Roman" w:hAnsi="Times New Roman" w:cs="Times New Roman"/>
          <w:sz w:val="24"/>
          <w:szCs w:val="24"/>
        </w:rPr>
        <w:t xml:space="preserve"> </w:t>
      </w:r>
      <w:r w:rsidR="006C10DB">
        <w:rPr>
          <w:rFonts w:ascii="Times New Roman" w:hAnsi="Times New Roman" w:cs="Times New Roman"/>
          <w:sz w:val="24"/>
          <w:szCs w:val="24"/>
        </w:rPr>
        <w:t>предоставление потребителям безопасны</w:t>
      </w:r>
      <w:r w:rsidR="00543597">
        <w:rPr>
          <w:rFonts w:ascii="Times New Roman" w:hAnsi="Times New Roman" w:cs="Times New Roman"/>
          <w:sz w:val="24"/>
          <w:szCs w:val="24"/>
        </w:rPr>
        <w:t>е</w:t>
      </w:r>
      <w:r w:rsidR="006C10DB">
        <w:rPr>
          <w:rFonts w:ascii="Times New Roman" w:hAnsi="Times New Roman" w:cs="Times New Roman"/>
          <w:sz w:val="24"/>
          <w:szCs w:val="24"/>
        </w:rPr>
        <w:t xml:space="preserve"> и качественны</w:t>
      </w:r>
      <w:r w:rsidR="00543597">
        <w:rPr>
          <w:rFonts w:ascii="Times New Roman" w:hAnsi="Times New Roman" w:cs="Times New Roman"/>
          <w:sz w:val="24"/>
          <w:szCs w:val="24"/>
        </w:rPr>
        <w:t>е</w:t>
      </w:r>
      <w:r w:rsidR="006C10DB">
        <w:rPr>
          <w:rFonts w:ascii="Times New Roman" w:hAnsi="Times New Roman" w:cs="Times New Roman"/>
          <w:sz w:val="24"/>
          <w:szCs w:val="24"/>
        </w:rPr>
        <w:t xml:space="preserve"> услуг</w:t>
      </w:r>
      <w:r w:rsidR="00543597">
        <w:rPr>
          <w:rFonts w:ascii="Times New Roman" w:hAnsi="Times New Roman" w:cs="Times New Roman"/>
          <w:sz w:val="24"/>
          <w:szCs w:val="24"/>
        </w:rPr>
        <w:t>и</w:t>
      </w:r>
      <w:r w:rsidR="006C10DB">
        <w:rPr>
          <w:rFonts w:ascii="Times New Roman" w:hAnsi="Times New Roman" w:cs="Times New Roman"/>
          <w:sz w:val="24"/>
          <w:szCs w:val="24"/>
        </w:rPr>
        <w:t xml:space="preserve"> воздушных перевозок.</w:t>
      </w:r>
    </w:p>
    <w:p w14:paraId="703D9847" w14:textId="77777777" w:rsidR="006C10DB" w:rsidRDefault="006C10DB" w:rsidP="00A05776">
      <w:pPr>
        <w:spacing w:before="120" w:after="120"/>
        <w:ind w:firstLine="567"/>
        <w:jc w:val="both"/>
        <w:rPr>
          <w:rFonts w:ascii="Times New Roman" w:hAnsi="Times New Roman" w:cs="Times New Roman"/>
          <w:sz w:val="24"/>
          <w:szCs w:val="24"/>
        </w:rPr>
      </w:pPr>
      <w:r>
        <w:rPr>
          <w:rFonts w:ascii="Times New Roman" w:hAnsi="Times New Roman" w:cs="Times New Roman"/>
          <w:sz w:val="24"/>
          <w:szCs w:val="24"/>
        </w:rPr>
        <w:t xml:space="preserve">В основе принципов деятельности группы </w:t>
      </w:r>
      <w:r w:rsidR="00766EB7">
        <w:rPr>
          <w:rFonts w:ascii="Times New Roman" w:hAnsi="Times New Roman" w:cs="Times New Roman"/>
          <w:sz w:val="24"/>
          <w:szCs w:val="24"/>
        </w:rPr>
        <w:t>«ЮТэйр»:</w:t>
      </w:r>
    </w:p>
    <w:p w14:paraId="0607C093" w14:textId="56180898" w:rsidR="00766EB7" w:rsidRDefault="00766EB7" w:rsidP="00221E28">
      <w:pPr>
        <w:pStyle w:val="a3"/>
        <w:numPr>
          <w:ilvl w:val="0"/>
          <w:numId w:val="15"/>
        </w:numPr>
        <w:spacing w:before="120" w:after="120"/>
        <w:ind w:left="993" w:hanging="426"/>
        <w:jc w:val="both"/>
        <w:rPr>
          <w:rFonts w:ascii="Times New Roman" w:hAnsi="Times New Roman" w:cs="Times New Roman"/>
          <w:sz w:val="24"/>
          <w:szCs w:val="24"/>
        </w:rPr>
      </w:pPr>
      <w:r>
        <w:rPr>
          <w:rFonts w:ascii="Times New Roman" w:hAnsi="Times New Roman" w:cs="Times New Roman"/>
          <w:sz w:val="24"/>
          <w:szCs w:val="24"/>
        </w:rPr>
        <w:t>Поддержание конструктивного климата и продуктивного диалога с государственными управленческими структурами, работа в едином пространстве взаимодействия государства, заказчиков и партнеров;</w:t>
      </w:r>
    </w:p>
    <w:p w14:paraId="727386B7" w14:textId="77777777" w:rsidR="00766EB7" w:rsidRDefault="00766EB7" w:rsidP="00221E28">
      <w:pPr>
        <w:pStyle w:val="a3"/>
        <w:numPr>
          <w:ilvl w:val="0"/>
          <w:numId w:val="15"/>
        </w:numPr>
        <w:spacing w:before="120" w:after="120"/>
        <w:ind w:left="993" w:hanging="426"/>
        <w:jc w:val="both"/>
        <w:rPr>
          <w:rFonts w:ascii="Times New Roman" w:hAnsi="Times New Roman" w:cs="Times New Roman"/>
          <w:sz w:val="24"/>
          <w:szCs w:val="24"/>
        </w:rPr>
      </w:pPr>
      <w:r>
        <w:rPr>
          <w:rFonts w:ascii="Times New Roman" w:hAnsi="Times New Roman" w:cs="Times New Roman"/>
          <w:sz w:val="24"/>
          <w:szCs w:val="24"/>
        </w:rPr>
        <w:t>Стремление к повышению эффективности за счет внедрения инновационных технологий;</w:t>
      </w:r>
    </w:p>
    <w:p w14:paraId="550406FA" w14:textId="1F2A1166" w:rsidR="00766EB7" w:rsidRDefault="00766EB7" w:rsidP="00221E28">
      <w:pPr>
        <w:pStyle w:val="a3"/>
        <w:numPr>
          <w:ilvl w:val="0"/>
          <w:numId w:val="15"/>
        </w:numPr>
        <w:spacing w:before="120" w:after="120"/>
        <w:ind w:left="993" w:hanging="426"/>
        <w:jc w:val="both"/>
        <w:rPr>
          <w:rFonts w:ascii="Times New Roman" w:hAnsi="Times New Roman" w:cs="Times New Roman"/>
          <w:sz w:val="24"/>
          <w:szCs w:val="24"/>
        </w:rPr>
      </w:pPr>
      <w:r>
        <w:rPr>
          <w:rFonts w:ascii="Times New Roman" w:hAnsi="Times New Roman" w:cs="Times New Roman"/>
          <w:sz w:val="24"/>
          <w:szCs w:val="24"/>
        </w:rPr>
        <w:t>Обеспечение транспортной доступности на территории Российской Федерации, а также поддержание транспортных связей и партнерских отно</w:t>
      </w:r>
      <w:r w:rsidR="00D9129A">
        <w:rPr>
          <w:rFonts w:ascii="Times New Roman" w:hAnsi="Times New Roman" w:cs="Times New Roman"/>
          <w:sz w:val="24"/>
          <w:szCs w:val="24"/>
        </w:rPr>
        <w:t>шений с дружественными странами;</w:t>
      </w:r>
    </w:p>
    <w:p w14:paraId="1E50DC8F" w14:textId="5E187A82" w:rsidR="00D9129A" w:rsidRPr="00954BF9" w:rsidRDefault="00D9129A" w:rsidP="00221E28">
      <w:pPr>
        <w:pStyle w:val="a3"/>
        <w:numPr>
          <w:ilvl w:val="0"/>
          <w:numId w:val="15"/>
        </w:numPr>
        <w:spacing w:before="120" w:after="120"/>
        <w:ind w:left="993" w:hanging="426"/>
        <w:jc w:val="both"/>
        <w:rPr>
          <w:rFonts w:ascii="Times New Roman" w:hAnsi="Times New Roman" w:cs="Times New Roman"/>
          <w:sz w:val="24"/>
          <w:szCs w:val="24"/>
        </w:rPr>
      </w:pPr>
      <w:r w:rsidRPr="00954BF9">
        <w:rPr>
          <w:rFonts w:ascii="Times New Roman" w:hAnsi="Times New Roman" w:cs="Times New Roman"/>
          <w:sz w:val="24"/>
          <w:szCs w:val="24"/>
        </w:rPr>
        <w:t xml:space="preserve">Клиентоориентированность, обеспечивающая возможность получения качественных услуг по </w:t>
      </w:r>
      <w:r w:rsidR="007F2141" w:rsidRPr="00954BF9">
        <w:rPr>
          <w:rFonts w:ascii="Times New Roman" w:hAnsi="Times New Roman" w:cs="Times New Roman"/>
          <w:sz w:val="24"/>
          <w:szCs w:val="24"/>
        </w:rPr>
        <w:t>конкурентной</w:t>
      </w:r>
      <w:r w:rsidRPr="00954BF9">
        <w:rPr>
          <w:rFonts w:ascii="Times New Roman" w:hAnsi="Times New Roman" w:cs="Times New Roman"/>
          <w:sz w:val="24"/>
          <w:szCs w:val="24"/>
        </w:rPr>
        <w:t xml:space="preserve"> цене.</w:t>
      </w:r>
    </w:p>
    <w:p w14:paraId="168C7F43" w14:textId="77777777" w:rsidR="00A05776" w:rsidRDefault="00CD14F4" w:rsidP="00A05776">
      <w:pPr>
        <w:spacing w:before="120" w:after="120"/>
        <w:ind w:firstLine="567"/>
        <w:jc w:val="both"/>
        <w:rPr>
          <w:rFonts w:ascii="Times New Roman" w:hAnsi="Times New Roman" w:cs="Times New Roman"/>
          <w:sz w:val="24"/>
          <w:szCs w:val="24"/>
        </w:rPr>
      </w:pPr>
      <w:r w:rsidRPr="008C4F8A">
        <w:rPr>
          <w:rFonts w:ascii="Times New Roman" w:hAnsi="Times New Roman" w:cs="Times New Roman"/>
          <w:sz w:val="24"/>
          <w:szCs w:val="24"/>
        </w:rPr>
        <w:t xml:space="preserve">ПАО «Авиакомпания «ЮТэйр» </w:t>
      </w:r>
      <w:r w:rsidR="006054B1" w:rsidRPr="008C4F8A">
        <w:rPr>
          <w:rFonts w:ascii="Times New Roman" w:hAnsi="Times New Roman" w:cs="Times New Roman"/>
          <w:sz w:val="24"/>
          <w:szCs w:val="24"/>
        </w:rPr>
        <w:t>в своей деятельности руководствуется общепринятыми нормами ответственного ведения бизнеса, социальной ответственности и устойчивого развития. Такая политика позволяет обеспечивать</w:t>
      </w:r>
      <w:r w:rsidR="00C66265" w:rsidRPr="008C4F8A">
        <w:rPr>
          <w:rFonts w:ascii="Times New Roman" w:hAnsi="Times New Roman" w:cs="Times New Roman"/>
          <w:sz w:val="24"/>
          <w:szCs w:val="24"/>
        </w:rPr>
        <w:t xml:space="preserve"> учет интересов </w:t>
      </w:r>
      <w:r w:rsidRPr="008C4F8A">
        <w:rPr>
          <w:rFonts w:ascii="Times New Roman" w:hAnsi="Times New Roman" w:cs="Times New Roman"/>
          <w:sz w:val="24"/>
          <w:szCs w:val="24"/>
        </w:rPr>
        <w:t>широкого круга лиц – общества, органов публичной власти, акционеров и инвесторов, пассажиров, контрагентов и сотрудников Авиакомпании.</w:t>
      </w:r>
    </w:p>
    <w:p w14:paraId="26FAEA09" w14:textId="77777777" w:rsidR="006C63F5" w:rsidRDefault="00B96C9B" w:rsidP="006C63F5">
      <w:pPr>
        <w:shd w:val="clear" w:color="auto" w:fill="FFFFFF"/>
        <w:spacing w:after="0" w:line="240" w:lineRule="auto"/>
        <w:ind w:firstLine="567"/>
        <w:jc w:val="center"/>
        <w:textAlignment w:val="baseline"/>
        <w:rPr>
          <w:rFonts w:ascii="Times New Roman" w:eastAsia="Times New Roman" w:hAnsi="Times New Roman" w:cs="Times New Roman"/>
          <w:b/>
        </w:rPr>
      </w:pPr>
      <w:r w:rsidRPr="008C4F8A">
        <w:rPr>
          <w:rFonts w:ascii="Times New Roman" w:eastAsia="Times New Roman" w:hAnsi="Times New Roman" w:cs="Times New Roman"/>
          <w:b/>
        </w:rPr>
        <w:t xml:space="preserve">Структура </w:t>
      </w:r>
      <w:r>
        <w:rPr>
          <w:rFonts w:ascii="Times New Roman" w:eastAsia="Times New Roman" w:hAnsi="Times New Roman" w:cs="Times New Roman"/>
          <w:b/>
        </w:rPr>
        <w:t xml:space="preserve">системы управления в области устойчивого развития </w:t>
      </w:r>
    </w:p>
    <w:p w14:paraId="02F113B2" w14:textId="77777777" w:rsidR="00B96C9B" w:rsidRPr="008C4F8A" w:rsidRDefault="00B96C9B" w:rsidP="006C63F5">
      <w:pPr>
        <w:shd w:val="clear" w:color="auto" w:fill="FFFFFF"/>
        <w:spacing w:after="0" w:line="240" w:lineRule="auto"/>
        <w:ind w:firstLine="567"/>
        <w:jc w:val="center"/>
        <w:textAlignment w:val="baseline"/>
        <w:rPr>
          <w:rFonts w:ascii="Times New Roman" w:eastAsia="Times New Roman" w:hAnsi="Times New Roman" w:cs="Times New Roman"/>
          <w:b/>
        </w:rPr>
      </w:pPr>
      <w:r w:rsidRPr="008C4F8A">
        <w:rPr>
          <w:rFonts w:ascii="Times New Roman" w:eastAsia="Times New Roman" w:hAnsi="Times New Roman" w:cs="Times New Roman"/>
          <w:b/>
        </w:rPr>
        <w:t>ПАО «Авиакомпания «ЮТэйр»</w:t>
      </w:r>
    </w:p>
    <w:p w14:paraId="758D3E85" w14:textId="77777777" w:rsidR="00B96C9B" w:rsidRDefault="00B96C9B" w:rsidP="00A05776">
      <w:pPr>
        <w:spacing w:before="120" w:after="120"/>
        <w:ind w:firstLine="567"/>
        <w:jc w:val="both"/>
        <w:rPr>
          <w:rFonts w:ascii="Times New Roman" w:hAnsi="Times New Roman" w:cs="Times New Roman"/>
          <w:sz w:val="24"/>
          <w:szCs w:val="24"/>
        </w:rPr>
      </w:pPr>
      <w:r w:rsidRPr="00B96C9B">
        <w:rPr>
          <w:rFonts w:ascii="Times New Roman" w:hAnsi="Times New Roman" w:cs="Times New Roman"/>
          <w:noProof/>
          <w:sz w:val="24"/>
          <w:szCs w:val="24"/>
        </w:rPr>
        <mc:AlternateContent>
          <mc:Choice Requires="wps">
            <w:drawing>
              <wp:anchor distT="0" distB="0" distL="114300" distR="114300" simplePos="0" relativeHeight="251745792" behindDoc="0" locked="0" layoutInCell="1" allowOverlap="1" wp14:anchorId="7849A952" wp14:editId="3CF1A0C1">
                <wp:simplePos x="0" y="0"/>
                <wp:positionH relativeFrom="column">
                  <wp:posOffset>953</wp:posOffset>
                </wp:positionH>
                <wp:positionV relativeFrom="paragraph">
                  <wp:posOffset>186055</wp:posOffset>
                </wp:positionV>
                <wp:extent cx="2019300" cy="541655"/>
                <wp:effectExtent l="38100" t="38100" r="95250" b="86995"/>
                <wp:wrapNone/>
                <wp:docPr id="32" name="Прямоугольник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300" cy="541655"/>
                        </a:xfrm>
                        <a:prstGeom prst="rect">
                          <a:avLst/>
                        </a:prstGeom>
                        <a:gradFill flip="none" rotWithShape="1">
                          <a:gsLst>
                            <a:gs pos="0">
                              <a:srgbClr val="00B0F0">
                                <a:tint val="66000"/>
                                <a:satMod val="160000"/>
                              </a:srgbClr>
                            </a:gs>
                            <a:gs pos="50000">
                              <a:srgbClr val="00B0F0">
                                <a:tint val="44500"/>
                                <a:satMod val="160000"/>
                              </a:srgbClr>
                            </a:gs>
                            <a:gs pos="100000">
                              <a:srgbClr val="00B0F0">
                                <a:tint val="23500"/>
                                <a:satMod val="160000"/>
                              </a:srgbClr>
                            </a:gs>
                          </a:gsLst>
                          <a:lin ang="2700000" scaled="1"/>
                          <a:tileRect/>
                        </a:gradFill>
                        <a:ln w="12700">
                          <a:noFill/>
                          <a:miter lim="800000"/>
                          <a:headEnd/>
                          <a:tailEnd/>
                        </a:ln>
                        <a:effectLst>
                          <a:outerShdw blurRad="50800" dist="38100" dir="2700000" algn="tl" rotWithShape="0">
                            <a:prstClr val="black">
                              <a:alpha val="40000"/>
                            </a:prstClr>
                          </a:outerShdw>
                        </a:effectLst>
                      </wps:spPr>
                      <wps:txbx>
                        <w:txbxContent>
                          <w:p w14:paraId="677E678B" w14:textId="77777777" w:rsidR="00543597" w:rsidRPr="00886557" w:rsidRDefault="00543597" w:rsidP="00B96C9B">
                            <w:pPr>
                              <w:spacing w:before="120"/>
                              <w:jc w:val="center"/>
                              <w:rPr>
                                <w:rFonts w:ascii="Times New Roman" w:hAnsi="Times New Roman" w:cs="Times New Roman"/>
                                <w:b/>
                                <w:sz w:val="20"/>
                                <w:szCs w:val="20"/>
                              </w:rPr>
                            </w:pPr>
                            <w:r w:rsidRPr="004F017F">
                              <w:rPr>
                                <w:rFonts w:ascii="Times New Roman" w:hAnsi="Times New Roman" w:cs="Times New Roman"/>
                                <w:b/>
                                <w:sz w:val="20"/>
                                <w:szCs w:val="20"/>
                              </w:rPr>
                              <w:t>ОБЩЕЕ СОБРАНИЕ АКЦИОНЕРОВ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849A952" id="Прямоугольник 32" o:spid="_x0000_s1026" style="position:absolute;left:0;text-align:left;margin-left:.1pt;margin-top:14.65pt;width:159pt;height:42.6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" fillcolor="#83d3ff" stroked="f" strokeweight="1pt">
                <v:fill color2="#dbf0ff" rotate="t" angle="45" colors="0 #83d3ff;.5 #b5e2ff;1 #dbf0ff" focus="100%" type="gradient"/>
                <v:shadow on="t" color="black" opacity="26214f" origin="-.5,-.5" offset=".74836mm,.74836mm"/>
                <v:textbox>
                  <w:txbxContent>
                    <w:p w14:paraId="677E678B" w14:textId="77777777" w:rsidR="00543597" w:rsidRPr="00886557" w:rsidRDefault="00543597" w:rsidP="00B96C9B">
                      <w:pPr>
                        <w:spacing w:before="120"/>
                        <w:jc w:val="center"/>
                        <w:rPr>
                          <w:rFonts w:ascii="Times New Roman" w:hAnsi="Times New Roman" w:cs="Times New Roman"/>
                          <w:b/>
                          <w:sz w:val="20"/>
                          <w:szCs w:val="20"/>
                        </w:rPr>
                      </w:pPr>
                      <w:r w:rsidRPr="004F017F">
                        <w:rPr>
                          <w:rFonts w:ascii="Times New Roman" w:hAnsi="Times New Roman" w:cs="Times New Roman"/>
                          <w:b/>
                          <w:sz w:val="20"/>
                          <w:szCs w:val="20"/>
                        </w:rPr>
                        <w:t>ОБЩЕЕ СОБРАНИЕ АКЦИОНЕРОВ</w:t>
                      </w:r>
                    </w:p>
                  </w:txbxContent>
                </v:textbox>
              </v:rect>
            </w:pict>
          </mc:Fallback>
        </mc:AlternateContent>
      </w:r>
    </w:p>
    <w:p w14:paraId="46A470A0" w14:textId="77777777" w:rsidR="00B96C9B" w:rsidRDefault="00B96C9B" w:rsidP="00A05776">
      <w:pPr>
        <w:spacing w:before="120" w:after="120"/>
        <w:ind w:firstLine="567"/>
        <w:jc w:val="both"/>
        <w:rPr>
          <w:rFonts w:ascii="Times New Roman" w:hAnsi="Times New Roman" w:cs="Times New Roman"/>
          <w:sz w:val="24"/>
          <w:szCs w:val="24"/>
        </w:rPr>
      </w:pPr>
    </w:p>
    <w:p w14:paraId="2D8181B8" w14:textId="77777777" w:rsidR="00B96C9B" w:rsidRDefault="001F151D" w:rsidP="00A05776">
      <w:pPr>
        <w:spacing w:before="120" w:after="120"/>
        <w:ind w:firstLine="567"/>
        <w:jc w:val="both"/>
        <w:rPr>
          <w:rFonts w:ascii="Times New Roman" w:hAnsi="Times New Roman" w:cs="Times New Roman"/>
          <w:sz w:val="24"/>
          <w:szCs w:val="24"/>
        </w:rPr>
      </w:pPr>
      <w:r w:rsidRPr="00B96C9B">
        <w:rPr>
          <w:rFonts w:ascii="Times New Roman" w:hAnsi="Times New Roman" w:cs="Times New Roman"/>
          <w:noProof/>
          <w:sz w:val="24"/>
          <w:szCs w:val="24"/>
        </w:rPr>
        <mc:AlternateContent>
          <mc:Choice Requires="wps">
            <w:drawing>
              <wp:anchor distT="0" distB="0" distL="114299" distR="114299" simplePos="0" relativeHeight="251685374" behindDoc="0" locked="0" layoutInCell="1" allowOverlap="1" wp14:anchorId="1CB0F098" wp14:editId="4B0AC0F3">
                <wp:simplePos x="0" y="0"/>
                <wp:positionH relativeFrom="column">
                  <wp:posOffset>979252</wp:posOffset>
                </wp:positionH>
                <wp:positionV relativeFrom="paragraph">
                  <wp:posOffset>116150</wp:posOffset>
                </wp:positionV>
                <wp:extent cx="45719" cy="349857"/>
                <wp:effectExtent l="19050" t="0" r="12065" b="31750"/>
                <wp:wrapNone/>
                <wp:docPr id="9" name="Соединительная линия уступом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19" cy="349857"/>
                        </a:xfrm>
                        <a:prstGeom prst="bentConnector3">
                          <a:avLst>
                            <a:gd name="adj1" fmla="val 101109"/>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046B693"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9" o:spid="_x0000_s1026" type="#_x0000_t34" style="position:absolute;margin-left:77.1pt;margin-top:9.15pt;width:3.6pt;height:27.55pt;flip:x y;z-index:25168537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" adj="21840" strokecolor="#adb9ca" strokeweight="1pt">
                <v:stroke dashstyle="dash"/>
                <v:shadow color="#868686"/>
              </v:shape>
            </w:pict>
          </mc:Fallback>
        </mc:AlternateContent>
      </w:r>
      <w:r w:rsidR="00B96C9B" w:rsidRPr="00B96C9B">
        <w:rPr>
          <w:rFonts w:ascii="Times New Roman" w:hAnsi="Times New Roman" w:cs="Times New Roman"/>
          <w:noProof/>
          <w:sz w:val="24"/>
          <w:szCs w:val="24"/>
        </w:rPr>
        <mc:AlternateContent>
          <mc:Choice Requires="wps">
            <w:drawing>
              <wp:anchor distT="0" distB="0" distL="114300" distR="114300" simplePos="0" relativeHeight="251755008" behindDoc="0" locked="0" layoutInCell="1" allowOverlap="1" wp14:anchorId="7698F9EC" wp14:editId="65B8D628">
                <wp:simplePos x="0" y="0"/>
                <wp:positionH relativeFrom="column">
                  <wp:posOffset>3001327</wp:posOffset>
                </wp:positionH>
                <wp:positionV relativeFrom="paragraph">
                  <wp:posOffset>249555</wp:posOffset>
                </wp:positionV>
                <wp:extent cx="3081337" cy="838200"/>
                <wp:effectExtent l="38100" t="38100" r="100330" b="95250"/>
                <wp:wrapNone/>
                <wp:docPr id="211" name="Прямоугольник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1337" cy="838200"/>
                        </a:xfrm>
                        <a:prstGeom prst="rect">
                          <a:avLst/>
                        </a:prstGeom>
                        <a:gradFill flip="none" rotWithShape="1">
                          <a:gsLst>
                            <a:gs pos="0">
                              <a:srgbClr val="00B0F0">
                                <a:tint val="66000"/>
                                <a:satMod val="160000"/>
                              </a:srgbClr>
                            </a:gs>
                            <a:gs pos="50000">
                              <a:srgbClr val="00B0F0">
                                <a:tint val="44500"/>
                                <a:satMod val="160000"/>
                              </a:srgbClr>
                            </a:gs>
                            <a:gs pos="100000">
                              <a:srgbClr val="00B0F0">
                                <a:tint val="23500"/>
                                <a:satMod val="160000"/>
                              </a:srgbClr>
                            </a:gs>
                          </a:gsLst>
                          <a:lin ang="2700000" scaled="1"/>
                          <a:tileRect/>
                        </a:gradFill>
                        <a:ln w="12700">
                          <a:noFill/>
                          <a:miter lim="800000"/>
                          <a:headEnd/>
                          <a:tailEnd/>
                        </a:ln>
                        <a:effectLst>
                          <a:outerShdw blurRad="50800" dist="38100" dir="2700000" algn="tl" rotWithShape="0">
                            <a:prstClr val="black">
                              <a:alpha val="40000"/>
                            </a:prstClr>
                          </a:outerShdw>
                        </a:effectLst>
                      </wps:spPr>
                      <wps:txbx>
                        <w:txbxContent>
                          <w:p w14:paraId="657652C3" w14:textId="77777777" w:rsidR="00543597" w:rsidRDefault="00543597" w:rsidP="00B96C9B">
                            <w:pPr>
                              <w:spacing w:after="0"/>
                              <w:jc w:val="center"/>
                              <w:rPr>
                                <w:rFonts w:ascii="Times New Roman" w:hAnsi="Times New Roman" w:cs="Times New Roman"/>
                                <w:b/>
                                <w:sz w:val="14"/>
                                <w:szCs w:val="14"/>
                              </w:rPr>
                            </w:pPr>
                            <w:r>
                              <w:rPr>
                                <w:rFonts w:ascii="Times New Roman" w:hAnsi="Times New Roman" w:cs="Times New Roman"/>
                                <w:b/>
                                <w:sz w:val="14"/>
                                <w:szCs w:val="14"/>
                              </w:rPr>
                              <w:t>Комитеты Наблюдательного совета:</w:t>
                            </w:r>
                          </w:p>
                          <w:p w14:paraId="0751F9E8" w14:textId="77777777" w:rsidR="00543597" w:rsidRPr="00B96C9B" w:rsidRDefault="00543597" w:rsidP="00221E28">
                            <w:pPr>
                              <w:pStyle w:val="a3"/>
                              <w:numPr>
                                <w:ilvl w:val="0"/>
                                <w:numId w:val="14"/>
                              </w:numPr>
                              <w:spacing w:after="0"/>
                              <w:ind w:left="284" w:hanging="284"/>
                              <w:rPr>
                                <w:rFonts w:ascii="Times New Roman" w:hAnsi="Times New Roman" w:cs="Times New Roman"/>
                                <w:b/>
                                <w:sz w:val="20"/>
                                <w:szCs w:val="20"/>
                              </w:rPr>
                            </w:pPr>
                            <w:r w:rsidRPr="00B96C9B">
                              <w:rPr>
                                <w:rFonts w:ascii="Times New Roman" w:hAnsi="Times New Roman" w:cs="Times New Roman"/>
                                <w:b/>
                                <w:sz w:val="14"/>
                                <w:szCs w:val="14"/>
                              </w:rPr>
                              <w:t>Комитет по стратегическом</w:t>
                            </w:r>
                            <w:r>
                              <w:rPr>
                                <w:rFonts w:ascii="Times New Roman" w:hAnsi="Times New Roman" w:cs="Times New Roman"/>
                                <w:b/>
                                <w:sz w:val="14"/>
                                <w:szCs w:val="14"/>
                              </w:rPr>
                              <w:t>у планированию и управлению рисками</w:t>
                            </w:r>
                          </w:p>
                          <w:p w14:paraId="6EECDE71" w14:textId="77777777" w:rsidR="00543597" w:rsidRPr="00B96C9B" w:rsidRDefault="00543597" w:rsidP="00221E28">
                            <w:pPr>
                              <w:pStyle w:val="a3"/>
                              <w:numPr>
                                <w:ilvl w:val="0"/>
                                <w:numId w:val="14"/>
                              </w:numPr>
                              <w:ind w:left="284" w:hanging="284"/>
                              <w:rPr>
                                <w:rFonts w:ascii="Times New Roman" w:hAnsi="Times New Roman" w:cs="Times New Roman"/>
                                <w:b/>
                                <w:sz w:val="20"/>
                                <w:szCs w:val="20"/>
                              </w:rPr>
                            </w:pPr>
                            <w:r>
                              <w:rPr>
                                <w:rFonts w:ascii="Times New Roman" w:hAnsi="Times New Roman" w:cs="Times New Roman"/>
                                <w:b/>
                                <w:sz w:val="14"/>
                                <w:szCs w:val="14"/>
                              </w:rPr>
                              <w:t>Комитет по аудиту</w:t>
                            </w:r>
                          </w:p>
                          <w:p w14:paraId="101E98DA" w14:textId="77777777" w:rsidR="00543597" w:rsidRPr="00B96C9B" w:rsidRDefault="00543597" w:rsidP="00221E28">
                            <w:pPr>
                              <w:pStyle w:val="a3"/>
                              <w:numPr>
                                <w:ilvl w:val="0"/>
                                <w:numId w:val="14"/>
                              </w:numPr>
                              <w:ind w:left="284" w:hanging="284"/>
                              <w:rPr>
                                <w:rFonts w:ascii="Times New Roman" w:hAnsi="Times New Roman" w:cs="Times New Roman"/>
                                <w:b/>
                                <w:sz w:val="20"/>
                                <w:szCs w:val="20"/>
                              </w:rPr>
                            </w:pPr>
                            <w:r>
                              <w:rPr>
                                <w:rFonts w:ascii="Times New Roman" w:hAnsi="Times New Roman" w:cs="Times New Roman"/>
                                <w:b/>
                                <w:sz w:val="14"/>
                                <w:szCs w:val="14"/>
                              </w:rPr>
                              <w:t>Комитет по кадрам и вознаграждениям</w:t>
                            </w:r>
                            <w:r w:rsidRPr="00B96C9B">
                              <w:rPr>
                                <w:rFonts w:ascii="Times New Roman" w:hAnsi="Times New Roman" w:cs="Times New Roman"/>
                                <w:b/>
                                <w:sz w:val="20"/>
                                <w:szCs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698F9EC" id="Прямоугольник 211" o:spid="_x0000_s1027" style="position:absolute;left:0;text-align:left;margin-left:236.3pt;margin-top:19.65pt;width:242.6pt;height:66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" fillcolor="#83d3ff" stroked="f" strokeweight="1pt">
                <v:fill color2="#dbf0ff" rotate="t" angle="45" colors="0 #83d3ff;.5 #b5e2ff;1 #dbf0ff" focus="100%" type="gradient"/>
                <v:shadow on="t" color="black" opacity="26214f" origin="-.5,-.5" offset=".74836mm,.74836mm"/>
                <v:textbox>
                  <w:txbxContent>
                    <w:p w14:paraId="657652C3" w14:textId="77777777" w:rsidR="00543597" w:rsidRDefault="00543597" w:rsidP="00B96C9B">
                      <w:pPr>
                        <w:spacing w:after="0"/>
                        <w:jc w:val="center"/>
                        <w:rPr>
                          <w:rFonts w:ascii="Times New Roman" w:hAnsi="Times New Roman" w:cs="Times New Roman"/>
                          <w:b/>
                          <w:sz w:val="14"/>
                          <w:szCs w:val="14"/>
                        </w:rPr>
                      </w:pPr>
                      <w:r>
                        <w:rPr>
                          <w:rFonts w:ascii="Times New Roman" w:hAnsi="Times New Roman" w:cs="Times New Roman"/>
                          <w:b/>
                          <w:sz w:val="14"/>
                          <w:szCs w:val="14"/>
                        </w:rPr>
                        <w:t>Комитеты Наблюдательного совета:</w:t>
                      </w:r>
                    </w:p>
                    <w:p w14:paraId="0751F9E8" w14:textId="77777777" w:rsidR="00543597" w:rsidRPr="00B96C9B" w:rsidRDefault="00543597" w:rsidP="00221E28">
                      <w:pPr>
                        <w:pStyle w:val="a3"/>
                        <w:numPr>
                          <w:ilvl w:val="0"/>
                          <w:numId w:val="14"/>
                        </w:numPr>
                        <w:spacing w:after="0"/>
                        <w:ind w:left="284" w:hanging="284"/>
                        <w:rPr>
                          <w:rFonts w:ascii="Times New Roman" w:hAnsi="Times New Roman" w:cs="Times New Roman"/>
                          <w:b/>
                          <w:sz w:val="20"/>
                          <w:szCs w:val="20"/>
                        </w:rPr>
                      </w:pPr>
                      <w:r w:rsidRPr="00B96C9B">
                        <w:rPr>
                          <w:rFonts w:ascii="Times New Roman" w:hAnsi="Times New Roman" w:cs="Times New Roman"/>
                          <w:b/>
                          <w:sz w:val="14"/>
                          <w:szCs w:val="14"/>
                        </w:rPr>
                        <w:t>Комитет по стратегическом</w:t>
                      </w:r>
                      <w:r>
                        <w:rPr>
                          <w:rFonts w:ascii="Times New Roman" w:hAnsi="Times New Roman" w:cs="Times New Roman"/>
                          <w:b/>
                          <w:sz w:val="14"/>
                          <w:szCs w:val="14"/>
                        </w:rPr>
                        <w:t>у планированию и управлению рисками</w:t>
                      </w:r>
                    </w:p>
                    <w:p w14:paraId="6EECDE71" w14:textId="77777777" w:rsidR="00543597" w:rsidRPr="00B96C9B" w:rsidRDefault="00543597" w:rsidP="00221E28">
                      <w:pPr>
                        <w:pStyle w:val="a3"/>
                        <w:numPr>
                          <w:ilvl w:val="0"/>
                          <w:numId w:val="14"/>
                        </w:numPr>
                        <w:ind w:left="284" w:hanging="284"/>
                        <w:rPr>
                          <w:rFonts w:ascii="Times New Roman" w:hAnsi="Times New Roman" w:cs="Times New Roman"/>
                          <w:b/>
                          <w:sz w:val="20"/>
                          <w:szCs w:val="20"/>
                        </w:rPr>
                      </w:pPr>
                      <w:r>
                        <w:rPr>
                          <w:rFonts w:ascii="Times New Roman" w:hAnsi="Times New Roman" w:cs="Times New Roman"/>
                          <w:b/>
                          <w:sz w:val="14"/>
                          <w:szCs w:val="14"/>
                        </w:rPr>
                        <w:t>Комитет по аудиту</w:t>
                      </w:r>
                    </w:p>
                    <w:p w14:paraId="101E98DA" w14:textId="77777777" w:rsidR="00543597" w:rsidRPr="00B96C9B" w:rsidRDefault="00543597" w:rsidP="00221E28">
                      <w:pPr>
                        <w:pStyle w:val="a3"/>
                        <w:numPr>
                          <w:ilvl w:val="0"/>
                          <w:numId w:val="14"/>
                        </w:numPr>
                        <w:ind w:left="284" w:hanging="284"/>
                        <w:rPr>
                          <w:rFonts w:ascii="Times New Roman" w:hAnsi="Times New Roman" w:cs="Times New Roman"/>
                          <w:b/>
                          <w:sz w:val="20"/>
                          <w:szCs w:val="20"/>
                        </w:rPr>
                      </w:pPr>
                      <w:r>
                        <w:rPr>
                          <w:rFonts w:ascii="Times New Roman" w:hAnsi="Times New Roman" w:cs="Times New Roman"/>
                          <w:b/>
                          <w:sz w:val="14"/>
                          <w:szCs w:val="14"/>
                        </w:rPr>
                        <w:t>Комитет по кадрам и вознаграждениям</w:t>
                      </w:r>
                      <w:r w:rsidRPr="00B96C9B">
                        <w:rPr>
                          <w:rFonts w:ascii="Times New Roman" w:hAnsi="Times New Roman" w:cs="Times New Roman"/>
                          <w:b/>
                          <w:sz w:val="20"/>
                          <w:szCs w:val="20"/>
                        </w:rPr>
                        <w:t xml:space="preserve"> </w:t>
                      </w:r>
                    </w:p>
                  </w:txbxContent>
                </v:textbox>
              </v:rect>
            </w:pict>
          </mc:Fallback>
        </mc:AlternateContent>
      </w:r>
    </w:p>
    <w:p w14:paraId="5C5A3048" w14:textId="77777777" w:rsidR="00B96C9B" w:rsidRDefault="00B96C9B" w:rsidP="00A05776">
      <w:pPr>
        <w:spacing w:before="120" w:after="120"/>
        <w:ind w:firstLine="567"/>
        <w:jc w:val="both"/>
        <w:rPr>
          <w:rFonts w:ascii="Times New Roman" w:hAnsi="Times New Roman" w:cs="Times New Roman"/>
          <w:sz w:val="24"/>
          <w:szCs w:val="24"/>
        </w:rPr>
      </w:pPr>
      <w:r w:rsidRPr="00B96C9B">
        <w:rPr>
          <w:rFonts w:ascii="Times New Roman" w:hAnsi="Times New Roman" w:cs="Times New Roman"/>
          <w:noProof/>
          <w:sz w:val="24"/>
          <w:szCs w:val="24"/>
        </w:rPr>
        <mc:AlternateContent>
          <mc:Choice Requires="wps">
            <w:drawing>
              <wp:anchor distT="0" distB="0" distL="114300" distR="114300" simplePos="0" relativeHeight="251753984" behindDoc="0" locked="0" layoutInCell="1" allowOverlap="1" wp14:anchorId="7EFCAD72" wp14:editId="3E96E45A">
                <wp:simplePos x="0" y="0"/>
                <wp:positionH relativeFrom="column">
                  <wp:posOffset>24765</wp:posOffset>
                </wp:positionH>
                <wp:positionV relativeFrom="paragraph">
                  <wp:posOffset>181609</wp:posOffset>
                </wp:positionV>
                <wp:extent cx="2000250" cy="525145"/>
                <wp:effectExtent l="38100" t="38100" r="95250" b="103505"/>
                <wp:wrapNone/>
                <wp:docPr id="210" name="Прямоугольник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525145"/>
                        </a:xfrm>
                        <a:prstGeom prst="rect">
                          <a:avLst/>
                        </a:prstGeom>
                        <a:gradFill flip="none" rotWithShape="1">
                          <a:gsLst>
                            <a:gs pos="0">
                              <a:srgbClr val="00B0F0">
                                <a:tint val="66000"/>
                                <a:satMod val="160000"/>
                              </a:srgbClr>
                            </a:gs>
                            <a:gs pos="50000">
                              <a:srgbClr val="00B0F0">
                                <a:tint val="44500"/>
                                <a:satMod val="160000"/>
                              </a:srgbClr>
                            </a:gs>
                            <a:gs pos="100000">
                              <a:srgbClr val="00B0F0">
                                <a:tint val="23500"/>
                                <a:satMod val="160000"/>
                              </a:srgbClr>
                            </a:gs>
                          </a:gsLst>
                          <a:lin ang="2700000" scaled="1"/>
                          <a:tileRect/>
                        </a:gradFill>
                        <a:ln w="12700">
                          <a:noFill/>
                          <a:miter lim="800000"/>
                          <a:headEnd/>
                          <a:tailEnd/>
                        </a:ln>
                        <a:effectLst>
                          <a:outerShdw blurRad="50800" dist="38100" dir="2700000" algn="tl" rotWithShape="0">
                            <a:prstClr val="black">
                              <a:alpha val="40000"/>
                            </a:prstClr>
                          </a:outerShdw>
                        </a:effectLst>
                      </wps:spPr>
                      <wps:txbx>
                        <w:txbxContent>
                          <w:p w14:paraId="5FBE7488" w14:textId="77777777" w:rsidR="00543597" w:rsidRPr="004F017F" w:rsidRDefault="00543597" w:rsidP="00B96C9B">
                            <w:pPr>
                              <w:spacing w:before="120"/>
                              <w:jc w:val="center"/>
                              <w:rPr>
                                <w:rFonts w:ascii="Times New Roman" w:hAnsi="Times New Roman" w:cs="Times New Roman"/>
                                <w:b/>
                                <w:sz w:val="20"/>
                                <w:szCs w:val="20"/>
                              </w:rPr>
                            </w:pPr>
                            <w:r w:rsidRPr="004F017F">
                              <w:rPr>
                                <w:rFonts w:ascii="Times New Roman" w:hAnsi="Times New Roman" w:cs="Times New Roman"/>
                                <w:b/>
                                <w:sz w:val="20"/>
                                <w:szCs w:val="20"/>
                              </w:rPr>
                              <w:t>НАБЛЮДАТЕЛЬНЫЙ СОВЕТ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EFCAD72" id="Прямоугольник 210" o:spid="_x0000_s1028" style="position:absolute;left:0;text-align:left;margin-left:1.95pt;margin-top:14.3pt;width:157.5pt;height:41.3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" fillcolor="#83d3ff" stroked="f" strokeweight="1pt">
                <v:fill color2="#dbf0ff" rotate="t" angle="45" colors="0 #83d3ff;.5 #b5e2ff;1 #dbf0ff" focus="100%" type="gradient"/>
                <v:shadow on="t" color="black" opacity="26214f" origin="-.5,-.5" offset=".74836mm,.74836mm"/>
                <v:textbox>
                  <w:txbxContent>
                    <w:p w14:paraId="5FBE7488" w14:textId="77777777" w:rsidR="00543597" w:rsidRPr="004F017F" w:rsidRDefault="00543597" w:rsidP="00B96C9B">
                      <w:pPr>
                        <w:spacing w:before="120"/>
                        <w:jc w:val="center"/>
                        <w:rPr>
                          <w:rFonts w:ascii="Times New Roman" w:hAnsi="Times New Roman" w:cs="Times New Roman"/>
                          <w:b/>
                          <w:sz w:val="20"/>
                          <w:szCs w:val="20"/>
                        </w:rPr>
                      </w:pPr>
                      <w:r w:rsidRPr="004F017F">
                        <w:rPr>
                          <w:rFonts w:ascii="Times New Roman" w:hAnsi="Times New Roman" w:cs="Times New Roman"/>
                          <w:b/>
                          <w:sz w:val="20"/>
                          <w:szCs w:val="20"/>
                        </w:rPr>
                        <w:t>НАБЛЮДАТЕЛЬНЫЙ СОВЕТ</w:t>
                      </w:r>
                    </w:p>
                  </w:txbxContent>
                </v:textbox>
              </v:rect>
            </w:pict>
          </mc:Fallback>
        </mc:AlternateContent>
      </w:r>
    </w:p>
    <w:p w14:paraId="0AFB1C17" w14:textId="77777777" w:rsidR="00B96C9B" w:rsidRDefault="00B96C9B" w:rsidP="00A05776">
      <w:pPr>
        <w:spacing w:before="120" w:after="120"/>
        <w:ind w:firstLine="567"/>
        <w:jc w:val="both"/>
        <w:rPr>
          <w:rFonts w:ascii="Times New Roman" w:hAnsi="Times New Roman" w:cs="Times New Roman"/>
          <w:sz w:val="24"/>
          <w:szCs w:val="24"/>
        </w:rPr>
      </w:pPr>
      <w:r w:rsidRPr="00B96C9B">
        <w:rPr>
          <w:rFonts w:ascii="Times New Roman" w:hAnsi="Times New Roman" w:cs="Times New Roman"/>
          <w:noProof/>
          <w:sz w:val="24"/>
          <w:szCs w:val="24"/>
        </w:rPr>
        <mc:AlternateContent>
          <mc:Choice Requires="wps">
            <w:drawing>
              <wp:anchor distT="0" distB="0" distL="114299" distR="114299" simplePos="0" relativeHeight="251751936" behindDoc="0" locked="0" layoutInCell="1" allowOverlap="1" wp14:anchorId="3DC326F0" wp14:editId="02B9A1A7">
                <wp:simplePos x="0" y="0"/>
                <wp:positionH relativeFrom="column">
                  <wp:posOffset>2093291</wp:posOffset>
                </wp:positionH>
                <wp:positionV relativeFrom="paragraph">
                  <wp:posOffset>97155</wp:posOffset>
                </wp:positionV>
                <wp:extent cx="870585" cy="635"/>
                <wp:effectExtent l="0" t="0" r="24765" b="37465"/>
                <wp:wrapNone/>
                <wp:docPr id="208" name="Соединительная линия уступом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0585" cy="635"/>
                        </a:xfrm>
                        <a:prstGeom prst="bentConnector3">
                          <a:avLst>
                            <a:gd name="adj1" fmla="val 49963"/>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EC0E3B" id="Соединительная линия уступом 208" o:spid="_x0000_s1026" type="#_x0000_t34" style="position:absolute;margin-left:164.85pt;margin-top:7.65pt;width:68.55pt;height:.05pt;z-index:251751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" adj="10792" strokecolor="#adb9ca" strokeweight="1pt">
                <v:stroke dashstyle="dash"/>
                <v:shadow color="#868686"/>
              </v:shape>
            </w:pict>
          </mc:Fallback>
        </mc:AlternateContent>
      </w:r>
    </w:p>
    <w:p w14:paraId="5E716157" w14:textId="77777777" w:rsidR="00B96C9B" w:rsidRDefault="00CA5387" w:rsidP="00A05776">
      <w:pPr>
        <w:spacing w:before="120" w:after="120"/>
        <w:ind w:firstLine="567"/>
        <w:jc w:val="both"/>
        <w:rPr>
          <w:rFonts w:ascii="Times New Roman" w:hAnsi="Times New Roman" w:cs="Times New Roman"/>
          <w:sz w:val="24"/>
          <w:szCs w:val="24"/>
        </w:rPr>
      </w:pPr>
      <w:r w:rsidRPr="00B96C9B">
        <w:rPr>
          <w:rFonts w:ascii="Times New Roman" w:hAnsi="Times New Roman" w:cs="Times New Roman"/>
          <w:noProof/>
          <w:sz w:val="24"/>
          <w:szCs w:val="24"/>
        </w:rPr>
        <mc:AlternateContent>
          <mc:Choice Requires="wps">
            <w:drawing>
              <wp:anchor distT="0" distB="0" distL="114299" distR="114299" simplePos="0" relativeHeight="251686399" behindDoc="0" locked="0" layoutInCell="1" allowOverlap="1" wp14:anchorId="267B3CB1" wp14:editId="60D40E8B">
                <wp:simplePos x="0" y="0"/>
                <wp:positionH relativeFrom="column">
                  <wp:posOffset>961362</wp:posOffset>
                </wp:positionH>
                <wp:positionV relativeFrom="paragraph">
                  <wp:posOffset>177192</wp:posOffset>
                </wp:positionV>
                <wp:extent cx="45719" cy="349857"/>
                <wp:effectExtent l="19050" t="0" r="12065" b="31750"/>
                <wp:wrapNone/>
                <wp:docPr id="220" name="Соединительная линия уступом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19" cy="349857"/>
                        </a:xfrm>
                        <a:prstGeom prst="bentConnector3">
                          <a:avLst>
                            <a:gd name="adj1" fmla="val 101109"/>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E06ACA" id="Соединительная линия уступом 220" o:spid="_x0000_s1026" type="#_x0000_t34" style="position:absolute;margin-left:75.7pt;margin-top:13.95pt;width:3.6pt;height:27.55pt;flip:x y;z-index:251686399;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" adj="21840" strokecolor="#adb9ca" strokeweight="1pt">
                <v:stroke dashstyle="dash"/>
                <v:shadow color="#868686"/>
              </v:shape>
            </w:pict>
          </mc:Fallback>
        </mc:AlternateContent>
      </w:r>
    </w:p>
    <w:p w14:paraId="3EB02F48" w14:textId="77777777" w:rsidR="00B96C9B" w:rsidRDefault="001D4FAE" w:rsidP="00A05776">
      <w:pPr>
        <w:spacing w:before="120" w:after="120"/>
        <w:ind w:firstLine="567"/>
        <w:jc w:val="both"/>
        <w:rPr>
          <w:rFonts w:ascii="Times New Roman" w:hAnsi="Times New Roman" w:cs="Times New Roman"/>
          <w:sz w:val="24"/>
          <w:szCs w:val="24"/>
        </w:rPr>
      </w:pPr>
      <w:r w:rsidRPr="00B96C9B">
        <w:rPr>
          <w:rFonts w:ascii="Times New Roman" w:hAnsi="Times New Roman" w:cs="Times New Roman"/>
          <w:noProof/>
          <w:sz w:val="24"/>
          <w:szCs w:val="24"/>
        </w:rPr>
        <mc:AlternateContent>
          <mc:Choice Requires="wps">
            <w:drawing>
              <wp:anchor distT="0" distB="0" distL="114300" distR="114300" simplePos="0" relativeHeight="251759104" behindDoc="0" locked="0" layoutInCell="1" allowOverlap="1" wp14:anchorId="423EDCD6" wp14:editId="00AADEA1">
                <wp:simplePos x="0" y="0"/>
                <wp:positionH relativeFrom="column">
                  <wp:posOffset>2999077</wp:posOffset>
                </wp:positionH>
                <wp:positionV relativeFrom="paragraph">
                  <wp:posOffset>227662</wp:posOffset>
                </wp:positionV>
                <wp:extent cx="3076575" cy="838200"/>
                <wp:effectExtent l="38100" t="38100" r="104775" b="95250"/>
                <wp:wrapNone/>
                <wp:docPr id="213" name="Прямоугольник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76575" cy="838200"/>
                        </a:xfrm>
                        <a:prstGeom prst="rect">
                          <a:avLst/>
                        </a:prstGeom>
                        <a:gradFill flip="none" rotWithShape="1">
                          <a:gsLst>
                            <a:gs pos="0">
                              <a:srgbClr val="00B0F0">
                                <a:tint val="66000"/>
                                <a:satMod val="160000"/>
                              </a:srgbClr>
                            </a:gs>
                            <a:gs pos="50000">
                              <a:srgbClr val="00B0F0">
                                <a:tint val="44500"/>
                                <a:satMod val="160000"/>
                              </a:srgbClr>
                            </a:gs>
                            <a:gs pos="100000">
                              <a:srgbClr val="00B0F0">
                                <a:tint val="23500"/>
                                <a:satMod val="160000"/>
                              </a:srgbClr>
                            </a:gs>
                          </a:gsLst>
                          <a:lin ang="2700000" scaled="1"/>
                          <a:tileRect/>
                        </a:gradFill>
                        <a:ln w="12700">
                          <a:noFill/>
                          <a:miter lim="800000"/>
                          <a:headEnd/>
                          <a:tailEnd/>
                        </a:ln>
                        <a:effectLst>
                          <a:outerShdw blurRad="50800" dist="38100" dir="2700000" algn="tl" rotWithShape="0">
                            <a:prstClr val="black">
                              <a:alpha val="40000"/>
                            </a:prstClr>
                          </a:outerShdw>
                        </a:effectLst>
                      </wps:spPr>
                      <wps:txbx>
                        <w:txbxContent>
                          <w:p w14:paraId="396E0D25" w14:textId="77777777" w:rsidR="00543597" w:rsidRDefault="00543597" w:rsidP="00B96C9B">
                            <w:pPr>
                              <w:spacing w:after="0"/>
                              <w:jc w:val="center"/>
                              <w:rPr>
                                <w:rFonts w:ascii="Times New Roman" w:hAnsi="Times New Roman" w:cs="Times New Roman"/>
                                <w:b/>
                                <w:sz w:val="14"/>
                                <w:szCs w:val="14"/>
                              </w:rPr>
                            </w:pPr>
                            <w:r>
                              <w:rPr>
                                <w:rFonts w:ascii="Times New Roman" w:hAnsi="Times New Roman" w:cs="Times New Roman"/>
                                <w:b/>
                                <w:sz w:val="14"/>
                                <w:szCs w:val="14"/>
                              </w:rPr>
                              <w:t>Комитеты Правления:</w:t>
                            </w:r>
                          </w:p>
                          <w:p w14:paraId="4DFB0D45" w14:textId="77777777" w:rsidR="00543597" w:rsidRPr="00766EB7" w:rsidRDefault="00543597" w:rsidP="00221E28">
                            <w:pPr>
                              <w:pStyle w:val="a3"/>
                              <w:numPr>
                                <w:ilvl w:val="0"/>
                                <w:numId w:val="14"/>
                              </w:numPr>
                              <w:spacing w:after="0"/>
                              <w:ind w:left="284" w:hanging="284"/>
                              <w:rPr>
                                <w:rFonts w:ascii="Times New Roman" w:hAnsi="Times New Roman" w:cs="Times New Roman"/>
                                <w:b/>
                                <w:sz w:val="20"/>
                                <w:szCs w:val="20"/>
                              </w:rPr>
                            </w:pPr>
                            <w:r>
                              <w:rPr>
                                <w:rFonts w:ascii="Times New Roman" w:hAnsi="Times New Roman" w:cs="Times New Roman"/>
                                <w:b/>
                                <w:sz w:val="14"/>
                                <w:szCs w:val="14"/>
                              </w:rPr>
                              <w:t>Комитет по производственной и коммерческой деятельности</w:t>
                            </w:r>
                          </w:p>
                          <w:p w14:paraId="3338FF30" w14:textId="77777777" w:rsidR="00543597" w:rsidRPr="00766EB7" w:rsidRDefault="00543597" w:rsidP="00221E28">
                            <w:pPr>
                              <w:pStyle w:val="a3"/>
                              <w:numPr>
                                <w:ilvl w:val="0"/>
                                <w:numId w:val="14"/>
                              </w:numPr>
                              <w:spacing w:after="0"/>
                              <w:ind w:left="284" w:hanging="284"/>
                              <w:rPr>
                                <w:rFonts w:ascii="Times New Roman" w:hAnsi="Times New Roman" w:cs="Times New Roman"/>
                                <w:b/>
                                <w:sz w:val="20"/>
                                <w:szCs w:val="20"/>
                              </w:rPr>
                            </w:pPr>
                            <w:r>
                              <w:rPr>
                                <w:rFonts w:ascii="Times New Roman" w:hAnsi="Times New Roman" w:cs="Times New Roman"/>
                                <w:b/>
                                <w:sz w:val="14"/>
                                <w:szCs w:val="14"/>
                              </w:rPr>
                              <w:t>Комитет по бюджету, инновациям и инвестициям</w:t>
                            </w:r>
                          </w:p>
                          <w:p w14:paraId="2CA2963A" w14:textId="77777777" w:rsidR="00543597" w:rsidRPr="00766EB7" w:rsidRDefault="00543597" w:rsidP="00221E28">
                            <w:pPr>
                              <w:pStyle w:val="a3"/>
                              <w:numPr>
                                <w:ilvl w:val="0"/>
                                <w:numId w:val="14"/>
                              </w:numPr>
                              <w:spacing w:after="0"/>
                              <w:ind w:left="284" w:hanging="284"/>
                              <w:rPr>
                                <w:rFonts w:ascii="Times New Roman" w:hAnsi="Times New Roman" w:cs="Times New Roman"/>
                                <w:b/>
                                <w:sz w:val="20"/>
                                <w:szCs w:val="20"/>
                              </w:rPr>
                            </w:pPr>
                            <w:r>
                              <w:rPr>
                                <w:rFonts w:ascii="Times New Roman" w:hAnsi="Times New Roman" w:cs="Times New Roman"/>
                                <w:b/>
                                <w:sz w:val="14"/>
                                <w:szCs w:val="14"/>
                              </w:rPr>
                              <w:t>Комитет по экономике и финансам</w:t>
                            </w:r>
                          </w:p>
                          <w:p w14:paraId="7469F4FA" w14:textId="77777777" w:rsidR="00543597" w:rsidRPr="00766EB7" w:rsidRDefault="00543597" w:rsidP="00221E28">
                            <w:pPr>
                              <w:pStyle w:val="a3"/>
                              <w:numPr>
                                <w:ilvl w:val="0"/>
                                <w:numId w:val="14"/>
                              </w:numPr>
                              <w:spacing w:after="0"/>
                              <w:ind w:left="284" w:hanging="284"/>
                              <w:rPr>
                                <w:rFonts w:ascii="Times New Roman" w:hAnsi="Times New Roman" w:cs="Times New Roman"/>
                                <w:b/>
                                <w:sz w:val="20"/>
                                <w:szCs w:val="20"/>
                              </w:rPr>
                            </w:pPr>
                            <w:r>
                              <w:rPr>
                                <w:rFonts w:ascii="Times New Roman" w:hAnsi="Times New Roman" w:cs="Times New Roman"/>
                                <w:b/>
                                <w:sz w:val="14"/>
                                <w:szCs w:val="14"/>
                              </w:rPr>
                              <w:t>Комитет по кадрам и вознаграждениям</w:t>
                            </w:r>
                          </w:p>
                          <w:p w14:paraId="1FE806B8" w14:textId="77777777" w:rsidR="00543597" w:rsidRPr="00B96C9B" w:rsidRDefault="00543597" w:rsidP="00221E28">
                            <w:pPr>
                              <w:pStyle w:val="a3"/>
                              <w:numPr>
                                <w:ilvl w:val="0"/>
                                <w:numId w:val="14"/>
                              </w:numPr>
                              <w:spacing w:after="0"/>
                              <w:ind w:left="284" w:hanging="284"/>
                              <w:rPr>
                                <w:rFonts w:ascii="Times New Roman" w:hAnsi="Times New Roman" w:cs="Times New Roman"/>
                                <w:b/>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23EDCD6" id="Прямоугольник 213" o:spid="_x0000_s1029" style="position:absolute;left:0;text-align:left;margin-left:236.15pt;margin-top:17.95pt;width:242.25pt;height:66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" fillcolor="#83d3ff" stroked="f" strokeweight="1pt">
                <v:fill color2="#dbf0ff" rotate="t" angle="45" colors="0 #83d3ff;.5 #b5e2ff;1 #dbf0ff" focus="100%" type="gradient"/>
                <v:shadow on="t" color="black" opacity="26214f" origin="-.5,-.5" offset=".74836mm,.74836mm"/>
                <v:textbox>
                  <w:txbxContent>
                    <w:p w14:paraId="396E0D25" w14:textId="77777777" w:rsidR="00543597" w:rsidRDefault="00543597" w:rsidP="00B96C9B">
                      <w:pPr>
                        <w:spacing w:after="0"/>
                        <w:jc w:val="center"/>
                        <w:rPr>
                          <w:rFonts w:ascii="Times New Roman" w:hAnsi="Times New Roman" w:cs="Times New Roman"/>
                          <w:b/>
                          <w:sz w:val="14"/>
                          <w:szCs w:val="14"/>
                        </w:rPr>
                      </w:pPr>
                      <w:r>
                        <w:rPr>
                          <w:rFonts w:ascii="Times New Roman" w:hAnsi="Times New Roman" w:cs="Times New Roman"/>
                          <w:b/>
                          <w:sz w:val="14"/>
                          <w:szCs w:val="14"/>
                        </w:rPr>
                        <w:t>Комитеты Правления:</w:t>
                      </w:r>
                    </w:p>
                    <w:p w14:paraId="4DFB0D45" w14:textId="77777777" w:rsidR="00543597" w:rsidRPr="00766EB7" w:rsidRDefault="00543597" w:rsidP="00221E28">
                      <w:pPr>
                        <w:pStyle w:val="a3"/>
                        <w:numPr>
                          <w:ilvl w:val="0"/>
                          <w:numId w:val="14"/>
                        </w:numPr>
                        <w:spacing w:after="0"/>
                        <w:ind w:left="284" w:hanging="284"/>
                        <w:rPr>
                          <w:rFonts w:ascii="Times New Roman" w:hAnsi="Times New Roman" w:cs="Times New Roman"/>
                          <w:b/>
                          <w:sz w:val="20"/>
                          <w:szCs w:val="20"/>
                        </w:rPr>
                      </w:pPr>
                      <w:r>
                        <w:rPr>
                          <w:rFonts w:ascii="Times New Roman" w:hAnsi="Times New Roman" w:cs="Times New Roman"/>
                          <w:b/>
                          <w:sz w:val="14"/>
                          <w:szCs w:val="14"/>
                        </w:rPr>
                        <w:t>Комитет по производственной и коммерческой деятельности</w:t>
                      </w:r>
                    </w:p>
                    <w:p w14:paraId="3338FF30" w14:textId="77777777" w:rsidR="00543597" w:rsidRPr="00766EB7" w:rsidRDefault="00543597" w:rsidP="00221E28">
                      <w:pPr>
                        <w:pStyle w:val="a3"/>
                        <w:numPr>
                          <w:ilvl w:val="0"/>
                          <w:numId w:val="14"/>
                        </w:numPr>
                        <w:spacing w:after="0"/>
                        <w:ind w:left="284" w:hanging="284"/>
                        <w:rPr>
                          <w:rFonts w:ascii="Times New Roman" w:hAnsi="Times New Roman" w:cs="Times New Roman"/>
                          <w:b/>
                          <w:sz w:val="20"/>
                          <w:szCs w:val="20"/>
                        </w:rPr>
                      </w:pPr>
                      <w:r>
                        <w:rPr>
                          <w:rFonts w:ascii="Times New Roman" w:hAnsi="Times New Roman" w:cs="Times New Roman"/>
                          <w:b/>
                          <w:sz w:val="14"/>
                          <w:szCs w:val="14"/>
                        </w:rPr>
                        <w:t>Комитет по бюджету, инновациям и инвестициям</w:t>
                      </w:r>
                    </w:p>
                    <w:p w14:paraId="2CA2963A" w14:textId="77777777" w:rsidR="00543597" w:rsidRPr="00766EB7" w:rsidRDefault="00543597" w:rsidP="00221E28">
                      <w:pPr>
                        <w:pStyle w:val="a3"/>
                        <w:numPr>
                          <w:ilvl w:val="0"/>
                          <w:numId w:val="14"/>
                        </w:numPr>
                        <w:spacing w:after="0"/>
                        <w:ind w:left="284" w:hanging="284"/>
                        <w:rPr>
                          <w:rFonts w:ascii="Times New Roman" w:hAnsi="Times New Roman" w:cs="Times New Roman"/>
                          <w:b/>
                          <w:sz w:val="20"/>
                          <w:szCs w:val="20"/>
                        </w:rPr>
                      </w:pPr>
                      <w:r>
                        <w:rPr>
                          <w:rFonts w:ascii="Times New Roman" w:hAnsi="Times New Roman" w:cs="Times New Roman"/>
                          <w:b/>
                          <w:sz w:val="14"/>
                          <w:szCs w:val="14"/>
                        </w:rPr>
                        <w:t>Комитет по экономике и финансам</w:t>
                      </w:r>
                    </w:p>
                    <w:p w14:paraId="7469F4FA" w14:textId="77777777" w:rsidR="00543597" w:rsidRPr="00766EB7" w:rsidRDefault="00543597" w:rsidP="00221E28">
                      <w:pPr>
                        <w:pStyle w:val="a3"/>
                        <w:numPr>
                          <w:ilvl w:val="0"/>
                          <w:numId w:val="14"/>
                        </w:numPr>
                        <w:spacing w:after="0"/>
                        <w:ind w:left="284" w:hanging="284"/>
                        <w:rPr>
                          <w:rFonts w:ascii="Times New Roman" w:hAnsi="Times New Roman" w:cs="Times New Roman"/>
                          <w:b/>
                          <w:sz w:val="20"/>
                          <w:szCs w:val="20"/>
                        </w:rPr>
                      </w:pPr>
                      <w:r>
                        <w:rPr>
                          <w:rFonts w:ascii="Times New Roman" w:hAnsi="Times New Roman" w:cs="Times New Roman"/>
                          <w:b/>
                          <w:sz w:val="14"/>
                          <w:szCs w:val="14"/>
                        </w:rPr>
                        <w:t>Комитет по кадрам и вознаграждениям</w:t>
                      </w:r>
                    </w:p>
                    <w:p w14:paraId="1FE806B8" w14:textId="77777777" w:rsidR="00543597" w:rsidRPr="00B96C9B" w:rsidRDefault="00543597" w:rsidP="00221E28">
                      <w:pPr>
                        <w:pStyle w:val="a3"/>
                        <w:numPr>
                          <w:ilvl w:val="0"/>
                          <w:numId w:val="14"/>
                        </w:numPr>
                        <w:spacing w:after="0"/>
                        <w:ind w:left="284" w:hanging="284"/>
                        <w:rPr>
                          <w:rFonts w:ascii="Times New Roman" w:hAnsi="Times New Roman" w:cs="Times New Roman"/>
                          <w:b/>
                          <w:sz w:val="20"/>
                          <w:szCs w:val="20"/>
                        </w:rPr>
                      </w:pPr>
                    </w:p>
                  </w:txbxContent>
                </v:textbox>
              </v:rect>
            </w:pict>
          </mc:Fallback>
        </mc:AlternateContent>
      </w:r>
      <w:r w:rsidR="00766EB7" w:rsidRPr="00B96C9B">
        <w:rPr>
          <w:rFonts w:ascii="Times New Roman" w:hAnsi="Times New Roman" w:cs="Times New Roman"/>
          <w:noProof/>
          <w:sz w:val="24"/>
          <w:szCs w:val="24"/>
        </w:rPr>
        <mc:AlternateContent>
          <mc:Choice Requires="wps">
            <w:drawing>
              <wp:anchor distT="0" distB="0" distL="114300" distR="114300" simplePos="0" relativeHeight="251757056" behindDoc="0" locked="0" layoutInCell="1" allowOverlap="1" wp14:anchorId="362B74A5" wp14:editId="3C26B396">
                <wp:simplePos x="0" y="0"/>
                <wp:positionH relativeFrom="margin">
                  <wp:posOffset>25068</wp:posOffset>
                </wp:positionH>
                <wp:positionV relativeFrom="paragraph">
                  <wp:posOffset>227579</wp:posOffset>
                </wp:positionV>
                <wp:extent cx="2000250" cy="776288"/>
                <wp:effectExtent l="38100" t="38100" r="95250" b="100330"/>
                <wp:wrapNone/>
                <wp:docPr id="212" name="Прямоугольник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776288"/>
                        </a:xfrm>
                        <a:prstGeom prst="rect">
                          <a:avLst/>
                        </a:prstGeom>
                        <a:gradFill flip="none" rotWithShape="1">
                          <a:gsLst>
                            <a:gs pos="0">
                              <a:srgbClr val="00B0F0">
                                <a:tint val="66000"/>
                                <a:satMod val="160000"/>
                              </a:srgbClr>
                            </a:gs>
                            <a:gs pos="50000">
                              <a:srgbClr val="00B0F0">
                                <a:tint val="44500"/>
                                <a:satMod val="160000"/>
                              </a:srgbClr>
                            </a:gs>
                            <a:gs pos="100000">
                              <a:srgbClr val="00B0F0">
                                <a:tint val="23500"/>
                                <a:satMod val="160000"/>
                              </a:srgbClr>
                            </a:gs>
                          </a:gsLst>
                          <a:lin ang="2700000" scaled="1"/>
                          <a:tileRect/>
                        </a:gradFill>
                        <a:ln w="12700">
                          <a:noFill/>
                          <a:miter lim="800000"/>
                          <a:headEnd/>
                          <a:tailEnd/>
                        </a:ln>
                        <a:effectLst>
                          <a:outerShdw blurRad="50800" dist="38100" dir="2700000" algn="tl" rotWithShape="0">
                            <a:prstClr val="black">
                              <a:alpha val="40000"/>
                            </a:prstClr>
                          </a:outerShdw>
                        </a:effectLst>
                      </wps:spPr>
                      <wps:txbx>
                        <w:txbxContent>
                          <w:p w14:paraId="49F51A37" w14:textId="77777777" w:rsidR="00543597" w:rsidRDefault="00543597" w:rsidP="00B96C9B">
                            <w:pPr>
                              <w:spacing w:before="120"/>
                              <w:jc w:val="center"/>
                              <w:rPr>
                                <w:rFonts w:ascii="Times New Roman" w:hAnsi="Times New Roman" w:cs="Times New Roman"/>
                                <w:b/>
                                <w:sz w:val="20"/>
                                <w:szCs w:val="20"/>
                              </w:rPr>
                            </w:pPr>
                            <w:r>
                              <w:rPr>
                                <w:rFonts w:ascii="Times New Roman" w:hAnsi="Times New Roman" w:cs="Times New Roman"/>
                                <w:b/>
                                <w:sz w:val="20"/>
                                <w:szCs w:val="20"/>
                              </w:rPr>
                              <w:t>ПРАВЛЕНИЕ</w:t>
                            </w:r>
                          </w:p>
                          <w:p w14:paraId="5AFB8BC4" w14:textId="77777777" w:rsidR="00543597" w:rsidRPr="004F017F" w:rsidRDefault="00543597" w:rsidP="00B96C9B">
                            <w:pPr>
                              <w:spacing w:before="120"/>
                              <w:jc w:val="center"/>
                              <w:rPr>
                                <w:rFonts w:ascii="Times New Roman" w:hAnsi="Times New Roman" w:cs="Times New Roman"/>
                                <w:b/>
                                <w:sz w:val="20"/>
                                <w:szCs w:val="20"/>
                              </w:rPr>
                            </w:pPr>
                            <w:r>
                              <w:rPr>
                                <w:rFonts w:ascii="Times New Roman" w:hAnsi="Times New Roman" w:cs="Times New Roman"/>
                                <w:b/>
                                <w:sz w:val="20"/>
                                <w:szCs w:val="20"/>
                              </w:rPr>
                              <w:t>ГЕНЕРАЛЬНЫЙ ДИРЕКТОР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62B74A5" id="Прямоугольник 212" o:spid="_x0000_s1030" style="position:absolute;left:0;text-align:left;margin-left:1.95pt;margin-top:17.9pt;width:157.5pt;height:61.15pt;z-index:251757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" fillcolor="#83d3ff" stroked="f" strokeweight="1pt">
                <v:fill color2="#dbf0ff" rotate="t" angle="45" colors="0 #83d3ff;.5 #b5e2ff;1 #dbf0ff" focus="100%" type="gradient"/>
                <v:shadow on="t" color="black" opacity="26214f" origin="-.5,-.5" offset=".74836mm,.74836mm"/>
                <v:textbox>
                  <w:txbxContent>
                    <w:p w14:paraId="49F51A37" w14:textId="77777777" w:rsidR="00543597" w:rsidRDefault="00543597" w:rsidP="00B96C9B">
                      <w:pPr>
                        <w:spacing w:before="120"/>
                        <w:jc w:val="center"/>
                        <w:rPr>
                          <w:rFonts w:ascii="Times New Roman" w:hAnsi="Times New Roman" w:cs="Times New Roman"/>
                          <w:b/>
                          <w:sz w:val="20"/>
                          <w:szCs w:val="20"/>
                        </w:rPr>
                      </w:pPr>
                      <w:r>
                        <w:rPr>
                          <w:rFonts w:ascii="Times New Roman" w:hAnsi="Times New Roman" w:cs="Times New Roman"/>
                          <w:b/>
                          <w:sz w:val="20"/>
                          <w:szCs w:val="20"/>
                        </w:rPr>
                        <w:t>ПРАВЛЕНИЕ</w:t>
                      </w:r>
                    </w:p>
                    <w:p w14:paraId="5AFB8BC4" w14:textId="77777777" w:rsidR="00543597" w:rsidRPr="004F017F" w:rsidRDefault="00543597" w:rsidP="00B96C9B">
                      <w:pPr>
                        <w:spacing w:before="120"/>
                        <w:jc w:val="center"/>
                        <w:rPr>
                          <w:rFonts w:ascii="Times New Roman" w:hAnsi="Times New Roman" w:cs="Times New Roman"/>
                          <w:b/>
                          <w:sz w:val="20"/>
                          <w:szCs w:val="20"/>
                        </w:rPr>
                      </w:pPr>
                      <w:r>
                        <w:rPr>
                          <w:rFonts w:ascii="Times New Roman" w:hAnsi="Times New Roman" w:cs="Times New Roman"/>
                          <w:b/>
                          <w:sz w:val="20"/>
                          <w:szCs w:val="20"/>
                        </w:rPr>
                        <w:t>ГЕНЕРАЛЬНЫЙ ДИРЕКТОР</w:t>
                      </w:r>
                    </w:p>
                  </w:txbxContent>
                </v:textbox>
                <w10:wrap anchorx="margin"/>
              </v:rect>
            </w:pict>
          </mc:Fallback>
        </mc:AlternateContent>
      </w:r>
    </w:p>
    <w:p w14:paraId="0812AD7C" w14:textId="77777777" w:rsidR="00B96C9B" w:rsidRDefault="00B96C9B" w:rsidP="00A05776">
      <w:pPr>
        <w:spacing w:before="120" w:after="120"/>
        <w:ind w:firstLine="567"/>
        <w:jc w:val="both"/>
        <w:rPr>
          <w:rFonts w:ascii="Times New Roman" w:hAnsi="Times New Roman" w:cs="Times New Roman"/>
          <w:sz w:val="24"/>
          <w:szCs w:val="24"/>
        </w:rPr>
      </w:pPr>
    </w:p>
    <w:p w14:paraId="4F9616BB" w14:textId="77777777" w:rsidR="00B96C9B" w:rsidRDefault="00766EB7" w:rsidP="00A05776">
      <w:pPr>
        <w:spacing w:before="120" w:after="120"/>
        <w:ind w:firstLine="567"/>
        <w:jc w:val="both"/>
        <w:rPr>
          <w:rFonts w:ascii="Times New Roman" w:hAnsi="Times New Roman" w:cs="Times New Roman"/>
          <w:sz w:val="24"/>
          <w:szCs w:val="24"/>
        </w:rPr>
      </w:pPr>
      <w:r w:rsidRPr="00B96C9B">
        <w:rPr>
          <w:rFonts w:ascii="Times New Roman" w:hAnsi="Times New Roman" w:cs="Times New Roman"/>
          <w:noProof/>
          <w:sz w:val="24"/>
          <w:szCs w:val="24"/>
        </w:rPr>
        <mc:AlternateContent>
          <mc:Choice Requires="wps">
            <w:drawing>
              <wp:anchor distT="0" distB="0" distL="114299" distR="114299" simplePos="0" relativeHeight="251771392" behindDoc="0" locked="0" layoutInCell="1" allowOverlap="1" wp14:anchorId="33C45809" wp14:editId="0E72233F">
                <wp:simplePos x="0" y="0"/>
                <wp:positionH relativeFrom="column">
                  <wp:posOffset>2100262</wp:posOffset>
                </wp:positionH>
                <wp:positionV relativeFrom="paragraph">
                  <wp:posOffset>88582</wp:posOffset>
                </wp:positionV>
                <wp:extent cx="870585" cy="635"/>
                <wp:effectExtent l="0" t="0" r="24765" b="37465"/>
                <wp:wrapNone/>
                <wp:docPr id="23" name="Соединительная линия уступом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0585" cy="635"/>
                        </a:xfrm>
                        <a:prstGeom prst="bentConnector3">
                          <a:avLst>
                            <a:gd name="adj1" fmla="val 49963"/>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F3DDBF" id="Соединительная линия уступом 23" o:spid="_x0000_s1026" type="#_x0000_t34" style="position:absolute;margin-left:165.35pt;margin-top:6.95pt;width:68.55pt;height:.05pt;z-index:2517713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" adj="10792" strokecolor="#adb9ca" strokeweight="1pt">
                <v:stroke dashstyle="dash"/>
                <v:shadow color="#868686"/>
              </v:shape>
            </w:pict>
          </mc:Fallback>
        </mc:AlternateContent>
      </w:r>
    </w:p>
    <w:p w14:paraId="4BF2F5F9" w14:textId="77777777" w:rsidR="00B96C9B" w:rsidRDefault="001F151D" w:rsidP="00A05776">
      <w:pPr>
        <w:spacing w:before="120" w:after="120"/>
        <w:ind w:firstLine="567"/>
        <w:jc w:val="both"/>
        <w:rPr>
          <w:rFonts w:ascii="Times New Roman" w:hAnsi="Times New Roman" w:cs="Times New Roman"/>
          <w:sz w:val="24"/>
          <w:szCs w:val="24"/>
        </w:rPr>
      </w:pPr>
      <w:r w:rsidRPr="00B96C9B">
        <w:rPr>
          <w:rFonts w:ascii="Times New Roman" w:hAnsi="Times New Roman" w:cs="Times New Roman"/>
          <w:noProof/>
          <w:sz w:val="24"/>
          <w:szCs w:val="24"/>
        </w:rPr>
        <mc:AlternateContent>
          <mc:Choice Requires="wps">
            <w:drawing>
              <wp:anchor distT="0" distB="0" distL="114299" distR="114299" simplePos="0" relativeHeight="251775488" behindDoc="0" locked="0" layoutInCell="1" allowOverlap="1" wp14:anchorId="4BBED06C" wp14:editId="724EA356">
                <wp:simplePos x="0" y="0"/>
                <wp:positionH relativeFrom="column">
                  <wp:posOffset>983864</wp:posOffset>
                </wp:positionH>
                <wp:positionV relativeFrom="paragraph">
                  <wp:posOffset>222885</wp:posOffset>
                </wp:positionV>
                <wp:extent cx="45719" cy="184454"/>
                <wp:effectExtent l="19050" t="0" r="12065" b="25400"/>
                <wp:wrapNone/>
                <wp:docPr id="13" name="Соединительная линия уступом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19" cy="184454"/>
                        </a:xfrm>
                        <a:prstGeom prst="bentConnector3">
                          <a:avLst>
                            <a:gd name="adj1" fmla="val 101109"/>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4C388A2" id="Соединительная линия уступом 13" o:spid="_x0000_s1026" type="#_x0000_t34" style="position:absolute;margin-left:77.45pt;margin-top:17.55pt;width:3.6pt;height:14.5pt;flip:x y;z-index:2517754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" adj="21840" strokecolor="#adb9ca" strokeweight="1pt">
                <v:stroke dashstyle="dash"/>
                <v:shadow color="#868686"/>
              </v:shape>
            </w:pict>
          </mc:Fallback>
        </mc:AlternateContent>
      </w:r>
    </w:p>
    <w:p w14:paraId="42D33CD4" w14:textId="77777777" w:rsidR="00B96C9B" w:rsidRPr="002B24D4" w:rsidRDefault="00FF7393" w:rsidP="00A05776">
      <w:pPr>
        <w:spacing w:before="120" w:after="120"/>
        <w:ind w:firstLine="567"/>
        <w:jc w:val="both"/>
        <w:rPr>
          <w:rFonts w:ascii="Times New Roman" w:hAnsi="Times New Roman" w:cs="Times New Roman"/>
          <w:i/>
          <w:sz w:val="24"/>
          <w:szCs w:val="24"/>
        </w:rPr>
      </w:pPr>
      <w:r w:rsidRPr="002B24D4">
        <w:rPr>
          <w:rFonts w:ascii="Times New Roman" w:hAnsi="Times New Roman" w:cs="Times New Roman"/>
          <w:i/>
          <w:noProof/>
          <w:sz w:val="24"/>
          <w:szCs w:val="24"/>
        </w:rPr>
        <mc:AlternateContent>
          <mc:Choice Requires="wps">
            <w:drawing>
              <wp:anchor distT="0" distB="0" distL="114299" distR="114299" simplePos="0" relativeHeight="251789824" behindDoc="0" locked="0" layoutInCell="1" allowOverlap="1" wp14:anchorId="4DDD0DDB" wp14:editId="34696EE3">
                <wp:simplePos x="0" y="0"/>
                <wp:positionH relativeFrom="column">
                  <wp:posOffset>5632726</wp:posOffset>
                </wp:positionH>
                <wp:positionV relativeFrom="paragraph">
                  <wp:posOffset>112726</wp:posOffset>
                </wp:positionV>
                <wp:extent cx="60657" cy="188595"/>
                <wp:effectExtent l="0" t="0" r="15875" b="20955"/>
                <wp:wrapNone/>
                <wp:docPr id="209" name="Соединительная линия уступом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0657" cy="188595"/>
                        </a:xfrm>
                        <a:prstGeom prst="bentConnector3">
                          <a:avLst>
                            <a:gd name="adj1" fmla="val 11422"/>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43406CD" id="Соединительная линия уступом 209" o:spid="_x0000_s1026" type="#_x0000_t34" style="position:absolute;margin-left:443.5pt;margin-top:8.9pt;width:4.8pt;height:14.85pt;flip:x y;z-index:2517898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" adj="2467" strokecolor="#adb9ca" strokeweight="1pt">
                <v:stroke dashstyle="dash"/>
                <v:shadow color="#868686"/>
              </v:shape>
            </w:pict>
          </mc:Fallback>
        </mc:AlternateContent>
      </w:r>
      <w:r w:rsidR="003322E8" w:rsidRPr="002B24D4">
        <w:rPr>
          <w:rFonts w:ascii="Times New Roman" w:hAnsi="Times New Roman" w:cs="Times New Roman"/>
          <w:i/>
          <w:noProof/>
          <w:sz w:val="24"/>
          <w:szCs w:val="24"/>
        </w:rPr>
        <mc:AlternateContent>
          <mc:Choice Requires="wps">
            <w:drawing>
              <wp:anchor distT="0" distB="0" distL="114299" distR="114299" simplePos="0" relativeHeight="251769344" behindDoc="0" locked="0" layoutInCell="1" allowOverlap="1" wp14:anchorId="4BCFDC9F" wp14:editId="004F97A8">
                <wp:simplePos x="0" y="0"/>
                <wp:positionH relativeFrom="margin">
                  <wp:posOffset>260668</wp:posOffset>
                </wp:positionH>
                <wp:positionV relativeFrom="paragraph">
                  <wp:posOffset>79692</wp:posOffset>
                </wp:positionV>
                <wp:extent cx="5354320" cy="45085"/>
                <wp:effectExtent l="0" t="0" r="55880" b="31115"/>
                <wp:wrapNone/>
                <wp:docPr id="219" name="Соединительная линия уступом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54320" cy="45085"/>
                        </a:xfrm>
                        <a:prstGeom prst="bentConnector3">
                          <a:avLst>
                            <a:gd name="adj1" fmla="val 100535"/>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CCFD13" id="Соединительная линия уступом 219" o:spid="_x0000_s1026" type="#_x0000_t34" style="position:absolute;margin-left:20.55pt;margin-top:6.25pt;width:421.6pt;height:3.55pt;flip:y;z-index:251769344;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" adj="21716" strokecolor="#adb9ca" strokeweight="1pt">
                <v:stroke dashstyle="dash"/>
                <v:shadow color="#868686"/>
                <w10:wrap anchorx="margin"/>
              </v:shape>
            </w:pict>
          </mc:Fallback>
        </mc:AlternateContent>
      </w:r>
      <w:r w:rsidR="003322E8" w:rsidRPr="00B96C9B">
        <w:rPr>
          <w:rFonts w:ascii="Times New Roman" w:hAnsi="Times New Roman" w:cs="Times New Roman"/>
          <w:noProof/>
          <w:sz w:val="24"/>
          <w:szCs w:val="24"/>
        </w:rPr>
        <mc:AlternateContent>
          <mc:Choice Requires="wps">
            <w:drawing>
              <wp:anchor distT="0" distB="0" distL="114299" distR="114299" simplePos="0" relativeHeight="251791872" behindDoc="0" locked="0" layoutInCell="1" allowOverlap="1" wp14:anchorId="0879BDFC" wp14:editId="417A17A2">
                <wp:simplePos x="0" y="0"/>
                <wp:positionH relativeFrom="column">
                  <wp:posOffset>271462</wp:posOffset>
                </wp:positionH>
                <wp:positionV relativeFrom="paragraph">
                  <wp:posOffset>147002</wp:posOffset>
                </wp:positionV>
                <wp:extent cx="45719" cy="184454"/>
                <wp:effectExtent l="19050" t="0" r="12065" b="25400"/>
                <wp:wrapNone/>
                <wp:docPr id="22" name="Соединительная линия уступом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19" cy="184454"/>
                        </a:xfrm>
                        <a:prstGeom prst="bentConnector3">
                          <a:avLst>
                            <a:gd name="adj1" fmla="val 101109"/>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6793E" id="Соединительная линия уступом 22" o:spid="_x0000_s1026" type="#_x0000_t34" style="position:absolute;margin-left:21.35pt;margin-top:11.55pt;width:3.6pt;height:14.5pt;flip:x y;z-index:2517918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" adj="21840" strokecolor="#adb9ca" strokeweight="1pt">
                <v:stroke dashstyle="dash"/>
                <v:shadow color="#868686"/>
              </v:shape>
            </w:pict>
          </mc:Fallback>
        </mc:AlternateContent>
      </w:r>
      <w:r w:rsidR="00931B26" w:rsidRPr="002B24D4">
        <w:rPr>
          <w:rFonts w:ascii="Times New Roman" w:hAnsi="Times New Roman" w:cs="Times New Roman"/>
          <w:i/>
          <w:noProof/>
          <w:sz w:val="24"/>
          <w:szCs w:val="24"/>
        </w:rPr>
        <mc:AlternateContent>
          <mc:Choice Requires="wps">
            <w:drawing>
              <wp:anchor distT="0" distB="0" distL="114299" distR="114299" simplePos="0" relativeHeight="251787776" behindDoc="0" locked="0" layoutInCell="1" allowOverlap="1" wp14:anchorId="03E974B8" wp14:editId="2E2F56FD">
                <wp:simplePos x="0" y="0"/>
                <wp:positionH relativeFrom="column">
                  <wp:posOffset>4699221</wp:posOffset>
                </wp:positionH>
                <wp:positionV relativeFrom="paragraph">
                  <wp:posOffset>127221</wp:posOffset>
                </wp:positionV>
                <wp:extent cx="60657" cy="188595"/>
                <wp:effectExtent l="0" t="0" r="15875" b="20955"/>
                <wp:wrapNone/>
                <wp:docPr id="203" name="Соединительная линия уступом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0657" cy="188595"/>
                        </a:xfrm>
                        <a:prstGeom prst="bentConnector3">
                          <a:avLst>
                            <a:gd name="adj1" fmla="val 11422"/>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CBD552D" id="Соединительная линия уступом 203" o:spid="_x0000_s1026" type="#_x0000_t34" style="position:absolute;margin-left:370pt;margin-top:10pt;width:4.8pt;height:14.85pt;flip:x y;z-index:2517877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" adj="2467" strokecolor="#adb9ca" strokeweight="1pt">
                <v:stroke dashstyle="dash"/>
                <v:shadow color="#868686"/>
              </v:shape>
            </w:pict>
          </mc:Fallback>
        </mc:AlternateContent>
      </w:r>
      <w:r w:rsidR="007C3CDA" w:rsidRPr="002B24D4">
        <w:rPr>
          <w:rFonts w:ascii="Times New Roman" w:hAnsi="Times New Roman" w:cs="Times New Roman"/>
          <w:i/>
          <w:noProof/>
          <w:sz w:val="24"/>
          <w:szCs w:val="24"/>
        </w:rPr>
        <mc:AlternateContent>
          <mc:Choice Requires="wps">
            <w:drawing>
              <wp:anchor distT="0" distB="0" distL="114299" distR="114299" simplePos="0" relativeHeight="251785728" behindDoc="0" locked="0" layoutInCell="1" allowOverlap="1" wp14:anchorId="6928FED3" wp14:editId="64C4D977">
                <wp:simplePos x="0" y="0"/>
                <wp:positionH relativeFrom="column">
                  <wp:posOffset>3935122</wp:posOffset>
                </wp:positionH>
                <wp:positionV relativeFrom="paragraph">
                  <wp:posOffset>129899</wp:posOffset>
                </wp:positionV>
                <wp:extent cx="60657" cy="188595"/>
                <wp:effectExtent l="0" t="0" r="15875" b="20955"/>
                <wp:wrapNone/>
                <wp:docPr id="29" name="Соединительная линия уступом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0657" cy="188595"/>
                        </a:xfrm>
                        <a:prstGeom prst="bentConnector3">
                          <a:avLst>
                            <a:gd name="adj1" fmla="val 11422"/>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7C336D8" id="Соединительная линия уступом 29" o:spid="_x0000_s1026" type="#_x0000_t34" style="position:absolute;margin-left:309.85pt;margin-top:10.25pt;width:4.8pt;height:14.85pt;flip:x y;z-index:2517857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" adj="2467" strokecolor="#adb9ca" strokeweight="1pt">
                <v:stroke dashstyle="dash"/>
                <v:shadow color="#868686"/>
              </v:shape>
            </w:pict>
          </mc:Fallback>
        </mc:AlternateContent>
      </w:r>
      <w:r w:rsidR="007C3CDA" w:rsidRPr="002B24D4">
        <w:rPr>
          <w:rFonts w:ascii="Times New Roman" w:hAnsi="Times New Roman" w:cs="Times New Roman"/>
          <w:i/>
          <w:noProof/>
          <w:sz w:val="24"/>
          <w:szCs w:val="24"/>
        </w:rPr>
        <mc:AlternateContent>
          <mc:Choice Requires="wps">
            <w:drawing>
              <wp:anchor distT="0" distB="0" distL="114299" distR="114299" simplePos="0" relativeHeight="251783680" behindDoc="0" locked="0" layoutInCell="1" allowOverlap="1" wp14:anchorId="6ED78AE3" wp14:editId="5DF80C71">
                <wp:simplePos x="0" y="0"/>
                <wp:positionH relativeFrom="column">
                  <wp:posOffset>3048331</wp:posOffset>
                </wp:positionH>
                <wp:positionV relativeFrom="paragraph">
                  <wp:posOffset>125426</wp:posOffset>
                </wp:positionV>
                <wp:extent cx="60657" cy="188595"/>
                <wp:effectExtent l="0" t="0" r="15875" b="20955"/>
                <wp:wrapNone/>
                <wp:docPr id="27" name="Соединительная линия уступом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0657" cy="188595"/>
                        </a:xfrm>
                        <a:prstGeom prst="bentConnector3">
                          <a:avLst>
                            <a:gd name="adj1" fmla="val 11422"/>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360BBE6" id="Соединительная линия уступом 27" o:spid="_x0000_s1026" type="#_x0000_t34" style="position:absolute;margin-left:240.05pt;margin-top:9.9pt;width:4.8pt;height:14.85pt;flip:x y;z-index:251783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" adj="2467" strokecolor="#adb9ca" strokeweight="1pt">
                <v:stroke dashstyle="dash"/>
                <v:shadow color="#868686"/>
              </v:shape>
            </w:pict>
          </mc:Fallback>
        </mc:AlternateContent>
      </w:r>
      <w:r w:rsidR="00104ECB" w:rsidRPr="002B24D4">
        <w:rPr>
          <w:rFonts w:ascii="Times New Roman" w:hAnsi="Times New Roman" w:cs="Times New Roman"/>
          <w:i/>
          <w:noProof/>
          <w:sz w:val="24"/>
          <w:szCs w:val="24"/>
        </w:rPr>
        <mc:AlternateContent>
          <mc:Choice Requires="wps">
            <w:drawing>
              <wp:anchor distT="0" distB="0" distL="114299" distR="114299" simplePos="0" relativeHeight="251781632" behindDoc="0" locked="0" layoutInCell="1" allowOverlap="1" wp14:anchorId="10022D23" wp14:editId="3E8A4246">
                <wp:simplePos x="0" y="0"/>
                <wp:positionH relativeFrom="column">
                  <wp:posOffset>2154251</wp:posOffset>
                </wp:positionH>
                <wp:positionV relativeFrom="paragraph">
                  <wp:posOffset>128573</wp:posOffset>
                </wp:positionV>
                <wp:extent cx="60657" cy="188595"/>
                <wp:effectExtent l="0" t="0" r="15875" b="20955"/>
                <wp:wrapNone/>
                <wp:docPr id="26" name="Соединительная линия уступом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0657" cy="188595"/>
                        </a:xfrm>
                        <a:prstGeom prst="bentConnector3">
                          <a:avLst>
                            <a:gd name="adj1" fmla="val 11422"/>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16F0242" id="Соединительная линия уступом 26" o:spid="_x0000_s1026" type="#_x0000_t34" style="position:absolute;margin-left:169.65pt;margin-top:10.1pt;width:4.8pt;height:14.85pt;flip:x y;z-index:251781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" adj="2467" strokecolor="#adb9ca" strokeweight="1pt">
                <v:stroke dashstyle="dash"/>
                <v:shadow color="#868686"/>
              </v:shape>
            </w:pict>
          </mc:Fallback>
        </mc:AlternateContent>
      </w:r>
      <w:r w:rsidR="002B24D4" w:rsidRPr="002B24D4">
        <w:rPr>
          <w:rFonts w:ascii="Times New Roman" w:hAnsi="Times New Roman" w:cs="Times New Roman"/>
          <w:i/>
          <w:noProof/>
          <w:sz w:val="24"/>
          <w:szCs w:val="24"/>
        </w:rPr>
        <mc:AlternateContent>
          <mc:Choice Requires="wps">
            <w:drawing>
              <wp:anchor distT="0" distB="0" distL="114299" distR="114299" simplePos="0" relativeHeight="251779584" behindDoc="0" locked="0" layoutInCell="1" allowOverlap="1" wp14:anchorId="591D57DC" wp14:editId="55C08A5B">
                <wp:simplePos x="0" y="0"/>
                <wp:positionH relativeFrom="column">
                  <wp:posOffset>1255367</wp:posOffset>
                </wp:positionH>
                <wp:positionV relativeFrom="paragraph">
                  <wp:posOffset>126061</wp:posOffset>
                </wp:positionV>
                <wp:extent cx="60657" cy="188595"/>
                <wp:effectExtent l="0" t="0" r="15875" b="20955"/>
                <wp:wrapNone/>
                <wp:docPr id="25" name="Соединительная линия уступом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0657" cy="188595"/>
                        </a:xfrm>
                        <a:prstGeom prst="bentConnector3">
                          <a:avLst>
                            <a:gd name="adj1" fmla="val 11422"/>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C340B2" id="Соединительная линия уступом 25" o:spid="_x0000_s1026" type="#_x0000_t34" style="position:absolute;margin-left:98.85pt;margin-top:9.95pt;width:4.8pt;height:14.85pt;flip:x y;z-index:251779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" adj="2467" strokecolor="#adb9ca" strokeweight="1pt">
                <v:stroke dashstyle="dash"/>
                <v:shadow color="#868686"/>
              </v:shape>
            </w:pict>
          </mc:Fallback>
        </mc:AlternateContent>
      </w:r>
    </w:p>
    <w:p w14:paraId="3CD17605" w14:textId="77777777" w:rsidR="00B96C9B" w:rsidRDefault="003322E8" w:rsidP="00A05776">
      <w:pPr>
        <w:spacing w:before="120" w:after="120"/>
        <w:ind w:firstLine="567"/>
        <w:jc w:val="both"/>
        <w:rPr>
          <w:rFonts w:ascii="Times New Roman" w:hAnsi="Times New Roman" w:cs="Times New Roman"/>
          <w:sz w:val="24"/>
          <w:szCs w:val="24"/>
        </w:rPr>
      </w:pPr>
      <w:r w:rsidRPr="00B96C9B">
        <w:rPr>
          <w:rFonts w:ascii="Times New Roman" w:hAnsi="Times New Roman" w:cs="Times New Roman"/>
          <w:noProof/>
          <w:sz w:val="24"/>
          <w:szCs w:val="24"/>
        </w:rPr>
        <mc:AlternateContent>
          <mc:Choice Requires="wps">
            <w:drawing>
              <wp:anchor distT="0" distB="0" distL="114300" distR="114300" simplePos="0" relativeHeight="251761152" behindDoc="0" locked="0" layoutInCell="1" allowOverlap="1" wp14:anchorId="5688B36D" wp14:editId="55584BCA">
                <wp:simplePos x="0" y="0"/>
                <wp:positionH relativeFrom="margin">
                  <wp:posOffset>-75247</wp:posOffset>
                </wp:positionH>
                <wp:positionV relativeFrom="paragraph">
                  <wp:posOffset>45085</wp:posOffset>
                </wp:positionV>
                <wp:extent cx="800100" cy="685607"/>
                <wp:effectExtent l="38100" t="38100" r="95250" b="95885"/>
                <wp:wrapNone/>
                <wp:docPr id="214" name="Прямоугольник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685607"/>
                        </a:xfrm>
                        <a:prstGeom prst="rect">
                          <a:avLst/>
                        </a:prstGeom>
                        <a:solidFill>
                          <a:srgbClr val="BAE4FE"/>
                        </a:solidFill>
                        <a:ln w="9525">
                          <a:noFill/>
                          <a:miter lim="800000"/>
                          <a:headEnd/>
                          <a:tailEnd/>
                        </a:ln>
                        <a:effectLst>
                          <a:outerShdw blurRad="50800" dist="38100" dir="2700000" algn="tl" rotWithShape="0">
                            <a:prstClr val="black">
                              <a:alpha val="40000"/>
                            </a:prstClr>
                          </a:outerShdw>
                        </a:effectLst>
                      </wps:spPr>
                      <wps:txbx>
                        <w:txbxContent>
                          <w:p w14:paraId="1AE88DEB" w14:textId="77777777" w:rsidR="00543597" w:rsidRPr="00C47747" w:rsidRDefault="00543597" w:rsidP="00C9622C">
                            <w:pPr>
                              <w:jc w:val="center"/>
                              <w:rPr>
                                <w:rFonts w:ascii="Times New Roman" w:hAnsi="Times New Roman" w:cs="Times New Roman"/>
                                <w:b/>
                                <w:color w:val="D5DCE4"/>
                                <w:sz w:val="18"/>
                                <w:szCs w:val="18"/>
                              </w:rPr>
                            </w:pPr>
                            <w:r>
                              <w:rPr>
                                <w:rFonts w:ascii="Times New Roman" w:hAnsi="Times New Roman" w:cs="Times New Roman"/>
                                <w:b/>
                                <w:sz w:val="14"/>
                                <w:szCs w:val="14"/>
                              </w:rPr>
                              <w:t xml:space="preserve">Ответственное подразделение по стратегии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688B36D" id="Прямоугольник 214" o:spid="_x0000_s1031" style="position:absolute;left:0;text-align:left;margin-left:-5.9pt;margin-top:3.55pt;width:63pt;height:54pt;z-index:251761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" fillcolor="#bae4fe" stroked="f">
                <v:shadow on="t" color="black" opacity="26214f" origin="-.5,-.5" offset=".74836mm,.74836mm"/>
                <v:textbox>
                  <w:txbxContent>
                    <w:p w14:paraId="1AE88DEB" w14:textId="77777777" w:rsidR="00543597" w:rsidRPr="00C47747" w:rsidRDefault="00543597" w:rsidP="00C9622C">
                      <w:pPr>
                        <w:jc w:val="center"/>
                        <w:rPr>
                          <w:rFonts w:ascii="Times New Roman" w:hAnsi="Times New Roman" w:cs="Times New Roman"/>
                          <w:b/>
                          <w:color w:val="D5DCE4"/>
                          <w:sz w:val="18"/>
                          <w:szCs w:val="18"/>
                        </w:rPr>
                      </w:pPr>
                      <w:r>
                        <w:rPr>
                          <w:rFonts w:ascii="Times New Roman" w:hAnsi="Times New Roman" w:cs="Times New Roman"/>
                          <w:b/>
                          <w:sz w:val="14"/>
                          <w:szCs w:val="14"/>
                        </w:rPr>
                        <w:t xml:space="preserve">Ответственное подразделение по стратегии </w:t>
                      </w:r>
                    </w:p>
                  </w:txbxContent>
                </v:textbox>
                <w10:wrap anchorx="margin"/>
              </v:rect>
            </w:pict>
          </mc:Fallback>
        </mc:AlternateContent>
      </w:r>
      <w:r w:rsidR="006C63F5" w:rsidRPr="00B96C9B">
        <w:rPr>
          <w:rFonts w:ascii="Times New Roman" w:hAnsi="Times New Roman" w:cs="Times New Roman"/>
          <w:noProof/>
          <w:sz w:val="24"/>
          <w:szCs w:val="24"/>
        </w:rPr>
        <mc:AlternateContent>
          <mc:Choice Requires="wps">
            <w:drawing>
              <wp:anchor distT="0" distB="0" distL="114300" distR="114300" simplePos="0" relativeHeight="251763200" behindDoc="0" locked="0" layoutInCell="1" allowOverlap="1" wp14:anchorId="37607381" wp14:editId="0A3BDDA7">
                <wp:simplePos x="0" y="0"/>
                <wp:positionH relativeFrom="column">
                  <wp:posOffset>3515678</wp:posOffset>
                </wp:positionH>
                <wp:positionV relativeFrom="paragraph">
                  <wp:posOffset>40958</wp:posOffset>
                </wp:positionV>
                <wp:extent cx="809625" cy="694690"/>
                <wp:effectExtent l="38100" t="38100" r="104775" b="86360"/>
                <wp:wrapNone/>
                <wp:docPr id="215" name="Прямоугольник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694690"/>
                        </a:xfrm>
                        <a:prstGeom prst="rect">
                          <a:avLst/>
                        </a:prstGeom>
                        <a:solidFill>
                          <a:srgbClr val="BAE4FE"/>
                        </a:solidFill>
                        <a:ln w="9525">
                          <a:noFill/>
                          <a:miter lim="800000"/>
                          <a:headEnd/>
                          <a:tailEnd/>
                        </a:ln>
                        <a:effectLst>
                          <a:outerShdw blurRad="50800" dist="38100" dir="2700000" algn="tl" rotWithShape="0">
                            <a:prstClr val="black">
                              <a:alpha val="40000"/>
                            </a:prstClr>
                          </a:outerShdw>
                        </a:effectLst>
                      </wps:spPr>
                      <wps:txbx>
                        <w:txbxContent>
                          <w:p w14:paraId="1BBC109C" w14:textId="77777777" w:rsidR="00543597" w:rsidRPr="004F017F" w:rsidRDefault="00543597" w:rsidP="00C9622C">
                            <w:pPr>
                              <w:jc w:val="center"/>
                              <w:rPr>
                                <w:rFonts w:ascii="Times New Roman" w:hAnsi="Times New Roman" w:cs="Times New Roman"/>
                                <w:b/>
                                <w:sz w:val="14"/>
                                <w:szCs w:val="14"/>
                              </w:rPr>
                            </w:pPr>
                            <w:r>
                              <w:rPr>
                                <w:rFonts w:ascii="Times New Roman" w:hAnsi="Times New Roman" w:cs="Times New Roman"/>
                                <w:b/>
                                <w:sz w:val="14"/>
                                <w:szCs w:val="14"/>
                              </w:rPr>
                              <w:t>Ответственное подразделение по охране окружающей среды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7607381" id="Прямоугольник 215" o:spid="_x0000_s1032" style="position:absolute;left:0;text-align:left;margin-left:276.85pt;margin-top:3.25pt;width:63.75pt;height:54.7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" fillcolor="#bae4fe" stroked="f">
                <v:shadow on="t" color="black" opacity="26214f" origin="-.5,-.5" offset=".74836mm,.74836mm"/>
                <v:textbox>
                  <w:txbxContent>
                    <w:p w14:paraId="1BBC109C" w14:textId="77777777" w:rsidR="00543597" w:rsidRPr="004F017F" w:rsidRDefault="00543597" w:rsidP="00C9622C">
                      <w:pPr>
                        <w:jc w:val="center"/>
                        <w:rPr>
                          <w:rFonts w:ascii="Times New Roman" w:hAnsi="Times New Roman" w:cs="Times New Roman"/>
                          <w:b/>
                          <w:sz w:val="14"/>
                          <w:szCs w:val="14"/>
                        </w:rPr>
                      </w:pPr>
                      <w:r>
                        <w:rPr>
                          <w:rFonts w:ascii="Times New Roman" w:hAnsi="Times New Roman" w:cs="Times New Roman"/>
                          <w:b/>
                          <w:sz w:val="14"/>
                          <w:szCs w:val="14"/>
                        </w:rPr>
                        <w:t>Ответственное подразделение по охране окружающей среды</w:t>
                      </w:r>
                    </w:p>
                  </w:txbxContent>
                </v:textbox>
              </v:rect>
            </w:pict>
          </mc:Fallback>
        </mc:AlternateContent>
      </w:r>
      <w:r w:rsidR="006C63F5" w:rsidRPr="00B96C9B">
        <w:rPr>
          <w:rFonts w:ascii="Times New Roman" w:hAnsi="Times New Roman" w:cs="Times New Roman"/>
          <w:noProof/>
          <w:sz w:val="24"/>
          <w:szCs w:val="24"/>
        </w:rPr>
        <mc:AlternateContent>
          <mc:Choice Requires="wps">
            <w:drawing>
              <wp:anchor distT="0" distB="0" distL="114300" distR="114300" simplePos="0" relativeHeight="251767296" behindDoc="0" locked="0" layoutInCell="1" allowOverlap="1" wp14:anchorId="35B31594" wp14:editId="324F944D">
                <wp:simplePos x="0" y="0"/>
                <wp:positionH relativeFrom="column">
                  <wp:posOffset>5311140</wp:posOffset>
                </wp:positionH>
                <wp:positionV relativeFrom="paragraph">
                  <wp:posOffset>40958</wp:posOffset>
                </wp:positionV>
                <wp:extent cx="857250" cy="690620"/>
                <wp:effectExtent l="38100" t="38100" r="95250" b="90805"/>
                <wp:wrapNone/>
                <wp:docPr id="217" name="Прямоугольник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0" cy="690620"/>
                        </a:xfrm>
                        <a:prstGeom prst="rect">
                          <a:avLst/>
                        </a:prstGeom>
                        <a:solidFill>
                          <a:srgbClr val="BAE4FE"/>
                        </a:solidFill>
                        <a:ln w="9525">
                          <a:noFill/>
                          <a:miter lim="800000"/>
                          <a:headEnd/>
                          <a:tailEnd/>
                        </a:ln>
                        <a:effectLst>
                          <a:outerShdw blurRad="50800" dist="38100" dir="2700000" algn="tl" rotWithShape="0">
                            <a:prstClr val="black">
                              <a:alpha val="40000"/>
                            </a:prstClr>
                          </a:outerShdw>
                        </a:effectLst>
                      </wps:spPr>
                      <wps:txbx>
                        <w:txbxContent>
                          <w:p w14:paraId="63DFF1F8" w14:textId="77777777" w:rsidR="00543597" w:rsidRPr="004F017F" w:rsidRDefault="00543597" w:rsidP="006C63F5">
                            <w:pPr>
                              <w:jc w:val="center"/>
                              <w:rPr>
                                <w:rFonts w:ascii="Times New Roman" w:hAnsi="Times New Roman" w:cs="Times New Roman"/>
                                <w:b/>
                                <w:sz w:val="14"/>
                                <w:szCs w:val="14"/>
                              </w:rPr>
                            </w:pPr>
                            <w:r>
                              <w:rPr>
                                <w:rFonts w:ascii="Times New Roman" w:hAnsi="Times New Roman" w:cs="Times New Roman"/>
                                <w:b/>
                                <w:sz w:val="14"/>
                                <w:szCs w:val="14"/>
                              </w:rPr>
                              <w:t>Ответственное подразделение по корпоративной безопасности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5B31594" id="Прямоугольник 217" o:spid="_x0000_s1033" style="position:absolute;left:0;text-align:left;margin-left:418.2pt;margin-top:3.25pt;width:67.5pt;height:54.4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" fillcolor="#bae4fe" stroked="f">
                <v:shadow on="t" color="black" opacity="26214f" origin="-.5,-.5" offset=".74836mm,.74836mm"/>
                <v:textbox>
                  <w:txbxContent>
                    <w:p w14:paraId="63DFF1F8" w14:textId="77777777" w:rsidR="00543597" w:rsidRPr="004F017F" w:rsidRDefault="00543597" w:rsidP="006C63F5">
                      <w:pPr>
                        <w:jc w:val="center"/>
                        <w:rPr>
                          <w:rFonts w:ascii="Times New Roman" w:hAnsi="Times New Roman" w:cs="Times New Roman"/>
                          <w:b/>
                          <w:sz w:val="14"/>
                          <w:szCs w:val="14"/>
                        </w:rPr>
                      </w:pPr>
                      <w:r>
                        <w:rPr>
                          <w:rFonts w:ascii="Times New Roman" w:hAnsi="Times New Roman" w:cs="Times New Roman"/>
                          <w:b/>
                          <w:sz w:val="14"/>
                          <w:szCs w:val="14"/>
                        </w:rPr>
                        <w:t>Ответственное подразделение по корпоративной безопасности</w:t>
                      </w:r>
                    </w:p>
                  </w:txbxContent>
                </v:textbox>
              </v:rect>
            </w:pict>
          </mc:Fallback>
        </mc:AlternateContent>
      </w:r>
      <w:r w:rsidR="006C63F5" w:rsidRPr="00B96C9B">
        <w:rPr>
          <w:rFonts w:ascii="Times New Roman" w:hAnsi="Times New Roman" w:cs="Times New Roman"/>
          <w:noProof/>
          <w:sz w:val="24"/>
          <w:szCs w:val="24"/>
        </w:rPr>
        <mc:AlternateContent>
          <mc:Choice Requires="wps">
            <w:drawing>
              <wp:anchor distT="0" distB="0" distL="114300" distR="114300" simplePos="0" relativeHeight="251750912" behindDoc="0" locked="0" layoutInCell="1" allowOverlap="1" wp14:anchorId="31F91707" wp14:editId="3BF54534">
                <wp:simplePos x="0" y="0"/>
                <wp:positionH relativeFrom="column">
                  <wp:posOffset>2615565</wp:posOffset>
                </wp:positionH>
                <wp:positionV relativeFrom="paragraph">
                  <wp:posOffset>40958</wp:posOffset>
                </wp:positionV>
                <wp:extent cx="804545" cy="685607"/>
                <wp:effectExtent l="38100" t="38100" r="90805" b="95885"/>
                <wp:wrapNone/>
                <wp:docPr id="207" name="Прямоугольник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4545" cy="685607"/>
                        </a:xfrm>
                        <a:prstGeom prst="rect">
                          <a:avLst/>
                        </a:prstGeom>
                        <a:solidFill>
                          <a:srgbClr val="BAE4FE"/>
                        </a:solidFill>
                        <a:ln w="9525">
                          <a:noFill/>
                          <a:miter lim="800000"/>
                          <a:headEnd/>
                          <a:tailEnd/>
                        </a:ln>
                        <a:effectLst>
                          <a:outerShdw blurRad="50800" dist="38100" dir="2700000" algn="tl" rotWithShape="0">
                            <a:prstClr val="black">
                              <a:alpha val="40000"/>
                            </a:prstClr>
                          </a:outerShdw>
                        </a:effectLst>
                      </wps:spPr>
                      <wps:txbx>
                        <w:txbxContent>
                          <w:p w14:paraId="7C5D3B24" w14:textId="77777777" w:rsidR="00543597" w:rsidRPr="004F017F" w:rsidRDefault="00543597" w:rsidP="00B96C9B">
                            <w:pPr>
                              <w:jc w:val="center"/>
                              <w:rPr>
                                <w:rFonts w:ascii="Times New Roman" w:hAnsi="Times New Roman" w:cs="Times New Roman"/>
                                <w:b/>
                                <w:sz w:val="14"/>
                                <w:szCs w:val="14"/>
                              </w:rPr>
                            </w:pPr>
                            <w:r>
                              <w:rPr>
                                <w:rFonts w:ascii="Times New Roman" w:hAnsi="Times New Roman" w:cs="Times New Roman"/>
                                <w:b/>
                                <w:sz w:val="14"/>
                                <w:szCs w:val="14"/>
                              </w:rPr>
                              <w:t>Ответственное подразделение по правовым вопросам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1F91707" id="Прямоугольник 207" o:spid="_x0000_s1034" style="position:absolute;left:0;text-align:left;margin-left:205.95pt;margin-top:3.25pt;width:63.35pt;height:54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" fillcolor="#bae4fe" stroked="f">
                <v:shadow on="t" color="black" opacity="26214f" origin="-.5,-.5" offset=".74836mm,.74836mm"/>
                <v:textbox>
                  <w:txbxContent>
                    <w:p w14:paraId="7C5D3B24" w14:textId="77777777" w:rsidR="00543597" w:rsidRPr="004F017F" w:rsidRDefault="00543597" w:rsidP="00B96C9B">
                      <w:pPr>
                        <w:jc w:val="center"/>
                        <w:rPr>
                          <w:rFonts w:ascii="Times New Roman" w:hAnsi="Times New Roman" w:cs="Times New Roman"/>
                          <w:b/>
                          <w:sz w:val="14"/>
                          <w:szCs w:val="14"/>
                        </w:rPr>
                      </w:pPr>
                      <w:r>
                        <w:rPr>
                          <w:rFonts w:ascii="Times New Roman" w:hAnsi="Times New Roman" w:cs="Times New Roman"/>
                          <w:b/>
                          <w:sz w:val="14"/>
                          <w:szCs w:val="14"/>
                        </w:rPr>
                        <w:t>Ответственное подразделение по правовым вопросам</w:t>
                      </w:r>
                    </w:p>
                  </w:txbxContent>
                </v:textbox>
              </v:rect>
            </w:pict>
          </mc:Fallback>
        </mc:AlternateContent>
      </w:r>
      <w:r w:rsidR="006C63F5" w:rsidRPr="00B96C9B">
        <w:rPr>
          <w:rFonts w:ascii="Times New Roman" w:hAnsi="Times New Roman" w:cs="Times New Roman"/>
          <w:noProof/>
          <w:sz w:val="24"/>
          <w:szCs w:val="24"/>
        </w:rPr>
        <mc:AlternateContent>
          <mc:Choice Requires="wps">
            <w:drawing>
              <wp:anchor distT="0" distB="0" distL="114300" distR="114300" simplePos="0" relativeHeight="251748864" behindDoc="0" locked="0" layoutInCell="1" allowOverlap="1" wp14:anchorId="4B6CB7AD" wp14:editId="24CF553F">
                <wp:simplePos x="0" y="0"/>
                <wp:positionH relativeFrom="margin">
                  <wp:posOffset>839153</wp:posOffset>
                </wp:positionH>
                <wp:positionV relativeFrom="paragraph">
                  <wp:posOffset>40958</wp:posOffset>
                </wp:positionV>
                <wp:extent cx="804545" cy="685607"/>
                <wp:effectExtent l="38100" t="38100" r="90805" b="95885"/>
                <wp:wrapNone/>
                <wp:docPr id="205" name="Прямоугольник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4545" cy="685607"/>
                        </a:xfrm>
                        <a:prstGeom prst="rect">
                          <a:avLst/>
                        </a:prstGeom>
                        <a:solidFill>
                          <a:srgbClr val="BAE4FE"/>
                        </a:solidFill>
                        <a:ln w="9525">
                          <a:noFill/>
                          <a:miter lim="800000"/>
                          <a:headEnd/>
                          <a:tailEnd/>
                        </a:ln>
                        <a:effectLst>
                          <a:outerShdw blurRad="50800" dist="38100" dir="2700000" algn="tl" rotWithShape="0">
                            <a:prstClr val="black">
                              <a:alpha val="40000"/>
                            </a:prstClr>
                          </a:outerShdw>
                        </a:effectLst>
                      </wps:spPr>
                      <wps:txbx>
                        <w:txbxContent>
                          <w:p w14:paraId="2A97DF21" w14:textId="77777777" w:rsidR="00543597" w:rsidRPr="00C47747" w:rsidRDefault="00543597" w:rsidP="00B96C9B">
                            <w:pPr>
                              <w:jc w:val="center"/>
                              <w:rPr>
                                <w:rFonts w:ascii="Times New Roman" w:hAnsi="Times New Roman" w:cs="Times New Roman"/>
                                <w:b/>
                                <w:color w:val="D5DCE4"/>
                                <w:sz w:val="18"/>
                                <w:szCs w:val="18"/>
                              </w:rPr>
                            </w:pPr>
                            <w:r>
                              <w:rPr>
                                <w:rFonts w:ascii="Times New Roman" w:hAnsi="Times New Roman" w:cs="Times New Roman"/>
                                <w:b/>
                                <w:sz w:val="14"/>
                                <w:szCs w:val="14"/>
                              </w:rPr>
                              <w:t>Ответственное подразделение по работе с персоналом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B6CB7AD" id="Прямоугольник 205" o:spid="_x0000_s1035" style="position:absolute;left:0;text-align:left;margin-left:66.1pt;margin-top:3.25pt;width:63.35pt;height:54pt;z-index:251748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" fillcolor="#bae4fe" stroked="f">
                <v:shadow on="t" color="black" opacity="26214f" origin="-.5,-.5" offset=".74836mm,.74836mm"/>
                <v:textbox>
                  <w:txbxContent>
                    <w:p w14:paraId="2A97DF21" w14:textId="77777777" w:rsidR="00543597" w:rsidRPr="00C47747" w:rsidRDefault="00543597" w:rsidP="00B96C9B">
                      <w:pPr>
                        <w:jc w:val="center"/>
                        <w:rPr>
                          <w:rFonts w:ascii="Times New Roman" w:hAnsi="Times New Roman" w:cs="Times New Roman"/>
                          <w:b/>
                          <w:color w:val="D5DCE4"/>
                          <w:sz w:val="18"/>
                          <w:szCs w:val="18"/>
                        </w:rPr>
                      </w:pPr>
                      <w:r>
                        <w:rPr>
                          <w:rFonts w:ascii="Times New Roman" w:hAnsi="Times New Roman" w:cs="Times New Roman"/>
                          <w:b/>
                          <w:sz w:val="14"/>
                          <w:szCs w:val="14"/>
                        </w:rPr>
                        <w:t>Ответственное подразделение по работе с персоналом</w:t>
                      </w:r>
                    </w:p>
                  </w:txbxContent>
                </v:textbox>
                <w10:wrap anchorx="margin"/>
              </v:rect>
            </w:pict>
          </mc:Fallback>
        </mc:AlternateContent>
      </w:r>
      <w:r w:rsidR="006C63F5" w:rsidRPr="00B96C9B">
        <w:rPr>
          <w:rFonts w:ascii="Times New Roman" w:hAnsi="Times New Roman" w:cs="Times New Roman"/>
          <w:noProof/>
          <w:sz w:val="24"/>
          <w:szCs w:val="24"/>
        </w:rPr>
        <mc:AlternateContent>
          <mc:Choice Requires="wps">
            <w:drawing>
              <wp:anchor distT="0" distB="0" distL="114300" distR="114300" simplePos="0" relativeHeight="251749888" behindDoc="0" locked="0" layoutInCell="1" allowOverlap="1" wp14:anchorId="41060CDB" wp14:editId="20280587">
                <wp:simplePos x="0" y="0"/>
                <wp:positionH relativeFrom="column">
                  <wp:posOffset>1734503</wp:posOffset>
                </wp:positionH>
                <wp:positionV relativeFrom="paragraph">
                  <wp:posOffset>45721</wp:posOffset>
                </wp:positionV>
                <wp:extent cx="790575" cy="681220"/>
                <wp:effectExtent l="38100" t="38100" r="104775" b="100330"/>
                <wp:wrapNone/>
                <wp:docPr id="206" name="Прямоугольник 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681220"/>
                        </a:xfrm>
                        <a:prstGeom prst="rect">
                          <a:avLst/>
                        </a:prstGeom>
                        <a:solidFill>
                          <a:srgbClr val="BAE4FE"/>
                        </a:solidFill>
                        <a:ln>
                          <a:noFill/>
                        </a:ln>
                        <a:effectLst>
                          <a:outerShdw blurRad="50800" dist="38100" dir="2700000" algn="tl" rotWithShape="0">
                            <a:prstClr val="black">
                              <a:alpha val="40000"/>
                            </a:prstClr>
                          </a:outerShdw>
                        </a:effectLst>
                      </wps:spPr>
                      <wps:txbx>
                        <w:txbxContent>
                          <w:p w14:paraId="03EBEC1E" w14:textId="77777777" w:rsidR="00543597" w:rsidRPr="004F017F" w:rsidRDefault="00543597" w:rsidP="00B96C9B">
                            <w:pPr>
                              <w:jc w:val="center"/>
                              <w:rPr>
                                <w:rFonts w:ascii="Times New Roman" w:hAnsi="Times New Roman" w:cs="Times New Roman"/>
                                <w:b/>
                                <w:sz w:val="14"/>
                                <w:szCs w:val="14"/>
                              </w:rPr>
                            </w:pPr>
                            <w:r>
                              <w:rPr>
                                <w:rFonts w:ascii="Times New Roman" w:hAnsi="Times New Roman" w:cs="Times New Roman"/>
                                <w:b/>
                                <w:sz w:val="14"/>
                                <w:szCs w:val="14"/>
                              </w:rPr>
                              <w:t>Ответственное подразделение по закупкам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1060CDB" id="Прямоугольник 206" o:spid="_x0000_s1036" style="position:absolute;left:0;text-align:left;margin-left:136.6pt;margin-top:3.6pt;width:62.25pt;height:53.6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" fillcolor="#bae4fe" stroked="f">
                <v:shadow on="t" color="black" opacity="26214f" origin="-.5,-.5" offset=".74836mm,.74836mm"/>
                <v:textbox>
                  <w:txbxContent>
                    <w:p w14:paraId="03EBEC1E" w14:textId="77777777" w:rsidR="00543597" w:rsidRPr="004F017F" w:rsidRDefault="00543597" w:rsidP="00B96C9B">
                      <w:pPr>
                        <w:jc w:val="center"/>
                        <w:rPr>
                          <w:rFonts w:ascii="Times New Roman" w:hAnsi="Times New Roman" w:cs="Times New Roman"/>
                          <w:b/>
                          <w:sz w:val="14"/>
                          <w:szCs w:val="14"/>
                        </w:rPr>
                      </w:pPr>
                      <w:r>
                        <w:rPr>
                          <w:rFonts w:ascii="Times New Roman" w:hAnsi="Times New Roman" w:cs="Times New Roman"/>
                          <w:b/>
                          <w:sz w:val="14"/>
                          <w:szCs w:val="14"/>
                        </w:rPr>
                        <w:t>Ответственное подразделение по закупкам</w:t>
                      </w:r>
                    </w:p>
                  </w:txbxContent>
                </v:textbox>
              </v:rect>
            </w:pict>
          </mc:Fallback>
        </mc:AlternateContent>
      </w:r>
      <w:r w:rsidR="006C63F5" w:rsidRPr="00B96C9B">
        <w:rPr>
          <w:rFonts w:ascii="Times New Roman" w:hAnsi="Times New Roman" w:cs="Times New Roman"/>
          <w:noProof/>
          <w:sz w:val="24"/>
          <w:szCs w:val="24"/>
        </w:rPr>
        <mc:AlternateContent>
          <mc:Choice Requires="wps">
            <w:drawing>
              <wp:anchor distT="0" distB="0" distL="114300" distR="114300" simplePos="0" relativeHeight="251765248" behindDoc="0" locked="0" layoutInCell="1" allowOverlap="1" wp14:anchorId="3A68C8F6" wp14:editId="60F252B1">
                <wp:simplePos x="0" y="0"/>
                <wp:positionH relativeFrom="column">
                  <wp:posOffset>4401503</wp:posOffset>
                </wp:positionH>
                <wp:positionV relativeFrom="paragraph">
                  <wp:posOffset>45720</wp:posOffset>
                </wp:positionV>
                <wp:extent cx="804863" cy="690620"/>
                <wp:effectExtent l="38100" t="38100" r="90805" b="90805"/>
                <wp:wrapNone/>
                <wp:docPr id="216" name="Прямоугольник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4863" cy="690620"/>
                        </a:xfrm>
                        <a:prstGeom prst="rect">
                          <a:avLst/>
                        </a:prstGeom>
                        <a:solidFill>
                          <a:srgbClr val="BAE4FE"/>
                        </a:solidFill>
                        <a:ln w="9525">
                          <a:noFill/>
                          <a:miter lim="800000"/>
                          <a:headEnd/>
                          <a:tailEnd/>
                        </a:ln>
                        <a:effectLst>
                          <a:outerShdw blurRad="50800" dist="38100" dir="2700000" algn="tl" rotWithShape="0">
                            <a:prstClr val="black">
                              <a:alpha val="40000"/>
                            </a:prstClr>
                          </a:outerShdw>
                        </a:effectLst>
                      </wps:spPr>
                      <wps:txbx>
                        <w:txbxContent>
                          <w:p w14:paraId="53C5C478" w14:textId="77777777" w:rsidR="00543597" w:rsidRPr="004F017F" w:rsidRDefault="00543597" w:rsidP="00C9622C">
                            <w:pPr>
                              <w:jc w:val="center"/>
                              <w:rPr>
                                <w:rFonts w:ascii="Times New Roman" w:hAnsi="Times New Roman" w:cs="Times New Roman"/>
                                <w:b/>
                                <w:sz w:val="14"/>
                                <w:szCs w:val="14"/>
                              </w:rPr>
                            </w:pPr>
                            <w:r>
                              <w:rPr>
                                <w:rFonts w:ascii="Times New Roman" w:hAnsi="Times New Roman" w:cs="Times New Roman"/>
                                <w:b/>
                                <w:sz w:val="14"/>
                                <w:szCs w:val="14"/>
                              </w:rPr>
                              <w:t>Ответственное подразделение по внутреннему контролю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A68C8F6" id="Прямоугольник 216" o:spid="_x0000_s1037" style="position:absolute;left:0;text-align:left;margin-left:346.6pt;margin-top:3.6pt;width:63.4pt;height:54.4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" fillcolor="#bae4fe" stroked="f">
                <v:shadow on="t" color="black" opacity="26214f" origin="-.5,-.5" offset=".74836mm,.74836mm"/>
                <v:textbox>
                  <w:txbxContent>
                    <w:p w14:paraId="53C5C478" w14:textId="77777777" w:rsidR="00543597" w:rsidRPr="004F017F" w:rsidRDefault="00543597" w:rsidP="00C9622C">
                      <w:pPr>
                        <w:jc w:val="center"/>
                        <w:rPr>
                          <w:rFonts w:ascii="Times New Roman" w:hAnsi="Times New Roman" w:cs="Times New Roman"/>
                          <w:b/>
                          <w:sz w:val="14"/>
                          <w:szCs w:val="14"/>
                        </w:rPr>
                      </w:pPr>
                      <w:r>
                        <w:rPr>
                          <w:rFonts w:ascii="Times New Roman" w:hAnsi="Times New Roman" w:cs="Times New Roman"/>
                          <w:b/>
                          <w:sz w:val="14"/>
                          <w:szCs w:val="14"/>
                        </w:rPr>
                        <w:t>Ответственное подразделение по внутреннему контролю</w:t>
                      </w:r>
                    </w:p>
                  </w:txbxContent>
                </v:textbox>
              </v:rect>
            </w:pict>
          </mc:Fallback>
        </mc:AlternateContent>
      </w:r>
    </w:p>
    <w:p w14:paraId="4AA971F6" w14:textId="77777777" w:rsidR="00B96C9B" w:rsidRDefault="00B96C9B" w:rsidP="00A05776">
      <w:pPr>
        <w:spacing w:before="120" w:after="120"/>
        <w:ind w:firstLine="567"/>
        <w:jc w:val="both"/>
        <w:rPr>
          <w:rFonts w:ascii="Times New Roman" w:hAnsi="Times New Roman" w:cs="Times New Roman"/>
          <w:sz w:val="24"/>
          <w:szCs w:val="24"/>
        </w:rPr>
      </w:pPr>
    </w:p>
    <w:p w14:paraId="35C80279" w14:textId="77777777" w:rsidR="00285A39" w:rsidRPr="008C4F8A" w:rsidRDefault="00285A39" w:rsidP="00066F4C">
      <w:pPr>
        <w:spacing w:before="120" w:after="120"/>
        <w:jc w:val="both"/>
        <w:rPr>
          <w:rFonts w:ascii="Times New Roman" w:hAnsi="Times New Roman" w:cs="Times New Roman"/>
          <w:sz w:val="24"/>
          <w:szCs w:val="24"/>
        </w:rPr>
      </w:pPr>
    </w:p>
    <w:p w14:paraId="5513A6CF" w14:textId="77777777" w:rsidR="00CD14F4" w:rsidRPr="00066F4C" w:rsidRDefault="00CD14F4" w:rsidP="00F42F1E">
      <w:pPr>
        <w:pStyle w:val="2"/>
        <w:rPr>
          <w:color w:val="1F497D" w:themeColor="text2"/>
        </w:rPr>
      </w:pPr>
      <w:bookmarkStart w:id="55" w:name="_Toc227058797"/>
      <w:r w:rsidRPr="00066F4C">
        <w:rPr>
          <w:color w:val="1F497D" w:themeColor="text2"/>
        </w:rPr>
        <w:lastRenderedPageBreak/>
        <w:t>Кадровая политика</w:t>
      </w:r>
      <w:bookmarkEnd w:id="55"/>
    </w:p>
    <w:p w14:paraId="6DF33EA5" w14:textId="48426300" w:rsidR="0007216C" w:rsidRPr="0007216C" w:rsidRDefault="00A83F26" w:rsidP="0007216C">
      <w:pPr>
        <w:spacing w:before="120" w:after="120"/>
        <w:ind w:firstLine="567"/>
        <w:jc w:val="both"/>
        <w:rPr>
          <w:rFonts w:ascii="Times New Roman" w:eastAsia="Times New Roman" w:hAnsi="Times New Roman" w:cs="Times New Roman"/>
          <w:color w:val="000000" w:themeColor="text1"/>
          <w:sz w:val="24"/>
          <w:szCs w:val="24"/>
        </w:rPr>
      </w:pPr>
      <w:bookmarkStart w:id="56" w:name="_Toc450643071"/>
      <w:r w:rsidRPr="00A83F26">
        <w:rPr>
          <w:rFonts w:ascii="Times New Roman" w:eastAsia="Times New Roman" w:hAnsi="Times New Roman" w:cs="Times New Roman"/>
          <w:color w:val="000000" w:themeColor="text1"/>
          <w:sz w:val="24"/>
          <w:szCs w:val="24"/>
        </w:rPr>
        <w:t>В 2025 году кадровая политика Авиакомпании была сосредоточена на создании устойчивой рабочей среды и развитии человеческого капитала. Основные усилия были направлены на сохранение и удержание команды высококвалифицированных специалистов, развитие профессиональных компетенций сотрудников, обеспечение безопасных и комфортных условий труда, реализаци</w:t>
      </w:r>
      <w:r w:rsidR="003F6F34">
        <w:rPr>
          <w:rFonts w:ascii="Times New Roman" w:eastAsia="Times New Roman" w:hAnsi="Times New Roman" w:cs="Times New Roman"/>
          <w:color w:val="000000" w:themeColor="text1"/>
          <w:sz w:val="24"/>
          <w:szCs w:val="24"/>
        </w:rPr>
        <w:t>ю</w:t>
      </w:r>
      <w:r w:rsidRPr="00A83F26">
        <w:rPr>
          <w:rFonts w:ascii="Times New Roman" w:eastAsia="Times New Roman" w:hAnsi="Times New Roman" w:cs="Times New Roman"/>
          <w:color w:val="000000" w:themeColor="text1"/>
          <w:sz w:val="24"/>
          <w:szCs w:val="24"/>
        </w:rPr>
        <w:t xml:space="preserve"> принципов корпоративной социальной ответственности.</w:t>
      </w:r>
    </w:p>
    <w:p w14:paraId="391BE74F" w14:textId="77777777" w:rsidR="005E62D0" w:rsidRDefault="0007216C" w:rsidP="00543597">
      <w:pPr>
        <w:spacing w:after="120" w:line="240" w:lineRule="auto"/>
        <w:ind w:firstLine="567"/>
        <w:jc w:val="both"/>
        <w:rPr>
          <w:rFonts w:ascii="Times New Roman" w:eastAsia="Times New Roman" w:hAnsi="Times New Roman" w:cs="Times New Roman"/>
          <w:color w:val="000000" w:themeColor="text1"/>
          <w:sz w:val="24"/>
          <w:szCs w:val="24"/>
        </w:rPr>
      </w:pPr>
      <w:r w:rsidRPr="0007216C">
        <w:rPr>
          <w:rFonts w:ascii="Times New Roman" w:eastAsia="Times New Roman" w:hAnsi="Times New Roman" w:cs="Times New Roman"/>
          <w:color w:val="000000" w:themeColor="text1"/>
          <w:sz w:val="24"/>
          <w:szCs w:val="24"/>
        </w:rPr>
        <w:t xml:space="preserve">В рамках </w:t>
      </w:r>
      <w:r w:rsidR="003F6F34">
        <w:rPr>
          <w:rFonts w:ascii="Times New Roman" w:eastAsia="Times New Roman" w:hAnsi="Times New Roman" w:cs="Times New Roman"/>
          <w:color w:val="000000" w:themeColor="text1"/>
          <w:sz w:val="24"/>
          <w:szCs w:val="24"/>
        </w:rPr>
        <w:t>проекта</w:t>
      </w:r>
      <w:r w:rsidR="003F6F34" w:rsidRPr="0007216C">
        <w:rPr>
          <w:rFonts w:ascii="Times New Roman" w:eastAsia="Times New Roman" w:hAnsi="Times New Roman" w:cs="Times New Roman"/>
          <w:color w:val="000000" w:themeColor="text1"/>
          <w:sz w:val="24"/>
          <w:szCs w:val="24"/>
        </w:rPr>
        <w:t xml:space="preserve"> </w:t>
      </w:r>
      <w:r w:rsidRPr="00066F4C">
        <w:rPr>
          <w:rFonts w:ascii="Times New Roman" w:eastAsia="Times New Roman" w:hAnsi="Times New Roman" w:cs="Times New Roman"/>
          <w:b/>
          <w:color w:val="1F497D" w:themeColor="text2"/>
          <w:sz w:val="24"/>
          <w:szCs w:val="24"/>
        </w:rPr>
        <w:t>«Лучший работодатель в отрасли»</w:t>
      </w:r>
      <w:r w:rsidRPr="00066F4C">
        <w:rPr>
          <w:rFonts w:ascii="Times New Roman" w:eastAsia="Times New Roman" w:hAnsi="Times New Roman" w:cs="Times New Roman"/>
          <w:color w:val="1F497D" w:themeColor="text2"/>
          <w:sz w:val="24"/>
          <w:szCs w:val="24"/>
        </w:rPr>
        <w:t xml:space="preserve"> </w:t>
      </w:r>
      <w:r w:rsidR="00D9129A">
        <w:rPr>
          <w:rFonts w:ascii="Times New Roman" w:eastAsia="Times New Roman" w:hAnsi="Times New Roman" w:cs="Times New Roman"/>
          <w:color w:val="000000" w:themeColor="text1"/>
          <w:sz w:val="24"/>
          <w:szCs w:val="24"/>
        </w:rPr>
        <w:t>в 2025</w:t>
      </w:r>
      <w:r w:rsidRPr="0007216C">
        <w:rPr>
          <w:rFonts w:ascii="Times New Roman" w:eastAsia="Times New Roman" w:hAnsi="Times New Roman" w:cs="Times New Roman"/>
          <w:color w:val="000000" w:themeColor="text1"/>
          <w:sz w:val="24"/>
          <w:szCs w:val="24"/>
        </w:rPr>
        <w:t xml:space="preserve"> году</w:t>
      </w:r>
      <w:r w:rsidR="005E62D0">
        <w:rPr>
          <w:rFonts w:ascii="Times New Roman" w:eastAsia="Times New Roman" w:hAnsi="Times New Roman" w:cs="Times New Roman"/>
          <w:color w:val="000000" w:themeColor="text1"/>
          <w:sz w:val="24"/>
          <w:szCs w:val="24"/>
        </w:rPr>
        <w:t>:</w:t>
      </w:r>
    </w:p>
    <w:p w14:paraId="69D48118" w14:textId="745B61F6" w:rsidR="005E62D0" w:rsidRDefault="0007216C" w:rsidP="00EA4EFC">
      <w:pPr>
        <w:pStyle w:val="a3"/>
        <w:numPr>
          <w:ilvl w:val="0"/>
          <w:numId w:val="29"/>
        </w:numPr>
        <w:spacing w:after="0" w:line="240" w:lineRule="auto"/>
        <w:jc w:val="both"/>
        <w:rPr>
          <w:rFonts w:ascii="Times New Roman" w:eastAsia="Times New Roman" w:hAnsi="Times New Roman" w:cs="Times New Roman"/>
          <w:color w:val="000000" w:themeColor="text1"/>
          <w:sz w:val="24"/>
          <w:szCs w:val="24"/>
        </w:rPr>
      </w:pPr>
      <w:r w:rsidRPr="005E62D0">
        <w:rPr>
          <w:rFonts w:ascii="Times New Roman" w:eastAsia="Times New Roman" w:hAnsi="Times New Roman" w:cs="Times New Roman"/>
          <w:color w:val="000000" w:themeColor="text1"/>
          <w:sz w:val="24"/>
          <w:szCs w:val="24"/>
        </w:rPr>
        <w:t xml:space="preserve">продолжилась работа по оптимизации систем оплаты </w:t>
      </w:r>
      <w:r w:rsidR="003352B3" w:rsidRPr="005E62D0">
        <w:rPr>
          <w:rFonts w:ascii="Times New Roman" w:eastAsia="Times New Roman" w:hAnsi="Times New Roman" w:cs="Times New Roman"/>
          <w:color w:val="000000" w:themeColor="text1"/>
          <w:sz w:val="24"/>
          <w:szCs w:val="24"/>
        </w:rPr>
        <w:t>труда ключевых</w:t>
      </w:r>
      <w:r w:rsidRPr="005E62D0">
        <w:rPr>
          <w:rFonts w:ascii="Times New Roman" w:eastAsia="Times New Roman" w:hAnsi="Times New Roman" w:cs="Times New Roman"/>
          <w:color w:val="000000" w:themeColor="text1"/>
          <w:sz w:val="24"/>
          <w:szCs w:val="24"/>
        </w:rPr>
        <w:t xml:space="preserve"> категорий работников</w:t>
      </w:r>
      <w:r w:rsidR="005E62D0">
        <w:rPr>
          <w:rFonts w:ascii="Times New Roman" w:eastAsia="Times New Roman" w:hAnsi="Times New Roman" w:cs="Times New Roman"/>
          <w:color w:val="000000" w:themeColor="text1"/>
          <w:sz w:val="24"/>
          <w:szCs w:val="24"/>
        </w:rPr>
        <w:t>;</w:t>
      </w:r>
    </w:p>
    <w:p w14:paraId="394F99E7" w14:textId="77777777" w:rsidR="006B4F1A" w:rsidRDefault="005E62D0" w:rsidP="005E62D0">
      <w:pPr>
        <w:pStyle w:val="a3"/>
        <w:numPr>
          <w:ilvl w:val="0"/>
          <w:numId w:val="29"/>
        </w:numPr>
        <w:spacing w:before="120" w:after="120"/>
        <w:jc w:val="both"/>
        <w:rPr>
          <w:rFonts w:ascii="Times New Roman" w:eastAsia="Times New Roman" w:hAnsi="Times New Roman" w:cs="Times New Roman"/>
          <w:color w:val="000000" w:themeColor="text1"/>
          <w:sz w:val="24"/>
          <w:szCs w:val="24"/>
        </w:rPr>
      </w:pPr>
      <w:r w:rsidRPr="005E62D0">
        <w:t xml:space="preserve"> </w:t>
      </w:r>
      <w:r w:rsidR="006B4F1A">
        <w:rPr>
          <w:rFonts w:ascii="Times New Roman" w:eastAsia="Times New Roman" w:hAnsi="Times New Roman" w:cs="Times New Roman"/>
          <w:color w:val="000000" w:themeColor="text1"/>
          <w:sz w:val="24"/>
          <w:szCs w:val="24"/>
        </w:rPr>
        <w:t>в</w:t>
      </w:r>
      <w:r w:rsidR="006B4F1A" w:rsidRPr="005E62D0">
        <w:rPr>
          <w:rFonts w:ascii="Times New Roman" w:eastAsia="Times New Roman" w:hAnsi="Times New Roman" w:cs="Times New Roman"/>
          <w:color w:val="000000" w:themeColor="text1"/>
          <w:sz w:val="24"/>
          <w:szCs w:val="24"/>
        </w:rPr>
        <w:t>ыполнено расширение пакета ДМС для работников</w:t>
      </w:r>
      <w:r w:rsidR="006B4F1A">
        <w:rPr>
          <w:rFonts w:ascii="Times New Roman" w:eastAsia="Times New Roman" w:hAnsi="Times New Roman" w:cs="Times New Roman"/>
          <w:color w:val="000000" w:themeColor="text1"/>
          <w:sz w:val="24"/>
          <w:szCs w:val="24"/>
        </w:rPr>
        <w:t>,</w:t>
      </w:r>
      <w:r w:rsidR="006B4F1A" w:rsidRPr="005E62D0">
        <w:rPr>
          <w:rFonts w:ascii="Times New Roman" w:eastAsia="Times New Roman" w:hAnsi="Times New Roman" w:cs="Times New Roman"/>
          <w:color w:val="000000" w:themeColor="text1"/>
          <w:sz w:val="24"/>
          <w:szCs w:val="24"/>
        </w:rPr>
        <w:t xml:space="preserve"> </w:t>
      </w:r>
      <w:r w:rsidR="006B4F1A">
        <w:rPr>
          <w:rFonts w:ascii="Times New Roman" w:eastAsia="Times New Roman" w:hAnsi="Times New Roman" w:cs="Times New Roman"/>
          <w:color w:val="000000" w:themeColor="text1"/>
          <w:sz w:val="24"/>
          <w:szCs w:val="24"/>
        </w:rPr>
        <w:t>в</w:t>
      </w:r>
      <w:r w:rsidR="006B4F1A" w:rsidRPr="005E62D0">
        <w:rPr>
          <w:rFonts w:ascii="Times New Roman" w:eastAsia="Times New Roman" w:hAnsi="Times New Roman" w:cs="Times New Roman"/>
          <w:color w:val="000000" w:themeColor="text1"/>
          <w:sz w:val="24"/>
          <w:szCs w:val="24"/>
        </w:rPr>
        <w:t xml:space="preserve"> партнерстве с профсоюзной организацией значительно расширен социальный пакет</w:t>
      </w:r>
      <w:r w:rsidR="006B4F1A">
        <w:rPr>
          <w:rFonts w:ascii="Times New Roman" w:eastAsia="Times New Roman" w:hAnsi="Times New Roman" w:cs="Times New Roman"/>
          <w:color w:val="000000" w:themeColor="text1"/>
          <w:sz w:val="24"/>
          <w:szCs w:val="24"/>
        </w:rPr>
        <w:t>;</w:t>
      </w:r>
    </w:p>
    <w:p w14:paraId="63A15056" w14:textId="7C9C2D19" w:rsidR="005E62D0" w:rsidRDefault="005E62D0" w:rsidP="005E62D0">
      <w:pPr>
        <w:pStyle w:val="a3"/>
        <w:numPr>
          <w:ilvl w:val="0"/>
          <w:numId w:val="29"/>
        </w:numPr>
        <w:spacing w:before="120" w:after="120"/>
        <w:jc w:val="both"/>
        <w:rPr>
          <w:rFonts w:ascii="Times New Roman" w:eastAsia="Times New Roman" w:hAnsi="Times New Roman" w:cs="Times New Roman"/>
          <w:color w:val="000000" w:themeColor="text1"/>
          <w:sz w:val="24"/>
          <w:szCs w:val="24"/>
        </w:rPr>
      </w:pPr>
      <w:r w:rsidRPr="005E62D0">
        <w:rPr>
          <w:rFonts w:ascii="Times New Roman" w:eastAsia="Times New Roman" w:hAnsi="Times New Roman" w:cs="Times New Roman"/>
          <w:color w:val="000000" w:themeColor="text1"/>
          <w:sz w:val="24"/>
          <w:szCs w:val="24"/>
        </w:rPr>
        <w:t xml:space="preserve">вся Группа </w:t>
      </w:r>
      <w:r w:rsidR="006B4F1A">
        <w:rPr>
          <w:rFonts w:ascii="Times New Roman" w:eastAsia="Times New Roman" w:hAnsi="Times New Roman" w:cs="Times New Roman"/>
          <w:color w:val="000000" w:themeColor="text1"/>
          <w:sz w:val="24"/>
          <w:szCs w:val="24"/>
        </w:rPr>
        <w:t xml:space="preserve">компаний </w:t>
      </w:r>
      <w:r w:rsidRPr="005E62D0">
        <w:rPr>
          <w:rFonts w:ascii="Times New Roman" w:eastAsia="Times New Roman" w:hAnsi="Times New Roman" w:cs="Times New Roman"/>
          <w:color w:val="000000" w:themeColor="text1"/>
          <w:sz w:val="24"/>
          <w:szCs w:val="24"/>
        </w:rPr>
        <w:t>«ЮТэйр» перешла на кадровый электронный документооборот</w:t>
      </w:r>
      <w:r>
        <w:rPr>
          <w:rFonts w:ascii="Times New Roman" w:eastAsia="Times New Roman" w:hAnsi="Times New Roman" w:cs="Times New Roman"/>
          <w:color w:val="000000" w:themeColor="text1"/>
          <w:sz w:val="24"/>
          <w:szCs w:val="24"/>
        </w:rPr>
        <w:t>;</w:t>
      </w:r>
    </w:p>
    <w:p w14:paraId="45CF2EFE" w14:textId="692626F5" w:rsidR="005E62D0" w:rsidRDefault="005E62D0" w:rsidP="005E62D0">
      <w:pPr>
        <w:pStyle w:val="a3"/>
        <w:numPr>
          <w:ilvl w:val="0"/>
          <w:numId w:val="29"/>
        </w:numPr>
        <w:spacing w:before="120" w:after="120"/>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б</w:t>
      </w:r>
      <w:r w:rsidRPr="005E62D0">
        <w:rPr>
          <w:rFonts w:ascii="Times New Roman" w:eastAsia="Times New Roman" w:hAnsi="Times New Roman" w:cs="Times New Roman"/>
          <w:color w:val="000000" w:themeColor="text1"/>
          <w:sz w:val="24"/>
          <w:szCs w:val="24"/>
        </w:rPr>
        <w:t xml:space="preserve">олее 1000 работников приняли участие в профессиональных соревнованиях среди летного, инженерно-технического персонала </w:t>
      </w:r>
      <w:r w:rsidR="006B4F1A">
        <w:rPr>
          <w:rFonts w:ascii="Times New Roman" w:eastAsia="Times New Roman" w:hAnsi="Times New Roman" w:cs="Times New Roman"/>
          <w:color w:val="000000" w:themeColor="text1"/>
          <w:sz w:val="24"/>
          <w:szCs w:val="24"/>
        </w:rPr>
        <w:t>и кабинных экипажей;</w:t>
      </w:r>
    </w:p>
    <w:p w14:paraId="6D616592" w14:textId="268B58D4" w:rsidR="001654E9" w:rsidRDefault="00D74C9E" w:rsidP="00586E6D">
      <w:pPr>
        <w:spacing w:before="120" w:after="120"/>
        <w:ind w:firstLine="567"/>
        <w:jc w:val="both"/>
        <w:rPr>
          <w:rFonts w:ascii="Times New Roman" w:eastAsia="Times New Roman" w:hAnsi="Times New Roman" w:cs="Times New Roman"/>
          <w:color w:val="000000" w:themeColor="text1"/>
          <w:sz w:val="24"/>
          <w:szCs w:val="24"/>
        </w:rPr>
      </w:pPr>
      <w:r w:rsidRPr="008C4F8A">
        <w:rPr>
          <w:noProof/>
        </w:rPr>
        <w:drawing>
          <wp:anchor distT="0" distB="0" distL="114300" distR="114300" simplePos="0" relativeHeight="251824640" behindDoc="0" locked="0" layoutInCell="1" allowOverlap="1" wp14:anchorId="3B164EE4" wp14:editId="04216FEE">
            <wp:simplePos x="0" y="0"/>
            <wp:positionH relativeFrom="margin">
              <wp:posOffset>734060</wp:posOffset>
            </wp:positionH>
            <wp:positionV relativeFrom="paragraph">
              <wp:posOffset>421005</wp:posOffset>
            </wp:positionV>
            <wp:extent cx="4533900" cy="1546860"/>
            <wp:effectExtent l="0" t="0" r="0" b="0"/>
            <wp:wrapThrough wrapText="bothSides">
              <wp:wrapPolygon edited="0">
                <wp:start x="0" y="0"/>
                <wp:lineTo x="0" y="21281"/>
                <wp:lineTo x="21509" y="21281"/>
                <wp:lineTo x="21509" y="0"/>
                <wp:lineTo x="0" y="0"/>
              </wp:wrapPolygon>
            </wp:wrapThrough>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r w:rsidR="0007216C" w:rsidRPr="0007216C">
        <w:rPr>
          <w:rFonts w:ascii="Times New Roman" w:eastAsia="Times New Roman" w:hAnsi="Times New Roman" w:cs="Times New Roman"/>
          <w:color w:val="000000" w:themeColor="text1"/>
          <w:sz w:val="24"/>
          <w:szCs w:val="24"/>
        </w:rPr>
        <w:t xml:space="preserve">По состоянию на 31 декабря </w:t>
      </w:r>
      <w:r w:rsidR="00E02F99" w:rsidRPr="0007216C">
        <w:rPr>
          <w:rFonts w:ascii="Times New Roman" w:eastAsia="Times New Roman" w:hAnsi="Times New Roman" w:cs="Times New Roman"/>
          <w:color w:val="000000" w:themeColor="text1"/>
          <w:sz w:val="24"/>
          <w:szCs w:val="24"/>
        </w:rPr>
        <w:t>202</w:t>
      </w:r>
      <w:r w:rsidR="00E02F99">
        <w:rPr>
          <w:rFonts w:ascii="Times New Roman" w:eastAsia="Times New Roman" w:hAnsi="Times New Roman" w:cs="Times New Roman"/>
          <w:color w:val="000000" w:themeColor="text1"/>
          <w:sz w:val="24"/>
          <w:szCs w:val="24"/>
        </w:rPr>
        <w:t>5</w:t>
      </w:r>
      <w:r w:rsidR="00E02F99" w:rsidRPr="0007216C">
        <w:rPr>
          <w:rFonts w:ascii="Times New Roman" w:eastAsia="Times New Roman" w:hAnsi="Times New Roman" w:cs="Times New Roman"/>
          <w:color w:val="000000" w:themeColor="text1"/>
          <w:sz w:val="24"/>
          <w:szCs w:val="24"/>
        </w:rPr>
        <w:t xml:space="preserve"> </w:t>
      </w:r>
      <w:r w:rsidR="0007216C" w:rsidRPr="0007216C">
        <w:rPr>
          <w:rFonts w:ascii="Times New Roman" w:eastAsia="Times New Roman" w:hAnsi="Times New Roman" w:cs="Times New Roman"/>
          <w:color w:val="000000" w:themeColor="text1"/>
          <w:sz w:val="24"/>
          <w:szCs w:val="24"/>
        </w:rPr>
        <w:t>года общая численность работников составила</w:t>
      </w:r>
      <w:r w:rsidR="00D9129A">
        <w:rPr>
          <w:rFonts w:ascii="Times New Roman" w:eastAsia="Times New Roman" w:hAnsi="Times New Roman" w:cs="Times New Roman"/>
          <w:color w:val="000000" w:themeColor="text1"/>
          <w:sz w:val="24"/>
          <w:szCs w:val="24"/>
        </w:rPr>
        <w:t xml:space="preserve"> </w:t>
      </w:r>
      <w:r w:rsidR="00E02F99" w:rsidRPr="00E02F99">
        <w:rPr>
          <w:rFonts w:ascii="Times New Roman" w:eastAsia="Times New Roman" w:hAnsi="Times New Roman" w:cs="Times New Roman"/>
          <w:color w:val="000000" w:themeColor="text1"/>
          <w:sz w:val="24"/>
          <w:szCs w:val="24"/>
        </w:rPr>
        <w:t>3</w:t>
      </w:r>
      <w:r w:rsidR="00D9129A">
        <w:rPr>
          <w:rFonts w:ascii="Times New Roman" w:eastAsia="Times New Roman" w:hAnsi="Times New Roman" w:cs="Times New Roman"/>
          <w:color w:val="000000" w:themeColor="text1"/>
          <w:sz w:val="24"/>
          <w:szCs w:val="24"/>
        </w:rPr>
        <w:t> </w:t>
      </w:r>
      <w:r w:rsidR="00E02F99" w:rsidRPr="00E02F99">
        <w:rPr>
          <w:rFonts w:ascii="Times New Roman" w:eastAsia="Times New Roman" w:hAnsi="Times New Roman" w:cs="Times New Roman"/>
          <w:color w:val="000000" w:themeColor="text1"/>
          <w:sz w:val="24"/>
          <w:szCs w:val="24"/>
        </w:rPr>
        <w:t>553</w:t>
      </w:r>
      <w:r w:rsidR="00D9129A">
        <w:rPr>
          <w:rFonts w:ascii="Times New Roman" w:eastAsia="Times New Roman" w:hAnsi="Times New Roman" w:cs="Times New Roman"/>
          <w:color w:val="000000" w:themeColor="text1"/>
          <w:sz w:val="24"/>
          <w:szCs w:val="24"/>
        </w:rPr>
        <w:t xml:space="preserve"> </w:t>
      </w:r>
      <w:r w:rsidR="0007216C" w:rsidRPr="0007216C">
        <w:rPr>
          <w:rFonts w:ascii="Times New Roman" w:eastAsia="Times New Roman" w:hAnsi="Times New Roman" w:cs="Times New Roman"/>
          <w:color w:val="000000" w:themeColor="text1"/>
          <w:sz w:val="24"/>
          <w:szCs w:val="24"/>
        </w:rPr>
        <w:t>человека.</w:t>
      </w:r>
      <w:r w:rsidR="00D9129A">
        <w:rPr>
          <w:rFonts w:ascii="Times New Roman" w:eastAsia="Times New Roman" w:hAnsi="Times New Roman" w:cs="Times New Roman"/>
          <w:color w:val="000000" w:themeColor="text1"/>
          <w:sz w:val="24"/>
          <w:szCs w:val="24"/>
        </w:rPr>
        <w:t xml:space="preserve"> </w:t>
      </w:r>
    </w:p>
    <w:p w14:paraId="048BAEEB" w14:textId="4FE886E1" w:rsidR="001654E9" w:rsidRPr="001654E9" w:rsidRDefault="001654E9" w:rsidP="001654E9">
      <w:pPr>
        <w:rPr>
          <w:rFonts w:ascii="Times New Roman" w:eastAsia="Times New Roman" w:hAnsi="Times New Roman" w:cs="Times New Roman"/>
          <w:sz w:val="24"/>
          <w:szCs w:val="24"/>
        </w:rPr>
      </w:pPr>
    </w:p>
    <w:p w14:paraId="089910D8" w14:textId="4EA7015D" w:rsidR="00D74C9E" w:rsidRDefault="00D74C9E" w:rsidP="00D74C9E">
      <w:pPr>
        <w:spacing w:before="120" w:after="120"/>
        <w:ind w:firstLine="567"/>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Рост численности</w:t>
      </w:r>
      <w:r w:rsidR="00543597">
        <w:rPr>
          <w:rFonts w:ascii="Times New Roman" w:eastAsia="Times New Roman" w:hAnsi="Times New Roman" w:cs="Times New Roman"/>
          <w:color w:val="000000" w:themeColor="text1"/>
          <w:sz w:val="24"/>
          <w:szCs w:val="24"/>
        </w:rPr>
        <w:t xml:space="preserve"> персонала</w:t>
      </w:r>
      <w:r>
        <w:rPr>
          <w:rFonts w:ascii="Times New Roman" w:eastAsia="Times New Roman" w:hAnsi="Times New Roman" w:cs="Times New Roman"/>
          <w:color w:val="000000" w:themeColor="text1"/>
          <w:sz w:val="24"/>
          <w:szCs w:val="24"/>
        </w:rPr>
        <w:t xml:space="preserve"> в 2025 году связан с переводом в ПАО «Авиакомпания «ЮТэйр» персонала</w:t>
      </w:r>
      <w:r w:rsidR="00543597">
        <w:rPr>
          <w:rFonts w:ascii="Times New Roman" w:eastAsia="Times New Roman" w:hAnsi="Times New Roman" w:cs="Times New Roman"/>
          <w:color w:val="000000" w:themeColor="text1"/>
          <w:sz w:val="24"/>
          <w:szCs w:val="24"/>
        </w:rPr>
        <w:t xml:space="preserve"> ООО «ТС Техник»</w:t>
      </w:r>
      <w:r>
        <w:rPr>
          <w:rFonts w:ascii="Times New Roman" w:eastAsia="Times New Roman" w:hAnsi="Times New Roman" w:cs="Times New Roman"/>
          <w:color w:val="000000" w:themeColor="text1"/>
          <w:sz w:val="24"/>
          <w:szCs w:val="24"/>
        </w:rPr>
        <w:t xml:space="preserve"> в связи с </w:t>
      </w:r>
      <w:r w:rsidR="00543597">
        <w:rPr>
          <w:rFonts w:ascii="Times New Roman" w:eastAsia="Times New Roman" w:hAnsi="Times New Roman" w:cs="Times New Roman"/>
          <w:color w:val="000000" w:themeColor="text1"/>
          <w:sz w:val="24"/>
          <w:szCs w:val="24"/>
        </w:rPr>
        <w:t xml:space="preserve">присоединением </w:t>
      </w:r>
      <w:r>
        <w:rPr>
          <w:rFonts w:ascii="Times New Roman" w:eastAsia="Times New Roman" w:hAnsi="Times New Roman" w:cs="Times New Roman"/>
          <w:color w:val="000000" w:themeColor="text1"/>
          <w:sz w:val="24"/>
          <w:szCs w:val="24"/>
        </w:rPr>
        <w:t>дочернего общества ООО «ТС Техник»</w:t>
      </w:r>
      <w:r w:rsidR="00543597">
        <w:rPr>
          <w:rFonts w:ascii="Times New Roman" w:eastAsia="Times New Roman" w:hAnsi="Times New Roman" w:cs="Times New Roman"/>
          <w:color w:val="000000" w:themeColor="text1"/>
          <w:sz w:val="24"/>
          <w:szCs w:val="24"/>
        </w:rPr>
        <w:t xml:space="preserve"> к Авиакомпании</w:t>
      </w:r>
      <w:r>
        <w:rPr>
          <w:rFonts w:ascii="Times New Roman" w:eastAsia="Times New Roman" w:hAnsi="Times New Roman" w:cs="Times New Roman"/>
          <w:color w:val="000000" w:themeColor="text1"/>
          <w:sz w:val="24"/>
          <w:szCs w:val="24"/>
        </w:rPr>
        <w:t>.</w:t>
      </w:r>
    </w:p>
    <w:p w14:paraId="18F4D338" w14:textId="77777777" w:rsidR="001654E9" w:rsidRPr="001654E9" w:rsidRDefault="001654E9" w:rsidP="001654E9">
      <w:pPr>
        <w:rPr>
          <w:rFonts w:ascii="Times New Roman" w:eastAsia="Times New Roman" w:hAnsi="Times New Roman" w:cs="Times New Roman"/>
          <w:sz w:val="24"/>
          <w:szCs w:val="24"/>
        </w:rPr>
      </w:pPr>
    </w:p>
    <w:p w14:paraId="28E7E15B" w14:textId="5AF7382F" w:rsidR="0007216C" w:rsidRPr="001654E9" w:rsidRDefault="00B52C9E" w:rsidP="001654E9">
      <w:pPr>
        <w:tabs>
          <w:tab w:val="left" w:pos="8252"/>
        </w:tabs>
        <w:rPr>
          <w:rFonts w:ascii="Times New Roman" w:eastAsia="Times New Roman" w:hAnsi="Times New Roman" w:cs="Times New Roman"/>
          <w:sz w:val="24"/>
          <w:szCs w:val="24"/>
        </w:rPr>
      </w:pPr>
      <w:r>
        <w:rPr>
          <w:noProof/>
        </w:rPr>
        <w:drawing>
          <wp:inline distT="0" distB="0" distL="0" distR="0" wp14:anchorId="59335411" wp14:editId="37BC50CF">
            <wp:extent cx="5730240" cy="2214245"/>
            <wp:effectExtent l="0" t="0" r="3810" b="0"/>
            <wp:docPr id="194" name="Диаграмма 19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15AA1DD" w14:textId="157A7FB9" w:rsidR="001654E9" w:rsidRPr="00066F4C" w:rsidRDefault="001654E9" w:rsidP="001654E9">
      <w:pPr>
        <w:keepNext/>
        <w:keepLines/>
        <w:spacing w:before="200" w:after="0"/>
        <w:outlineLvl w:val="1"/>
        <w:rPr>
          <w:rFonts w:asciiTheme="majorHAnsi" w:eastAsiaTheme="majorEastAsia" w:hAnsiTheme="majorHAnsi" w:cstheme="majorBidi"/>
          <w:b/>
          <w:bCs/>
          <w:color w:val="1F497D" w:themeColor="text2"/>
          <w:sz w:val="26"/>
          <w:szCs w:val="26"/>
        </w:rPr>
      </w:pPr>
      <w:bookmarkStart w:id="57" w:name="_Toc227058798"/>
      <w:r w:rsidRPr="00066F4C">
        <w:rPr>
          <w:rFonts w:asciiTheme="majorHAnsi" w:eastAsiaTheme="majorEastAsia" w:hAnsiTheme="majorHAnsi" w:cstheme="majorBidi"/>
          <w:b/>
          <w:bCs/>
          <w:color w:val="1F497D" w:themeColor="text2"/>
          <w:sz w:val="26"/>
          <w:szCs w:val="26"/>
        </w:rPr>
        <w:lastRenderedPageBreak/>
        <w:t>Обучение и развитие персонала</w:t>
      </w:r>
      <w:bookmarkEnd w:id="57"/>
    </w:p>
    <w:p w14:paraId="2B43FEB3" w14:textId="014E2508" w:rsidR="00ED54B2" w:rsidRPr="00ED54B2" w:rsidRDefault="009D147B" w:rsidP="00066F4C">
      <w:pPr>
        <w:spacing w:before="120" w:after="120"/>
        <w:ind w:firstLine="567"/>
        <w:jc w:val="both"/>
        <w:rPr>
          <w:rFonts w:ascii="Times New Roman" w:eastAsia="Times New Roman" w:hAnsi="Times New Roman" w:cs="Times New Roman"/>
          <w:color w:val="000000"/>
          <w:sz w:val="24"/>
          <w:szCs w:val="24"/>
        </w:rPr>
      </w:pPr>
      <w:r w:rsidRPr="009D147B">
        <w:rPr>
          <w:rFonts w:ascii="Times New Roman" w:eastAsia="Times New Roman" w:hAnsi="Times New Roman" w:cs="Times New Roman"/>
          <w:color w:val="000000"/>
          <w:sz w:val="24"/>
          <w:szCs w:val="24"/>
        </w:rPr>
        <w:t>В</w:t>
      </w:r>
      <w:r w:rsidR="00ED54B2" w:rsidRPr="00ED54B2">
        <w:rPr>
          <w:rFonts w:ascii="Times New Roman" w:eastAsia="Times New Roman" w:hAnsi="Times New Roman" w:cs="Times New Roman"/>
          <w:color w:val="000000"/>
          <w:sz w:val="24"/>
          <w:szCs w:val="24"/>
        </w:rPr>
        <w:t xml:space="preserve"> 2025 году приоритетом в работе с персоналом Авиакомпании оставалось соблюдение строгих внешних и внутренних требований к компетентности сотрудников. В течение года выполнен план по подготовке и поддержанию квалификации членов экипажей воздушных судов, реализован план корпоративного обучения наземного персонала Авиакомпании. Общие расходы на обучение и поддержание квалификации сотрудников соста</w:t>
      </w:r>
      <w:r w:rsidR="00F07D2F">
        <w:rPr>
          <w:rFonts w:ascii="Times New Roman" w:eastAsia="Times New Roman" w:hAnsi="Times New Roman" w:cs="Times New Roman"/>
          <w:color w:val="000000"/>
          <w:sz w:val="24"/>
          <w:szCs w:val="24"/>
        </w:rPr>
        <w:t xml:space="preserve">вили 218,2 млн руб., из которых 58, 9 млн. руб. </w:t>
      </w:r>
      <w:r w:rsidR="00ED54B2" w:rsidRPr="00ED54B2">
        <w:rPr>
          <w:rFonts w:ascii="Times New Roman" w:eastAsia="Times New Roman" w:hAnsi="Times New Roman" w:cs="Times New Roman"/>
          <w:color w:val="000000"/>
          <w:sz w:val="24"/>
          <w:szCs w:val="24"/>
        </w:rPr>
        <w:t>были направлен</w:t>
      </w:r>
      <w:r w:rsidR="00F07D2F">
        <w:rPr>
          <w:rFonts w:ascii="Times New Roman" w:eastAsia="Times New Roman" w:hAnsi="Times New Roman" w:cs="Times New Roman"/>
          <w:color w:val="000000"/>
          <w:sz w:val="24"/>
          <w:szCs w:val="24"/>
        </w:rPr>
        <w:t>ы на подготовку членов экипажей в собственном ц</w:t>
      </w:r>
      <w:r w:rsidR="00F07D2F" w:rsidRPr="00F07D2F">
        <w:rPr>
          <w:rFonts w:ascii="Times New Roman" w:eastAsia="Times New Roman" w:hAnsi="Times New Roman" w:cs="Times New Roman"/>
          <w:color w:val="000000"/>
          <w:sz w:val="24"/>
          <w:szCs w:val="24"/>
        </w:rPr>
        <w:t>ентр</w:t>
      </w:r>
      <w:r w:rsidR="00F07D2F">
        <w:rPr>
          <w:rFonts w:ascii="Times New Roman" w:eastAsia="Times New Roman" w:hAnsi="Times New Roman" w:cs="Times New Roman"/>
          <w:color w:val="000000"/>
          <w:sz w:val="24"/>
          <w:szCs w:val="24"/>
        </w:rPr>
        <w:t>е</w:t>
      </w:r>
      <w:r w:rsidR="00F07D2F" w:rsidRPr="00F07D2F">
        <w:rPr>
          <w:rFonts w:ascii="Times New Roman" w:eastAsia="Times New Roman" w:hAnsi="Times New Roman" w:cs="Times New Roman"/>
          <w:color w:val="000000"/>
          <w:sz w:val="24"/>
          <w:szCs w:val="24"/>
        </w:rPr>
        <w:t xml:space="preserve"> подготовки персонала</w:t>
      </w:r>
      <w:r w:rsidR="00F07D2F">
        <w:rPr>
          <w:rFonts w:ascii="Times New Roman" w:eastAsia="Times New Roman" w:hAnsi="Times New Roman" w:cs="Times New Roman"/>
          <w:color w:val="000000"/>
          <w:sz w:val="24"/>
          <w:szCs w:val="24"/>
        </w:rPr>
        <w:t>.</w:t>
      </w:r>
    </w:p>
    <w:p w14:paraId="6A8EE048" w14:textId="3A10EAFB" w:rsidR="00ED54B2" w:rsidRPr="00ED54B2" w:rsidRDefault="00ED54B2" w:rsidP="00066F4C">
      <w:pPr>
        <w:spacing w:before="120" w:after="120"/>
        <w:ind w:firstLine="567"/>
        <w:contextualSpacing/>
        <w:jc w:val="both"/>
        <w:rPr>
          <w:rFonts w:ascii="Times New Roman" w:eastAsia="Times New Roman" w:hAnsi="Times New Roman" w:cs="Times New Roman"/>
          <w:color w:val="000000"/>
          <w:sz w:val="24"/>
          <w:szCs w:val="24"/>
        </w:rPr>
      </w:pPr>
      <w:r w:rsidRPr="00ED54B2">
        <w:rPr>
          <w:rFonts w:ascii="Times New Roman" w:eastAsia="Times New Roman" w:hAnsi="Times New Roman" w:cs="Times New Roman"/>
          <w:color w:val="000000"/>
          <w:sz w:val="24"/>
          <w:szCs w:val="24"/>
        </w:rPr>
        <w:t xml:space="preserve">Подготовка сотрудников осуществлялась по следующим ключевым направлениям: </w:t>
      </w:r>
    </w:p>
    <w:p w14:paraId="063F2066" w14:textId="0D23950F" w:rsidR="00ED54B2" w:rsidRPr="00ED54B2" w:rsidRDefault="00ED54B2" w:rsidP="00066F4C">
      <w:pPr>
        <w:spacing w:before="120" w:after="120"/>
        <w:ind w:firstLine="567"/>
        <w:contextualSpacing/>
        <w:jc w:val="both"/>
        <w:rPr>
          <w:rFonts w:ascii="Times New Roman" w:eastAsia="Times New Roman" w:hAnsi="Times New Roman" w:cs="Times New Roman"/>
          <w:color w:val="000000"/>
          <w:sz w:val="24"/>
          <w:szCs w:val="24"/>
        </w:rPr>
      </w:pPr>
      <w:r w:rsidRPr="00ED54B2">
        <w:rPr>
          <w:rFonts w:ascii="Times New Roman" w:eastAsia="Times New Roman" w:hAnsi="Times New Roman" w:cs="Times New Roman"/>
          <w:color w:val="000000"/>
          <w:sz w:val="24"/>
          <w:szCs w:val="24"/>
        </w:rPr>
        <w:t>- переподготовка и повышение квалификации пилотов;</w:t>
      </w:r>
    </w:p>
    <w:p w14:paraId="3ECA8E4B" w14:textId="43E4AC6D" w:rsidR="00ED54B2" w:rsidRPr="00ED54B2" w:rsidRDefault="00ED54B2" w:rsidP="00066F4C">
      <w:pPr>
        <w:spacing w:before="120" w:after="120"/>
        <w:ind w:firstLine="567"/>
        <w:contextualSpacing/>
        <w:jc w:val="both"/>
        <w:rPr>
          <w:rFonts w:ascii="Times New Roman" w:eastAsia="Times New Roman" w:hAnsi="Times New Roman" w:cs="Times New Roman"/>
          <w:color w:val="000000"/>
          <w:sz w:val="24"/>
          <w:szCs w:val="24"/>
        </w:rPr>
      </w:pPr>
      <w:r w:rsidRPr="00ED54B2">
        <w:rPr>
          <w:rFonts w:ascii="Times New Roman" w:eastAsia="Times New Roman" w:hAnsi="Times New Roman" w:cs="Times New Roman"/>
          <w:color w:val="000000"/>
          <w:sz w:val="24"/>
          <w:szCs w:val="24"/>
        </w:rPr>
        <w:t>- переподготовка и повышение квалификации бортпроводников;</w:t>
      </w:r>
    </w:p>
    <w:p w14:paraId="7BC1B7A6" w14:textId="36B47C45" w:rsidR="00ED54B2" w:rsidRPr="00ED54B2" w:rsidRDefault="00ED54B2" w:rsidP="00066F4C">
      <w:pPr>
        <w:spacing w:before="120" w:after="120"/>
        <w:ind w:firstLine="567"/>
        <w:contextualSpacing/>
        <w:jc w:val="both"/>
        <w:rPr>
          <w:rFonts w:ascii="Times New Roman" w:eastAsia="Times New Roman" w:hAnsi="Times New Roman" w:cs="Times New Roman"/>
          <w:color w:val="000000"/>
          <w:sz w:val="24"/>
          <w:szCs w:val="24"/>
        </w:rPr>
      </w:pPr>
      <w:r w:rsidRPr="00ED54B2">
        <w:rPr>
          <w:rFonts w:ascii="Times New Roman" w:eastAsia="Times New Roman" w:hAnsi="Times New Roman" w:cs="Times New Roman"/>
          <w:color w:val="000000"/>
          <w:sz w:val="24"/>
          <w:szCs w:val="24"/>
        </w:rPr>
        <w:t>- повышение квалификации наземного персонала;</w:t>
      </w:r>
    </w:p>
    <w:p w14:paraId="51AF446E" w14:textId="2936C317" w:rsidR="00ED54B2" w:rsidRPr="00ED54B2" w:rsidRDefault="00ED54B2" w:rsidP="00066F4C">
      <w:pPr>
        <w:spacing w:before="120" w:after="120"/>
        <w:ind w:firstLine="567"/>
        <w:jc w:val="both"/>
        <w:rPr>
          <w:rFonts w:ascii="Times New Roman" w:eastAsia="Times New Roman" w:hAnsi="Times New Roman" w:cs="Times New Roman"/>
          <w:color w:val="000000"/>
          <w:sz w:val="24"/>
          <w:szCs w:val="24"/>
        </w:rPr>
      </w:pPr>
      <w:r w:rsidRPr="00ED54B2">
        <w:rPr>
          <w:rFonts w:ascii="Times New Roman" w:eastAsia="Times New Roman" w:hAnsi="Times New Roman" w:cs="Times New Roman"/>
          <w:color w:val="000000"/>
          <w:sz w:val="24"/>
          <w:szCs w:val="24"/>
        </w:rPr>
        <w:t>- обязательное обучение в области охраны труда.</w:t>
      </w:r>
    </w:p>
    <w:p w14:paraId="55083741" w14:textId="5B94443F" w:rsidR="008118D9" w:rsidRPr="00ED54B2" w:rsidRDefault="00ED54B2" w:rsidP="00ED54B2">
      <w:pPr>
        <w:spacing w:before="120" w:after="120"/>
        <w:ind w:firstLine="567"/>
        <w:jc w:val="both"/>
        <w:rPr>
          <w:rFonts w:ascii="Times New Roman" w:eastAsia="Times New Roman" w:hAnsi="Times New Roman" w:cs="Times New Roman"/>
          <w:color w:val="000000"/>
          <w:sz w:val="24"/>
          <w:szCs w:val="24"/>
        </w:rPr>
      </w:pPr>
      <w:r w:rsidRPr="00ED54B2">
        <w:rPr>
          <w:rFonts w:ascii="Times New Roman" w:eastAsia="Times New Roman" w:hAnsi="Times New Roman" w:cs="Times New Roman"/>
          <w:color w:val="000000"/>
          <w:sz w:val="24"/>
          <w:szCs w:val="24"/>
        </w:rPr>
        <w:t>В течение 2025 года осуществлялось взаимодействие с учебными заведениями гражданской авиации: организовывались производственные практики для студентов и обеспечивалось их трудоустройство в соответствии с заключёнными договорами о целевом обучении.</w:t>
      </w:r>
      <w:bookmarkEnd w:id="56"/>
    </w:p>
    <w:p w14:paraId="0D2A2FCF" w14:textId="45DC4482" w:rsidR="00E60A39" w:rsidRDefault="00D74C9E" w:rsidP="008118D9">
      <w:pPr>
        <w:ind w:left="720"/>
        <w:contextualSpacing/>
        <w:jc w:val="both"/>
        <w:rPr>
          <w:rFonts w:ascii="Times New Roman" w:hAnsi="Times New Roman" w:cs="Times New Roman"/>
          <w:b/>
          <w:sz w:val="24"/>
          <w:szCs w:val="24"/>
        </w:rPr>
      </w:pPr>
      <w:r>
        <w:rPr>
          <w:noProof/>
        </w:rPr>
        <w:drawing>
          <wp:anchor distT="0" distB="0" distL="114300" distR="114300" simplePos="0" relativeHeight="251872768" behindDoc="1" locked="0" layoutInCell="1" allowOverlap="1" wp14:anchorId="5DD772C5" wp14:editId="507F7F8D">
            <wp:simplePos x="0" y="0"/>
            <wp:positionH relativeFrom="column">
              <wp:posOffset>1071880</wp:posOffset>
            </wp:positionH>
            <wp:positionV relativeFrom="page">
              <wp:posOffset>4335780</wp:posOffset>
            </wp:positionV>
            <wp:extent cx="4152900" cy="1352550"/>
            <wp:effectExtent l="0" t="0" r="0" b="0"/>
            <wp:wrapThrough wrapText="bothSides">
              <wp:wrapPolygon edited="0">
                <wp:start x="3072" y="304"/>
                <wp:lineTo x="3072" y="2738"/>
                <wp:lineTo x="7728" y="5780"/>
                <wp:lineTo x="198" y="6693"/>
                <wp:lineTo x="0" y="9127"/>
                <wp:lineTo x="1883" y="10648"/>
                <wp:lineTo x="99" y="11561"/>
                <wp:lineTo x="99" y="13082"/>
                <wp:lineTo x="1883" y="15515"/>
                <wp:lineTo x="99" y="15515"/>
                <wp:lineTo x="99" y="17341"/>
                <wp:lineTo x="1883" y="18862"/>
                <wp:lineTo x="2279" y="18862"/>
                <wp:lineTo x="17439" y="17949"/>
                <wp:lineTo x="17339" y="11865"/>
                <wp:lineTo x="13376" y="10648"/>
                <wp:lineTo x="10998" y="10344"/>
                <wp:lineTo x="11394" y="9127"/>
                <wp:lineTo x="10800" y="5780"/>
                <wp:lineTo x="16745" y="4563"/>
                <wp:lineTo x="16745" y="913"/>
                <wp:lineTo x="11097" y="304"/>
                <wp:lineTo x="3072" y="304"/>
              </wp:wrapPolygon>
            </wp:wrapThrough>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margin">
              <wp14:pctWidth>0</wp14:pctWidth>
            </wp14:sizeRelH>
            <wp14:sizeRelV relativeFrom="margin">
              <wp14:pctHeight>0</wp14:pctHeight>
            </wp14:sizeRelV>
          </wp:anchor>
        </w:drawing>
      </w:r>
    </w:p>
    <w:p w14:paraId="66E7E02F" w14:textId="0346955A" w:rsidR="00D74C9E" w:rsidRDefault="00D74C9E" w:rsidP="008118D9">
      <w:pPr>
        <w:ind w:left="720"/>
        <w:contextualSpacing/>
        <w:jc w:val="both"/>
        <w:rPr>
          <w:rFonts w:ascii="Times New Roman" w:hAnsi="Times New Roman" w:cs="Times New Roman"/>
          <w:b/>
          <w:sz w:val="24"/>
          <w:szCs w:val="24"/>
        </w:rPr>
      </w:pPr>
    </w:p>
    <w:p w14:paraId="6890661B" w14:textId="77777777" w:rsidR="00D74C9E" w:rsidRDefault="00D74C9E" w:rsidP="008118D9">
      <w:pPr>
        <w:ind w:left="720"/>
        <w:contextualSpacing/>
        <w:jc w:val="both"/>
        <w:rPr>
          <w:rFonts w:ascii="Times New Roman" w:hAnsi="Times New Roman" w:cs="Times New Roman"/>
          <w:b/>
          <w:sz w:val="24"/>
          <w:szCs w:val="24"/>
        </w:rPr>
      </w:pPr>
    </w:p>
    <w:p w14:paraId="7878364A" w14:textId="36C72F3F" w:rsidR="00E60A39" w:rsidRDefault="00E60A39" w:rsidP="008118D9">
      <w:pPr>
        <w:ind w:left="720"/>
        <w:contextualSpacing/>
        <w:jc w:val="both"/>
        <w:rPr>
          <w:rFonts w:ascii="Times New Roman" w:hAnsi="Times New Roman" w:cs="Times New Roman"/>
          <w:b/>
          <w:sz w:val="24"/>
          <w:szCs w:val="24"/>
        </w:rPr>
      </w:pPr>
    </w:p>
    <w:p w14:paraId="36C7B011" w14:textId="77777777" w:rsidR="00E60A39" w:rsidRDefault="00E60A39" w:rsidP="008118D9">
      <w:pPr>
        <w:ind w:left="720"/>
        <w:contextualSpacing/>
        <w:jc w:val="both"/>
        <w:rPr>
          <w:rFonts w:ascii="Times New Roman" w:hAnsi="Times New Roman" w:cs="Times New Roman"/>
          <w:b/>
          <w:sz w:val="24"/>
          <w:szCs w:val="24"/>
        </w:rPr>
      </w:pPr>
    </w:p>
    <w:p w14:paraId="25BA4755" w14:textId="77777777" w:rsidR="00E60A39" w:rsidRPr="008118D9" w:rsidRDefault="00E60A39" w:rsidP="00066F4C">
      <w:pPr>
        <w:contextualSpacing/>
        <w:jc w:val="both"/>
        <w:rPr>
          <w:rFonts w:ascii="Times New Roman" w:hAnsi="Times New Roman" w:cs="Times New Roman"/>
          <w:b/>
          <w:sz w:val="24"/>
          <w:szCs w:val="24"/>
        </w:rPr>
      </w:pPr>
    </w:p>
    <w:p w14:paraId="707CA506" w14:textId="77777777" w:rsidR="00066F4C" w:rsidRDefault="00066F4C" w:rsidP="00F42F1E">
      <w:pPr>
        <w:pStyle w:val="2"/>
      </w:pPr>
    </w:p>
    <w:p w14:paraId="01E98A31" w14:textId="4615988B" w:rsidR="007017B0" w:rsidRPr="00066F4C" w:rsidRDefault="00683571" w:rsidP="00F42F1E">
      <w:pPr>
        <w:pStyle w:val="2"/>
        <w:rPr>
          <w:rFonts w:eastAsia="Times New Roman"/>
          <w:color w:val="1F497D" w:themeColor="text2"/>
        </w:rPr>
      </w:pPr>
      <w:bookmarkStart w:id="58" w:name="_Toc227058799"/>
      <w:r w:rsidRPr="00066F4C">
        <w:rPr>
          <w:color w:val="1F497D" w:themeColor="text2"/>
        </w:rPr>
        <w:t>Социальные</w:t>
      </w:r>
      <w:r w:rsidRPr="00066F4C">
        <w:rPr>
          <w:rFonts w:eastAsia="Times New Roman"/>
          <w:color w:val="1F497D" w:themeColor="text2"/>
        </w:rPr>
        <w:t xml:space="preserve"> программы для сотрудников</w:t>
      </w:r>
      <w:bookmarkEnd w:id="58"/>
    </w:p>
    <w:p w14:paraId="77673644" w14:textId="016FF022" w:rsidR="00F604F2" w:rsidRPr="008C4F8A" w:rsidRDefault="00F604F2" w:rsidP="00F04CA1">
      <w:pPr>
        <w:spacing w:before="120" w:after="120"/>
        <w:ind w:firstLine="567"/>
        <w:jc w:val="both"/>
        <w:rPr>
          <w:rFonts w:ascii="Times New Roman" w:eastAsia="Times New Roman" w:hAnsi="Times New Roman" w:cs="Times New Roman"/>
          <w:color w:val="000000"/>
          <w:kern w:val="24"/>
          <w:sz w:val="24"/>
          <w:szCs w:val="24"/>
        </w:rPr>
      </w:pPr>
      <w:r w:rsidRPr="008C4F8A">
        <w:rPr>
          <w:rFonts w:ascii="Times New Roman" w:eastAsia="Times New Roman" w:hAnsi="Times New Roman" w:cs="Times New Roman"/>
          <w:color w:val="000000"/>
          <w:kern w:val="24"/>
          <w:sz w:val="24"/>
          <w:szCs w:val="24"/>
        </w:rPr>
        <w:t xml:space="preserve">В </w:t>
      </w:r>
      <w:r w:rsidR="000C20E2" w:rsidRPr="008C4F8A">
        <w:rPr>
          <w:rFonts w:ascii="Times New Roman" w:eastAsia="Times New Roman" w:hAnsi="Times New Roman" w:cs="Times New Roman"/>
          <w:color w:val="000000"/>
          <w:kern w:val="24"/>
          <w:sz w:val="24"/>
          <w:szCs w:val="24"/>
        </w:rPr>
        <w:t>202</w:t>
      </w:r>
      <w:r w:rsidR="000C20E2">
        <w:rPr>
          <w:rFonts w:ascii="Times New Roman" w:eastAsia="Times New Roman" w:hAnsi="Times New Roman" w:cs="Times New Roman"/>
          <w:color w:val="000000"/>
          <w:kern w:val="24"/>
          <w:sz w:val="24"/>
          <w:szCs w:val="24"/>
        </w:rPr>
        <w:t>5</w:t>
      </w:r>
      <w:r w:rsidR="000C20E2" w:rsidRPr="008C4F8A">
        <w:rPr>
          <w:rFonts w:ascii="Times New Roman" w:eastAsia="Times New Roman" w:hAnsi="Times New Roman" w:cs="Times New Roman"/>
          <w:color w:val="000000"/>
          <w:kern w:val="24"/>
          <w:sz w:val="24"/>
          <w:szCs w:val="24"/>
        </w:rPr>
        <w:t xml:space="preserve"> </w:t>
      </w:r>
      <w:r w:rsidRPr="008C4F8A">
        <w:rPr>
          <w:rFonts w:ascii="Times New Roman" w:eastAsia="Times New Roman" w:hAnsi="Times New Roman" w:cs="Times New Roman"/>
          <w:color w:val="000000"/>
          <w:kern w:val="24"/>
          <w:sz w:val="24"/>
          <w:szCs w:val="24"/>
        </w:rPr>
        <w:t>году Авиакомпания продолжила развивать социальный пакет для работников, совершенствуя существующие программы и внедряя новые практики.</w:t>
      </w:r>
    </w:p>
    <w:p w14:paraId="1E3F3E94" w14:textId="523B2DC2" w:rsidR="00E24E00" w:rsidRPr="008C4F8A" w:rsidRDefault="00E24E00" w:rsidP="00F04CA1">
      <w:pPr>
        <w:tabs>
          <w:tab w:val="num" w:pos="720"/>
        </w:tabs>
        <w:spacing w:before="120" w:after="120"/>
        <w:ind w:firstLine="567"/>
        <w:jc w:val="both"/>
        <w:rPr>
          <w:rFonts w:ascii="Times New Roman" w:eastAsia="Times New Roman" w:hAnsi="Times New Roman" w:cs="Times New Roman"/>
          <w:sz w:val="24"/>
          <w:szCs w:val="24"/>
        </w:rPr>
      </w:pPr>
      <w:r w:rsidRPr="008C4F8A">
        <w:rPr>
          <w:rFonts w:ascii="Times New Roman" w:eastAsia="Times New Roman" w:hAnsi="Times New Roman" w:cs="Times New Roman"/>
          <w:sz w:val="24"/>
          <w:szCs w:val="24"/>
        </w:rPr>
        <w:t xml:space="preserve">В Авиакомпании </w:t>
      </w:r>
      <w:r w:rsidR="000C20E2" w:rsidRPr="00D74C9E">
        <w:rPr>
          <w:rFonts w:ascii="Times New Roman" w:eastAsia="Times New Roman" w:hAnsi="Times New Roman" w:cs="Times New Roman"/>
          <w:sz w:val="24"/>
          <w:szCs w:val="24"/>
        </w:rPr>
        <w:t>действ</w:t>
      </w:r>
      <w:r w:rsidR="004C61CE" w:rsidRPr="00D74C9E">
        <w:rPr>
          <w:rFonts w:ascii="Times New Roman" w:eastAsia="Times New Roman" w:hAnsi="Times New Roman" w:cs="Times New Roman"/>
          <w:sz w:val="24"/>
          <w:szCs w:val="24"/>
        </w:rPr>
        <w:t>овал</w:t>
      </w:r>
      <w:r w:rsidR="000C20E2">
        <w:rPr>
          <w:rFonts w:ascii="Times New Roman" w:eastAsia="Times New Roman" w:hAnsi="Times New Roman" w:cs="Times New Roman"/>
          <w:sz w:val="24"/>
          <w:szCs w:val="24"/>
        </w:rPr>
        <w:t xml:space="preserve"> </w:t>
      </w:r>
      <w:r w:rsidRPr="00F47576">
        <w:rPr>
          <w:rFonts w:ascii="Times New Roman" w:eastAsia="Times New Roman" w:hAnsi="Times New Roman" w:cs="Times New Roman"/>
          <w:b/>
          <w:color w:val="1F497D" w:themeColor="text2"/>
          <w:sz w:val="24"/>
          <w:szCs w:val="24"/>
        </w:rPr>
        <w:t xml:space="preserve">коллективный договор на </w:t>
      </w:r>
      <w:r w:rsidR="00CC182C" w:rsidRPr="00F47576">
        <w:rPr>
          <w:rFonts w:ascii="Times New Roman" w:eastAsia="Times New Roman" w:hAnsi="Times New Roman" w:cs="Times New Roman"/>
          <w:b/>
          <w:color w:val="1F497D" w:themeColor="text2"/>
          <w:sz w:val="24"/>
          <w:szCs w:val="24"/>
        </w:rPr>
        <w:t xml:space="preserve">2024-2026 </w:t>
      </w:r>
      <w:r w:rsidRPr="00F47576">
        <w:rPr>
          <w:rFonts w:ascii="Times New Roman" w:eastAsia="Times New Roman" w:hAnsi="Times New Roman" w:cs="Times New Roman"/>
          <w:b/>
          <w:color w:val="1F497D" w:themeColor="text2"/>
          <w:sz w:val="24"/>
          <w:szCs w:val="24"/>
        </w:rPr>
        <w:t>годы</w:t>
      </w:r>
      <w:r w:rsidRPr="00066F4C">
        <w:rPr>
          <w:rFonts w:ascii="Times New Roman" w:eastAsia="Times New Roman" w:hAnsi="Times New Roman" w:cs="Times New Roman"/>
          <w:sz w:val="24"/>
          <w:szCs w:val="24"/>
        </w:rPr>
        <w:t xml:space="preserve">, </w:t>
      </w:r>
      <w:r w:rsidRPr="008C4F8A">
        <w:rPr>
          <w:rFonts w:ascii="Times New Roman" w:eastAsia="Times New Roman" w:hAnsi="Times New Roman" w:cs="Times New Roman"/>
          <w:sz w:val="24"/>
          <w:szCs w:val="24"/>
        </w:rPr>
        <w:t xml:space="preserve">содержащий систему льгот и социальных гарантий для работников Авиакомпании. </w:t>
      </w:r>
    </w:p>
    <w:p w14:paraId="7B50867C" w14:textId="6FE467D2" w:rsidR="00E24E00" w:rsidRPr="008C4F8A" w:rsidRDefault="00E24E00" w:rsidP="00F04CA1">
      <w:pPr>
        <w:spacing w:before="120" w:after="120"/>
        <w:ind w:firstLine="567"/>
        <w:jc w:val="both"/>
        <w:rPr>
          <w:rFonts w:ascii="Times New Roman" w:eastAsia="Times New Roman" w:hAnsi="Times New Roman" w:cs="Times New Roman"/>
          <w:color w:val="000000"/>
          <w:kern w:val="24"/>
          <w:sz w:val="24"/>
          <w:szCs w:val="24"/>
        </w:rPr>
      </w:pPr>
      <w:r w:rsidRPr="008C4F8A">
        <w:rPr>
          <w:rFonts w:ascii="Times New Roman" w:eastAsia="Times New Roman" w:hAnsi="Times New Roman" w:cs="Times New Roman"/>
          <w:sz w:val="24"/>
          <w:szCs w:val="24"/>
        </w:rPr>
        <w:t xml:space="preserve">В </w:t>
      </w:r>
      <w:r w:rsidR="000C20E2">
        <w:rPr>
          <w:rFonts w:ascii="Times New Roman" w:eastAsia="Times New Roman" w:hAnsi="Times New Roman" w:cs="Times New Roman"/>
          <w:sz w:val="24"/>
          <w:szCs w:val="24"/>
        </w:rPr>
        <w:t>2025</w:t>
      </w:r>
      <w:r w:rsidR="000C20E2" w:rsidRPr="008C4F8A">
        <w:rPr>
          <w:rFonts w:ascii="Times New Roman" w:eastAsia="Times New Roman" w:hAnsi="Times New Roman" w:cs="Times New Roman"/>
          <w:sz w:val="24"/>
          <w:szCs w:val="24"/>
        </w:rPr>
        <w:t xml:space="preserve"> </w:t>
      </w:r>
      <w:r w:rsidRPr="008C4F8A">
        <w:rPr>
          <w:rFonts w:ascii="Times New Roman" w:eastAsia="Times New Roman" w:hAnsi="Times New Roman" w:cs="Times New Roman"/>
          <w:sz w:val="24"/>
          <w:szCs w:val="24"/>
        </w:rPr>
        <w:t xml:space="preserve">году продолжили действие программы </w:t>
      </w:r>
      <w:r w:rsidRPr="008C4F8A">
        <w:rPr>
          <w:rFonts w:ascii="Times New Roman" w:hAnsi="Times New Roman" w:cs="Times New Roman"/>
          <w:color w:val="000000"/>
          <w:sz w:val="24"/>
          <w:szCs w:val="24"/>
        </w:rPr>
        <w:t xml:space="preserve">по организации санаторно-курортного лечения работников за счет средств фонда социального страхования. </w:t>
      </w:r>
      <w:r w:rsidRPr="008C4F8A">
        <w:rPr>
          <w:rFonts w:ascii="Times New Roman" w:eastAsia="Times New Roman" w:hAnsi="Times New Roman" w:cs="Times New Roman"/>
          <w:color w:val="000000"/>
          <w:kern w:val="24"/>
          <w:sz w:val="24"/>
          <w:szCs w:val="24"/>
        </w:rPr>
        <w:t xml:space="preserve">В отчетном году в лучших санаториях страны прошли лечение и </w:t>
      </w:r>
      <w:r w:rsidR="0072709E">
        <w:rPr>
          <w:rFonts w:ascii="Times New Roman" w:eastAsia="Times New Roman" w:hAnsi="Times New Roman" w:cs="Times New Roman"/>
          <w:color w:val="000000"/>
          <w:kern w:val="24"/>
          <w:sz w:val="24"/>
          <w:szCs w:val="24"/>
        </w:rPr>
        <w:t>оздоровление</w:t>
      </w:r>
      <w:r w:rsidR="0072709E" w:rsidRPr="008C4F8A">
        <w:rPr>
          <w:rFonts w:ascii="Times New Roman" w:eastAsia="Times New Roman" w:hAnsi="Times New Roman" w:cs="Times New Roman"/>
          <w:color w:val="000000"/>
          <w:kern w:val="24"/>
          <w:sz w:val="24"/>
          <w:szCs w:val="24"/>
        </w:rPr>
        <w:t xml:space="preserve"> </w:t>
      </w:r>
      <w:r w:rsidR="000C20E2">
        <w:rPr>
          <w:rFonts w:ascii="Times New Roman" w:eastAsia="Times New Roman" w:hAnsi="Times New Roman" w:cs="Times New Roman"/>
          <w:color w:val="000000"/>
          <w:kern w:val="24"/>
          <w:sz w:val="24"/>
          <w:szCs w:val="24"/>
        </w:rPr>
        <w:t>192</w:t>
      </w:r>
      <w:r w:rsidR="000C20E2" w:rsidRPr="008C4F8A">
        <w:rPr>
          <w:rFonts w:ascii="Times New Roman" w:eastAsia="Times New Roman" w:hAnsi="Times New Roman" w:cs="Times New Roman"/>
          <w:color w:val="000000"/>
          <w:kern w:val="24"/>
          <w:sz w:val="24"/>
          <w:szCs w:val="24"/>
        </w:rPr>
        <w:t xml:space="preserve"> </w:t>
      </w:r>
      <w:r w:rsidRPr="008C4F8A">
        <w:rPr>
          <w:rFonts w:ascii="Times New Roman" w:eastAsia="Times New Roman" w:hAnsi="Times New Roman" w:cs="Times New Roman"/>
          <w:color w:val="000000"/>
          <w:kern w:val="24"/>
          <w:sz w:val="24"/>
          <w:szCs w:val="24"/>
        </w:rPr>
        <w:t xml:space="preserve">работников на сумму около </w:t>
      </w:r>
      <w:r w:rsidR="000C20E2">
        <w:rPr>
          <w:rFonts w:ascii="Times New Roman" w:eastAsia="Times New Roman" w:hAnsi="Times New Roman" w:cs="Times New Roman"/>
          <w:color w:val="000000"/>
          <w:kern w:val="24"/>
          <w:sz w:val="24"/>
          <w:szCs w:val="24"/>
        </w:rPr>
        <w:t>22</w:t>
      </w:r>
      <w:r w:rsidR="00CC182C" w:rsidRPr="008C4F8A">
        <w:rPr>
          <w:rFonts w:ascii="Times New Roman" w:eastAsia="Times New Roman" w:hAnsi="Times New Roman" w:cs="Times New Roman"/>
          <w:color w:val="000000"/>
          <w:kern w:val="24"/>
          <w:sz w:val="24"/>
          <w:szCs w:val="24"/>
        </w:rPr>
        <w:t xml:space="preserve"> </w:t>
      </w:r>
      <w:r w:rsidRPr="008C4F8A">
        <w:rPr>
          <w:rFonts w:ascii="Times New Roman" w:eastAsia="Times New Roman" w:hAnsi="Times New Roman" w:cs="Times New Roman"/>
          <w:color w:val="000000"/>
          <w:kern w:val="24"/>
          <w:sz w:val="24"/>
          <w:szCs w:val="24"/>
        </w:rPr>
        <w:t>млн. рублей.</w:t>
      </w:r>
    </w:p>
    <w:p w14:paraId="5B443144" w14:textId="77777777" w:rsidR="00E24E00" w:rsidRDefault="00E24E00" w:rsidP="00F04CA1">
      <w:pPr>
        <w:spacing w:before="120" w:after="120"/>
        <w:ind w:firstLine="567"/>
        <w:jc w:val="both"/>
        <w:rPr>
          <w:rFonts w:ascii="Times New Roman" w:eastAsia="Times New Roman" w:hAnsi="Times New Roman" w:cs="Times New Roman"/>
          <w:sz w:val="24"/>
          <w:szCs w:val="24"/>
        </w:rPr>
      </w:pPr>
      <w:r w:rsidRPr="008C4F8A">
        <w:rPr>
          <w:rFonts w:ascii="Times New Roman" w:eastAsia="Times New Roman" w:hAnsi="Times New Roman" w:cs="Times New Roman"/>
          <w:color w:val="000000"/>
          <w:kern w:val="24"/>
          <w:sz w:val="24"/>
          <w:szCs w:val="24"/>
        </w:rPr>
        <w:t xml:space="preserve">Авиакомпания предоставляет </w:t>
      </w:r>
      <w:r w:rsidRPr="008C4F8A">
        <w:rPr>
          <w:rFonts w:ascii="Times New Roman" w:hAnsi="Times New Roman" w:cs="Times New Roman"/>
          <w:color w:val="000000"/>
          <w:sz w:val="24"/>
          <w:szCs w:val="24"/>
        </w:rPr>
        <w:t>авиабилеты по льготным тарифам сотрудникам, членам их семей и неработающим пенсионерам Авиакомпании. В отчетном году у</w:t>
      </w:r>
      <w:r w:rsidRPr="008C4F8A">
        <w:rPr>
          <w:rFonts w:ascii="Times New Roman" w:eastAsia="Times New Roman" w:hAnsi="Times New Roman" w:cs="Times New Roman"/>
          <w:sz w:val="24"/>
          <w:szCs w:val="24"/>
        </w:rPr>
        <w:t>нифицированы условия льготных перелетов для работников Группы компаний «ЮТэйр». Для части льготных перелетов внедрены цифровые сервисы на принципах самообслуживания.</w:t>
      </w:r>
    </w:p>
    <w:p w14:paraId="6222DF09" w14:textId="286FD81B" w:rsidR="00766EB7" w:rsidRPr="00766EB7" w:rsidRDefault="00766EB7" w:rsidP="00F04CA1">
      <w:pPr>
        <w:spacing w:before="120" w:after="120"/>
        <w:ind w:firstLine="567"/>
        <w:jc w:val="both"/>
        <w:rPr>
          <w:rFonts w:ascii="Times New Roman" w:eastAsia="Times New Roman" w:hAnsi="Times New Roman" w:cs="Times New Roman"/>
          <w:sz w:val="24"/>
          <w:szCs w:val="24"/>
        </w:rPr>
      </w:pPr>
      <w:r w:rsidRPr="00766EB7">
        <w:rPr>
          <w:rFonts w:ascii="Times New Roman" w:hAnsi="Times New Roman" w:cs="Times New Roman"/>
          <w:color w:val="000000"/>
          <w:sz w:val="24"/>
          <w:szCs w:val="24"/>
        </w:rPr>
        <w:t xml:space="preserve">С января 2024 года для сотрудников Группы компаний «ЮТэйр» действует программа добровольного медицинского страхования (ДМС) по договору со страховой компанией «СОГАЗ». Более </w:t>
      </w:r>
      <w:r w:rsidR="00B52C9E">
        <w:rPr>
          <w:rFonts w:ascii="Times New Roman" w:hAnsi="Times New Roman" w:cs="Times New Roman"/>
          <w:color w:val="000000"/>
          <w:sz w:val="24"/>
          <w:szCs w:val="24"/>
        </w:rPr>
        <w:t>3</w:t>
      </w:r>
      <w:r w:rsidRPr="00766EB7">
        <w:rPr>
          <w:rFonts w:ascii="Times New Roman" w:hAnsi="Times New Roman" w:cs="Times New Roman"/>
          <w:color w:val="000000"/>
          <w:sz w:val="24"/>
          <w:szCs w:val="24"/>
        </w:rPr>
        <w:t>000 сотрудников уже воспользовались программой.</w:t>
      </w:r>
    </w:p>
    <w:p w14:paraId="6ED3343C" w14:textId="77777777" w:rsidR="00603C7F" w:rsidRPr="008C4F8A" w:rsidRDefault="00E24E00" w:rsidP="00F04CA1">
      <w:pPr>
        <w:spacing w:before="120" w:after="120"/>
        <w:ind w:firstLine="567"/>
        <w:jc w:val="both"/>
        <w:rPr>
          <w:rFonts w:ascii="Times New Roman" w:eastAsia="Times New Roman" w:hAnsi="Times New Roman" w:cs="Times New Roman"/>
          <w:sz w:val="24"/>
          <w:szCs w:val="24"/>
        </w:rPr>
      </w:pPr>
      <w:r w:rsidRPr="008C4F8A">
        <w:rPr>
          <w:rFonts w:ascii="Times New Roman" w:eastAsia="Times New Roman" w:hAnsi="Times New Roman" w:cs="Times New Roman"/>
          <w:sz w:val="24"/>
          <w:szCs w:val="24"/>
        </w:rPr>
        <w:lastRenderedPageBreak/>
        <w:t>Совместно с профсоюзом проведена работа по расширению социального пакета</w:t>
      </w:r>
      <w:r w:rsidR="007B3809" w:rsidRPr="008C4F8A">
        <w:rPr>
          <w:rFonts w:ascii="Times New Roman" w:eastAsia="Times New Roman" w:hAnsi="Times New Roman" w:cs="Times New Roman"/>
          <w:sz w:val="24"/>
          <w:szCs w:val="24"/>
        </w:rPr>
        <w:t xml:space="preserve"> работников</w:t>
      </w:r>
      <w:r w:rsidRPr="008C4F8A">
        <w:rPr>
          <w:rFonts w:ascii="Times New Roman" w:eastAsia="Times New Roman" w:hAnsi="Times New Roman" w:cs="Times New Roman"/>
          <w:sz w:val="24"/>
          <w:szCs w:val="24"/>
        </w:rPr>
        <w:t>.  Члены профсоюза получили доступ к широкому перечню мер поддержки, включая компенсацию оплаты детских садов, культурно-массовых мероприятий, спорта, туров выходного дня, летнего отдыха для детей, выплату материальной помощи родителям первоклассников из многодетных семей и родителям, которые воспитывают детей-инвалидов.</w:t>
      </w:r>
    </w:p>
    <w:p w14:paraId="3787C514" w14:textId="77777777" w:rsidR="000F645F" w:rsidRPr="00066F4C" w:rsidRDefault="000F645F" w:rsidP="00F47576">
      <w:pPr>
        <w:pStyle w:val="a3"/>
        <w:shd w:val="clear" w:color="auto" w:fill="FFFFFF"/>
        <w:spacing w:before="120" w:after="120"/>
        <w:ind w:left="567"/>
        <w:contextualSpacing w:val="0"/>
        <w:jc w:val="both"/>
        <w:rPr>
          <w:rFonts w:ascii="Times New Roman" w:hAnsi="Times New Roman" w:cs="Times New Roman"/>
          <w:b/>
          <w:color w:val="1F497D" w:themeColor="text2"/>
          <w:sz w:val="24"/>
          <w:szCs w:val="24"/>
          <w:shd w:val="clear" w:color="auto" w:fill="FFFFFF"/>
        </w:rPr>
      </w:pPr>
      <w:r w:rsidRPr="00066F4C">
        <w:rPr>
          <w:rFonts w:ascii="Times New Roman" w:hAnsi="Times New Roman" w:cs="Times New Roman"/>
          <w:b/>
          <w:color w:val="1F497D" w:themeColor="text2"/>
          <w:sz w:val="24"/>
          <w:szCs w:val="24"/>
          <w:shd w:val="clear" w:color="auto" w:fill="FFFFFF"/>
        </w:rPr>
        <w:t xml:space="preserve">Профессиональные конкурсы </w:t>
      </w:r>
    </w:p>
    <w:p w14:paraId="256AF2C7" w14:textId="3E457360" w:rsidR="000C20E2" w:rsidRPr="000C20E2" w:rsidRDefault="000F645F" w:rsidP="000C20E2">
      <w:pPr>
        <w:spacing w:before="120" w:after="120"/>
        <w:ind w:firstLine="567"/>
        <w:jc w:val="both"/>
        <w:rPr>
          <w:rFonts w:ascii="Times New Roman" w:eastAsia="Times New Roman" w:hAnsi="Times New Roman" w:cs="Times New Roman"/>
          <w:color w:val="000000"/>
          <w:kern w:val="24"/>
          <w:sz w:val="24"/>
          <w:szCs w:val="24"/>
        </w:rPr>
      </w:pPr>
      <w:r w:rsidRPr="008C4F8A">
        <w:rPr>
          <w:rFonts w:ascii="Times New Roman" w:eastAsia="Times New Roman" w:hAnsi="Times New Roman" w:cs="Times New Roman"/>
          <w:color w:val="000000"/>
          <w:kern w:val="24"/>
          <w:sz w:val="24"/>
          <w:szCs w:val="24"/>
        </w:rPr>
        <w:t xml:space="preserve">В </w:t>
      </w:r>
      <w:r w:rsidR="000C20E2" w:rsidRPr="008C4F8A">
        <w:rPr>
          <w:rFonts w:ascii="Times New Roman" w:eastAsia="Times New Roman" w:hAnsi="Times New Roman" w:cs="Times New Roman"/>
          <w:color w:val="000000"/>
          <w:kern w:val="24"/>
          <w:sz w:val="24"/>
          <w:szCs w:val="24"/>
        </w:rPr>
        <w:t>20</w:t>
      </w:r>
      <w:r w:rsidR="000C20E2">
        <w:rPr>
          <w:rFonts w:ascii="Times New Roman" w:eastAsia="Times New Roman" w:hAnsi="Times New Roman" w:cs="Times New Roman"/>
          <w:color w:val="000000"/>
          <w:kern w:val="24"/>
          <w:sz w:val="24"/>
          <w:szCs w:val="24"/>
        </w:rPr>
        <w:t>25</w:t>
      </w:r>
      <w:r w:rsidR="000C20E2" w:rsidRPr="008C4F8A">
        <w:rPr>
          <w:rFonts w:ascii="Times New Roman" w:eastAsia="Times New Roman" w:hAnsi="Times New Roman" w:cs="Times New Roman"/>
          <w:color w:val="000000"/>
          <w:kern w:val="24"/>
          <w:sz w:val="24"/>
          <w:szCs w:val="24"/>
        </w:rPr>
        <w:t xml:space="preserve"> </w:t>
      </w:r>
      <w:r w:rsidRPr="008C4F8A">
        <w:rPr>
          <w:rFonts w:ascii="Times New Roman" w:eastAsia="Times New Roman" w:hAnsi="Times New Roman" w:cs="Times New Roman"/>
          <w:color w:val="000000"/>
          <w:kern w:val="24"/>
          <w:sz w:val="24"/>
          <w:szCs w:val="24"/>
        </w:rPr>
        <w:t xml:space="preserve">году проводились ежеквартальные профессиональные соревнования среди коллективов и представителей ключевых авиационных профессий. </w:t>
      </w:r>
      <w:r w:rsidR="000C20E2" w:rsidRPr="000C20E2">
        <w:rPr>
          <w:rFonts w:ascii="Times New Roman" w:eastAsia="Times New Roman" w:hAnsi="Times New Roman" w:cs="Times New Roman"/>
          <w:color w:val="000000"/>
          <w:kern w:val="24"/>
          <w:sz w:val="24"/>
          <w:szCs w:val="24"/>
        </w:rPr>
        <w:t xml:space="preserve">Был </w:t>
      </w:r>
      <w:r w:rsidR="00881889">
        <w:rPr>
          <w:rFonts w:ascii="Times New Roman" w:eastAsia="Times New Roman" w:hAnsi="Times New Roman" w:cs="Times New Roman"/>
          <w:color w:val="000000"/>
          <w:kern w:val="24"/>
          <w:sz w:val="24"/>
          <w:szCs w:val="24"/>
        </w:rPr>
        <w:t>у</w:t>
      </w:r>
      <w:r w:rsidR="000C20E2" w:rsidRPr="000C20E2">
        <w:rPr>
          <w:rFonts w:ascii="Times New Roman" w:eastAsia="Times New Roman" w:hAnsi="Times New Roman" w:cs="Times New Roman"/>
          <w:color w:val="000000"/>
          <w:kern w:val="24"/>
          <w:sz w:val="24"/>
          <w:szCs w:val="24"/>
        </w:rPr>
        <w:t xml:space="preserve">совершенствован механизм профессиональных соревнований, установлен призовой фонд для лучших работников – победителей индивидуальных профессиональных соревнований. </w:t>
      </w:r>
    </w:p>
    <w:p w14:paraId="2E9FF6CF" w14:textId="77777777" w:rsidR="00230D9C" w:rsidRDefault="000C20E2" w:rsidP="000C20E2">
      <w:pPr>
        <w:spacing w:before="120" w:after="120"/>
        <w:ind w:firstLine="567"/>
        <w:jc w:val="both"/>
        <w:rPr>
          <w:rFonts w:ascii="Times New Roman" w:eastAsia="Times New Roman" w:hAnsi="Times New Roman" w:cs="Times New Roman"/>
          <w:color w:val="000000"/>
          <w:kern w:val="24"/>
          <w:sz w:val="24"/>
          <w:szCs w:val="24"/>
        </w:rPr>
      </w:pPr>
      <w:r w:rsidRPr="000C20E2">
        <w:rPr>
          <w:rFonts w:ascii="Times New Roman" w:eastAsia="Times New Roman" w:hAnsi="Times New Roman" w:cs="Times New Roman"/>
          <w:color w:val="000000"/>
          <w:kern w:val="24"/>
          <w:sz w:val="24"/>
          <w:szCs w:val="24"/>
        </w:rPr>
        <w:t>По результатам работы в 2025 году победителями профессиональных соревнований стали летный отряд №12 (г. Тюмень) и служба бортпроводников г. Уфы.</w:t>
      </w:r>
    </w:p>
    <w:p w14:paraId="193634F4" w14:textId="7A76D1EC" w:rsidR="000F645F" w:rsidRDefault="000C20E2" w:rsidP="000C20E2">
      <w:pPr>
        <w:spacing w:before="120" w:after="120"/>
        <w:ind w:firstLine="567"/>
        <w:jc w:val="both"/>
        <w:rPr>
          <w:rFonts w:ascii="Times New Roman" w:eastAsia="Times New Roman" w:hAnsi="Times New Roman" w:cs="Times New Roman"/>
          <w:color w:val="000000"/>
          <w:kern w:val="24"/>
          <w:sz w:val="24"/>
          <w:szCs w:val="24"/>
        </w:rPr>
      </w:pPr>
      <w:r w:rsidRPr="000C20E2">
        <w:rPr>
          <w:rFonts w:ascii="Times New Roman" w:eastAsia="Times New Roman" w:hAnsi="Times New Roman" w:cs="Times New Roman"/>
          <w:color w:val="000000"/>
          <w:kern w:val="24"/>
          <w:sz w:val="24"/>
          <w:szCs w:val="24"/>
        </w:rPr>
        <w:t xml:space="preserve"> </w:t>
      </w:r>
      <w:r w:rsidR="00230D9C" w:rsidRPr="004839B8">
        <w:rPr>
          <w:rFonts w:ascii="Times New Roman" w:eastAsia="Times New Roman" w:hAnsi="Times New Roman" w:cs="Times New Roman"/>
          <w:color w:val="000000"/>
          <w:kern w:val="24"/>
          <w:sz w:val="24"/>
          <w:szCs w:val="24"/>
        </w:rPr>
        <w:t xml:space="preserve">В октябре 2025 года в Тюмени прошел </w:t>
      </w:r>
      <w:r w:rsidR="00230D9C" w:rsidRPr="00F47576">
        <w:rPr>
          <w:rFonts w:ascii="Times New Roman" w:eastAsia="Times New Roman" w:hAnsi="Times New Roman" w:cs="Times New Roman"/>
          <w:b/>
          <w:color w:val="1F497D" w:themeColor="text2"/>
          <w:kern w:val="24"/>
          <w:sz w:val="24"/>
          <w:szCs w:val="24"/>
        </w:rPr>
        <w:t>VIII конкурс профессионального мастерства среди бортпроводников Группы компаний «ЮТэйр»</w:t>
      </w:r>
      <w:r w:rsidR="00230D9C" w:rsidRPr="004839B8">
        <w:rPr>
          <w:rFonts w:ascii="Times New Roman" w:eastAsia="Times New Roman" w:hAnsi="Times New Roman" w:cs="Times New Roman"/>
          <w:color w:val="000000"/>
          <w:kern w:val="24"/>
          <w:sz w:val="24"/>
          <w:szCs w:val="24"/>
        </w:rPr>
        <w:t xml:space="preserve">. В конкурсе приняли участие 10 команд из 8 </w:t>
      </w:r>
      <w:r w:rsidR="003963CB" w:rsidRPr="004839B8">
        <w:rPr>
          <w:rFonts w:ascii="Times New Roman" w:eastAsia="Times New Roman" w:hAnsi="Times New Roman" w:cs="Times New Roman"/>
          <w:color w:val="000000"/>
          <w:kern w:val="24"/>
          <w:sz w:val="24"/>
          <w:szCs w:val="24"/>
        </w:rPr>
        <w:t>городов</w:t>
      </w:r>
    </w:p>
    <w:p w14:paraId="19124B00" w14:textId="34217999" w:rsidR="000C20E2" w:rsidRPr="00066F4C" w:rsidRDefault="00230D9C" w:rsidP="00F47576">
      <w:pPr>
        <w:shd w:val="clear" w:color="auto" w:fill="FFFFFF"/>
        <w:spacing w:before="120" w:after="120" w:line="240" w:lineRule="auto"/>
        <w:ind w:firstLine="567"/>
        <w:jc w:val="both"/>
        <w:rPr>
          <w:rFonts w:ascii="Times New Roman" w:eastAsia="Times New Roman" w:hAnsi="Times New Roman" w:cs="Times New Roman"/>
          <w:b/>
          <w:color w:val="1F497D" w:themeColor="text2"/>
          <w:sz w:val="24"/>
          <w:szCs w:val="24"/>
          <w:shd w:val="clear" w:color="auto" w:fill="FFFFFF"/>
        </w:rPr>
      </w:pPr>
      <w:r w:rsidRPr="00066F4C">
        <w:rPr>
          <w:rFonts w:ascii="Times New Roman" w:eastAsia="Times New Roman" w:hAnsi="Times New Roman" w:cs="Times New Roman"/>
          <w:b/>
          <w:color w:val="1F497D" w:themeColor="text2"/>
          <w:sz w:val="24"/>
          <w:szCs w:val="24"/>
          <w:shd w:val="clear" w:color="auto" w:fill="FFFFFF"/>
        </w:rPr>
        <w:t xml:space="preserve">Программа «День новичка» </w:t>
      </w:r>
    </w:p>
    <w:p w14:paraId="6DD3FE89" w14:textId="77777777" w:rsidR="000C20E2" w:rsidRPr="00F36D87" w:rsidRDefault="000C20E2" w:rsidP="000C20E2">
      <w:pPr>
        <w:spacing w:before="120" w:after="120"/>
        <w:ind w:firstLine="567"/>
        <w:jc w:val="both"/>
        <w:rPr>
          <w:rFonts w:ascii="Times New Roman" w:eastAsia="Times New Roman" w:hAnsi="Times New Roman" w:cs="Times New Roman"/>
          <w:color w:val="000000"/>
          <w:kern w:val="24"/>
          <w:sz w:val="24"/>
          <w:szCs w:val="24"/>
        </w:rPr>
      </w:pPr>
      <w:r>
        <w:rPr>
          <w:rFonts w:ascii="Times New Roman" w:eastAsia="Times New Roman" w:hAnsi="Times New Roman" w:cs="Times New Roman"/>
          <w:color w:val="000000"/>
          <w:kern w:val="24"/>
          <w:sz w:val="24"/>
          <w:szCs w:val="24"/>
        </w:rPr>
        <w:t>С</w:t>
      </w:r>
      <w:r w:rsidRPr="00F36D87">
        <w:rPr>
          <w:rFonts w:ascii="Times New Roman" w:eastAsia="Times New Roman" w:hAnsi="Times New Roman" w:cs="Times New Roman"/>
          <w:color w:val="000000"/>
          <w:kern w:val="24"/>
          <w:sz w:val="24"/>
          <w:szCs w:val="24"/>
        </w:rPr>
        <w:t xml:space="preserve"> 2023 </w:t>
      </w:r>
      <w:r>
        <w:rPr>
          <w:rFonts w:ascii="Times New Roman" w:eastAsia="Times New Roman" w:hAnsi="Times New Roman" w:cs="Times New Roman"/>
          <w:color w:val="000000"/>
          <w:kern w:val="24"/>
          <w:sz w:val="24"/>
          <w:szCs w:val="24"/>
        </w:rPr>
        <w:t xml:space="preserve">года реализуется </w:t>
      </w:r>
      <w:r w:rsidRPr="00F36D87">
        <w:rPr>
          <w:rFonts w:ascii="Times New Roman" w:eastAsia="Times New Roman" w:hAnsi="Times New Roman" w:cs="Times New Roman"/>
          <w:color w:val="000000"/>
          <w:kern w:val="24"/>
          <w:sz w:val="24"/>
          <w:szCs w:val="24"/>
        </w:rPr>
        <w:t xml:space="preserve">проект «День новичка», в ходе которого новые работники компаний Группы «ЮТэйр» знакомятся с производственной базой, историей и культурой Группы компаний «ЮТэйр». </w:t>
      </w:r>
    </w:p>
    <w:p w14:paraId="2A7D0F18" w14:textId="69F10D00" w:rsidR="00636B43" w:rsidRPr="000C20E2" w:rsidRDefault="000C20E2" w:rsidP="003963CB">
      <w:pPr>
        <w:spacing w:before="120" w:after="120"/>
        <w:ind w:firstLine="567"/>
        <w:jc w:val="both"/>
        <w:rPr>
          <w:rFonts w:ascii="Times New Roman" w:eastAsia="Times New Roman" w:hAnsi="Times New Roman" w:cs="Times New Roman"/>
          <w:color w:val="000000"/>
          <w:sz w:val="24"/>
          <w:szCs w:val="24"/>
          <w:shd w:val="clear" w:color="auto" w:fill="FFFFFF"/>
        </w:rPr>
      </w:pPr>
      <w:r w:rsidRPr="00F36D87">
        <w:rPr>
          <w:rFonts w:ascii="Times New Roman" w:eastAsia="Times New Roman" w:hAnsi="Times New Roman" w:cs="Times New Roman"/>
          <w:color w:val="000000"/>
          <w:kern w:val="24"/>
          <w:sz w:val="24"/>
          <w:szCs w:val="24"/>
        </w:rPr>
        <w:t>День новичка проводится в аэропорту Плеханово города Тюмени. Всего за один день новые сотрудники могут ознакомиться с миром авиации: посетить авиационный перрон, где</w:t>
      </w:r>
      <w:r w:rsidR="00861538">
        <w:rPr>
          <w:rFonts w:ascii="Times New Roman" w:eastAsia="Times New Roman" w:hAnsi="Times New Roman" w:cs="Times New Roman"/>
          <w:color w:val="000000"/>
          <w:sz w:val="24"/>
          <w:szCs w:val="24"/>
          <w:shd w:val="clear" w:color="auto" w:fill="FFFFFF"/>
        </w:rPr>
        <w:t xml:space="preserve"> размещена экспозиция авиационной техники</w:t>
      </w:r>
      <w:r w:rsidRPr="00F36D87">
        <w:rPr>
          <w:rFonts w:ascii="Times New Roman" w:eastAsia="Times New Roman" w:hAnsi="Times New Roman" w:cs="Times New Roman"/>
          <w:color w:val="000000"/>
          <w:sz w:val="24"/>
          <w:szCs w:val="24"/>
          <w:shd w:val="clear" w:color="auto" w:fill="FFFFFF"/>
        </w:rPr>
        <w:t xml:space="preserve">. Имеется возможность пройтись по цехам авиаремонтного завода, где проводится ремонт воздушных судов. </w:t>
      </w:r>
      <w:r w:rsidRPr="00F36D87">
        <w:rPr>
          <w:rFonts w:ascii="Times New Roman" w:eastAsia="Times New Roman" w:hAnsi="Times New Roman" w:cs="Times New Roman"/>
          <w:color w:val="000000"/>
          <w:kern w:val="24"/>
          <w:sz w:val="24"/>
          <w:szCs w:val="24"/>
        </w:rPr>
        <w:t xml:space="preserve">В корпоративном музее Авиакомпании можно ознакомиться с </w:t>
      </w:r>
      <w:r w:rsidRPr="00F36D87">
        <w:rPr>
          <w:rFonts w:ascii="Times New Roman" w:eastAsia="Times New Roman" w:hAnsi="Times New Roman" w:cs="Times New Roman"/>
          <w:color w:val="000000"/>
          <w:sz w:val="24"/>
          <w:szCs w:val="24"/>
          <w:shd w:val="clear" w:color="auto" w:fill="FFFFFF"/>
        </w:rPr>
        <w:t>предметами из истории авиации Западной Сибири: агрегатами и приборными панелями вертолетов и самолетов, образцами формы пилотов и бортпроводников разных лет, с историческими документами по созданию и деятельности Авиакомпании.</w:t>
      </w:r>
    </w:p>
    <w:p w14:paraId="4F9A2139" w14:textId="7797F1EC" w:rsidR="000F645F" w:rsidRPr="00F47576" w:rsidRDefault="000F645F" w:rsidP="00F47576">
      <w:pPr>
        <w:shd w:val="clear" w:color="auto" w:fill="FFFFFF"/>
        <w:spacing w:before="120" w:after="120"/>
        <w:ind w:left="567"/>
        <w:jc w:val="both"/>
        <w:rPr>
          <w:rFonts w:ascii="Times New Roman" w:hAnsi="Times New Roman" w:cs="Times New Roman"/>
          <w:b/>
          <w:color w:val="1F497D" w:themeColor="text2"/>
          <w:sz w:val="24"/>
          <w:szCs w:val="24"/>
          <w:shd w:val="clear" w:color="auto" w:fill="FFFFFF"/>
        </w:rPr>
      </w:pPr>
      <w:r w:rsidRPr="00F47576">
        <w:rPr>
          <w:rFonts w:ascii="Times New Roman" w:hAnsi="Times New Roman" w:cs="Times New Roman"/>
          <w:b/>
          <w:color w:val="1F497D" w:themeColor="text2"/>
          <w:sz w:val="24"/>
          <w:szCs w:val="24"/>
          <w:shd w:val="clear" w:color="auto" w:fill="FFFFFF"/>
        </w:rPr>
        <w:t>Поддержка спорта</w:t>
      </w:r>
      <w:r w:rsidR="0022117C" w:rsidRPr="00F47576">
        <w:rPr>
          <w:rFonts w:ascii="Times New Roman" w:hAnsi="Times New Roman" w:cs="Times New Roman"/>
          <w:b/>
          <w:color w:val="1F497D" w:themeColor="text2"/>
          <w:sz w:val="24"/>
          <w:szCs w:val="24"/>
          <w:shd w:val="clear" w:color="auto" w:fill="FFFFFF"/>
        </w:rPr>
        <w:t xml:space="preserve">, </w:t>
      </w:r>
      <w:r w:rsidRPr="00F47576">
        <w:rPr>
          <w:rFonts w:ascii="Times New Roman" w:hAnsi="Times New Roman" w:cs="Times New Roman"/>
          <w:b/>
          <w:color w:val="1F497D" w:themeColor="text2"/>
          <w:sz w:val="24"/>
          <w:szCs w:val="24"/>
          <w:shd w:val="clear" w:color="auto" w:fill="FFFFFF"/>
        </w:rPr>
        <w:t>здорового образа жизни</w:t>
      </w:r>
      <w:r w:rsidR="0022117C" w:rsidRPr="00F47576">
        <w:rPr>
          <w:rFonts w:ascii="Times New Roman" w:hAnsi="Times New Roman" w:cs="Times New Roman"/>
          <w:b/>
          <w:color w:val="1F497D" w:themeColor="text2"/>
          <w:sz w:val="24"/>
          <w:szCs w:val="24"/>
          <w:shd w:val="clear" w:color="auto" w:fill="FFFFFF"/>
        </w:rPr>
        <w:t>, интеллектуального развития</w:t>
      </w:r>
    </w:p>
    <w:p w14:paraId="66F96477" w14:textId="2180893C" w:rsidR="000F645F" w:rsidRPr="008C4F8A" w:rsidRDefault="009E154E" w:rsidP="00F04CA1">
      <w:pPr>
        <w:tabs>
          <w:tab w:val="left" w:pos="-720"/>
          <w:tab w:val="left" w:pos="0"/>
          <w:tab w:val="left" w:pos="720"/>
          <w:tab w:val="left" w:pos="1440"/>
          <w:tab w:val="left" w:pos="2160"/>
          <w:tab w:val="left" w:pos="2880"/>
          <w:tab w:val="left" w:pos="3600"/>
          <w:tab w:val="left" w:pos="4320"/>
        </w:tabs>
        <w:autoSpaceDE w:val="0"/>
        <w:autoSpaceDN w:val="0"/>
        <w:adjustRightInd w:val="0"/>
        <w:spacing w:before="120" w:after="120"/>
        <w:ind w:firstLine="567"/>
        <w:jc w:val="both"/>
        <w:rPr>
          <w:rFonts w:ascii="Times New Roman" w:eastAsia="Calibri" w:hAnsi="Times New Roman" w:cs="Times New Roman"/>
          <w:color w:val="000000"/>
          <w:sz w:val="24"/>
          <w:szCs w:val="24"/>
          <w:lang w:eastAsia="en-US"/>
        </w:rPr>
      </w:pPr>
      <w:r w:rsidRPr="009E154E">
        <w:rPr>
          <w:rFonts w:ascii="Times New Roman" w:eastAsia="Calibri" w:hAnsi="Times New Roman" w:cs="Times New Roman"/>
          <w:color w:val="000000"/>
          <w:sz w:val="24"/>
          <w:szCs w:val="24"/>
          <w:lang w:eastAsia="en-US"/>
        </w:rPr>
        <w:t xml:space="preserve">Более 500 сотрудников приняли участие в Спартакиаде «ЮТэйр» в 2025 году. Проведены соревнования по баскетболу, волейболу, дартсу, горным лыжам, лыжным гонкам, мини-футболу, настольному теннису, плаванию, сноуборду, стрельбе из пневматической винтовки, шахматам, хоккею с мячом на </w:t>
      </w:r>
      <w:r w:rsidR="00066F4C" w:rsidRPr="009E154E">
        <w:rPr>
          <w:rFonts w:ascii="Times New Roman" w:eastAsia="Calibri" w:hAnsi="Times New Roman" w:cs="Times New Roman"/>
          <w:color w:val="000000"/>
          <w:sz w:val="24"/>
          <w:szCs w:val="24"/>
          <w:lang w:eastAsia="en-US"/>
        </w:rPr>
        <w:t>валенках. Болельщики</w:t>
      </w:r>
      <w:r w:rsidR="000F645F" w:rsidRPr="008C4F8A">
        <w:rPr>
          <w:rFonts w:ascii="Times New Roman" w:eastAsia="Calibri" w:hAnsi="Times New Roman" w:cs="Times New Roman"/>
          <w:color w:val="000000"/>
          <w:sz w:val="24"/>
          <w:szCs w:val="24"/>
          <w:lang w:eastAsia="en-US"/>
        </w:rPr>
        <w:t xml:space="preserve"> активно поддерживали свои команды. </w:t>
      </w:r>
    </w:p>
    <w:p w14:paraId="0890247E" w14:textId="6B5A045C" w:rsidR="00C8220E" w:rsidRPr="008C4F8A" w:rsidRDefault="00C8220E" w:rsidP="00F04CA1">
      <w:pPr>
        <w:tabs>
          <w:tab w:val="left" w:pos="-720"/>
          <w:tab w:val="left" w:pos="0"/>
          <w:tab w:val="left" w:pos="720"/>
          <w:tab w:val="left" w:pos="1440"/>
          <w:tab w:val="left" w:pos="2160"/>
          <w:tab w:val="left" w:pos="2880"/>
          <w:tab w:val="left" w:pos="3600"/>
          <w:tab w:val="left" w:pos="4320"/>
        </w:tabs>
        <w:autoSpaceDE w:val="0"/>
        <w:autoSpaceDN w:val="0"/>
        <w:adjustRightInd w:val="0"/>
        <w:spacing w:before="120" w:after="120"/>
        <w:ind w:firstLine="567"/>
        <w:jc w:val="both"/>
        <w:rPr>
          <w:rFonts w:ascii="Times New Roman" w:eastAsia="Calibri" w:hAnsi="Times New Roman" w:cs="Times New Roman"/>
          <w:color w:val="000000"/>
          <w:sz w:val="24"/>
          <w:szCs w:val="24"/>
          <w:lang w:eastAsia="en-US"/>
        </w:rPr>
      </w:pPr>
      <w:r w:rsidRPr="008C4F8A">
        <w:rPr>
          <w:rFonts w:ascii="Times New Roman" w:eastAsia="Calibri" w:hAnsi="Times New Roman" w:cs="Times New Roman"/>
          <w:color w:val="000000"/>
          <w:sz w:val="24"/>
          <w:szCs w:val="24"/>
          <w:lang w:eastAsia="en-US"/>
        </w:rPr>
        <w:t xml:space="preserve">В декабре </w:t>
      </w:r>
      <w:r w:rsidR="009E154E" w:rsidRPr="008C4F8A">
        <w:rPr>
          <w:rFonts w:ascii="Times New Roman" w:eastAsia="Calibri" w:hAnsi="Times New Roman" w:cs="Times New Roman"/>
          <w:color w:val="000000"/>
          <w:sz w:val="24"/>
          <w:szCs w:val="24"/>
          <w:lang w:eastAsia="en-US"/>
        </w:rPr>
        <w:t>202</w:t>
      </w:r>
      <w:r w:rsidR="009E154E">
        <w:rPr>
          <w:rFonts w:ascii="Times New Roman" w:eastAsia="Calibri" w:hAnsi="Times New Roman" w:cs="Times New Roman"/>
          <w:color w:val="000000"/>
          <w:sz w:val="24"/>
          <w:szCs w:val="24"/>
          <w:lang w:eastAsia="en-US"/>
        </w:rPr>
        <w:t>5</w:t>
      </w:r>
      <w:r w:rsidR="009E154E" w:rsidRPr="008C4F8A">
        <w:rPr>
          <w:rFonts w:ascii="Times New Roman" w:eastAsia="Calibri" w:hAnsi="Times New Roman" w:cs="Times New Roman"/>
          <w:color w:val="000000"/>
          <w:sz w:val="24"/>
          <w:szCs w:val="24"/>
          <w:lang w:eastAsia="en-US"/>
        </w:rPr>
        <w:t xml:space="preserve"> </w:t>
      </w:r>
      <w:r w:rsidRPr="008C4F8A">
        <w:rPr>
          <w:rFonts w:ascii="Times New Roman" w:eastAsia="Calibri" w:hAnsi="Times New Roman" w:cs="Times New Roman"/>
          <w:color w:val="000000"/>
          <w:sz w:val="24"/>
          <w:szCs w:val="24"/>
          <w:lang w:eastAsia="en-US"/>
        </w:rPr>
        <w:t xml:space="preserve">года был организован </w:t>
      </w:r>
      <w:r w:rsidR="009E154E" w:rsidRPr="008C4F8A">
        <w:rPr>
          <w:rFonts w:ascii="Times New Roman" w:eastAsia="Calibri" w:hAnsi="Times New Roman" w:cs="Times New Roman"/>
          <w:color w:val="000000"/>
          <w:sz w:val="24"/>
          <w:szCs w:val="24"/>
          <w:lang w:eastAsia="en-US"/>
        </w:rPr>
        <w:t>1</w:t>
      </w:r>
      <w:r w:rsidR="009E154E">
        <w:rPr>
          <w:rFonts w:ascii="Times New Roman" w:eastAsia="Calibri" w:hAnsi="Times New Roman" w:cs="Times New Roman"/>
          <w:color w:val="000000"/>
          <w:sz w:val="24"/>
          <w:szCs w:val="24"/>
          <w:lang w:eastAsia="en-US"/>
        </w:rPr>
        <w:t>6</w:t>
      </w:r>
      <w:r w:rsidRPr="008C4F8A">
        <w:rPr>
          <w:rFonts w:ascii="Times New Roman" w:eastAsia="Calibri" w:hAnsi="Times New Roman" w:cs="Times New Roman"/>
          <w:color w:val="000000"/>
          <w:sz w:val="24"/>
          <w:szCs w:val="24"/>
          <w:lang w:eastAsia="en-US"/>
        </w:rPr>
        <w:t xml:space="preserve">-ый турнир по интеллектуальным играм среди сотрудников Группы компаний «ЮТэйр», в котором приняло участие более </w:t>
      </w:r>
      <w:r w:rsidR="009E154E">
        <w:rPr>
          <w:rFonts w:ascii="Times New Roman" w:eastAsia="Calibri" w:hAnsi="Times New Roman" w:cs="Times New Roman"/>
          <w:color w:val="000000"/>
          <w:sz w:val="24"/>
          <w:szCs w:val="24"/>
          <w:lang w:eastAsia="en-US"/>
        </w:rPr>
        <w:t>3</w:t>
      </w:r>
      <w:r w:rsidR="009E154E" w:rsidRPr="008C4F8A">
        <w:rPr>
          <w:rFonts w:ascii="Times New Roman" w:eastAsia="Calibri" w:hAnsi="Times New Roman" w:cs="Times New Roman"/>
          <w:color w:val="000000"/>
          <w:sz w:val="24"/>
          <w:szCs w:val="24"/>
          <w:lang w:eastAsia="en-US"/>
        </w:rPr>
        <w:t xml:space="preserve">00 </w:t>
      </w:r>
      <w:r w:rsidRPr="008C4F8A">
        <w:rPr>
          <w:rFonts w:ascii="Times New Roman" w:eastAsia="Calibri" w:hAnsi="Times New Roman" w:cs="Times New Roman"/>
          <w:color w:val="000000"/>
          <w:sz w:val="24"/>
          <w:szCs w:val="24"/>
          <w:lang w:eastAsia="en-US"/>
        </w:rPr>
        <w:t xml:space="preserve">человек. </w:t>
      </w:r>
      <w:r w:rsidR="005D7E3C" w:rsidRPr="008C4F8A">
        <w:rPr>
          <w:rFonts w:ascii="Times New Roman" w:eastAsia="Calibri" w:hAnsi="Times New Roman" w:cs="Times New Roman"/>
          <w:color w:val="000000"/>
          <w:sz w:val="24"/>
          <w:szCs w:val="24"/>
          <w:lang w:eastAsia="en-US"/>
        </w:rPr>
        <w:t>Участники отвечали на различные вопросы</w:t>
      </w:r>
      <w:r w:rsidR="008937AC" w:rsidRPr="008C4F8A">
        <w:rPr>
          <w:rFonts w:ascii="Times New Roman" w:eastAsia="Calibri" w:hAnsi="Times New Roman" w:cs="Times New Roman"/>
          <w:color w:val="000000"/>
          <w:sz w:val="24"/>
          <w:szCs w:val="24"/>
          <w:lang w:eastAsia="en-US"/>
        </w:rPr>
        <w:t>, в том числе</w:t>
      </w:r>
      <w:r w:rsidR="005D7E3C" w:rsidRPr="008C4F8A">
        <w:rPr>
          <w:rFonts w:ascii="Times New Roman" w:eastAsia="Calibri" w:hAnsi="Times New Roman" w:cs="Times New Roman"/>
          <w:color w:val="000000"/>
          <w:sz w:val="24"/>
          <w:szCs w:val="24"/>
          <w:lang w:eastAsia="en-US"/>
        </w:rPr>
        <w:t xml:space="preserve"> из сферы авиации</w:t>
      </w:r>
      <w:r w:rsidR="008937AC" w:rsidRPr="008C4F8A">
        <w:rPr>
          <w:rFonts w:ascii="Times New Roman" w:eastAsia="Calibri" w:hAnsi="Times New Roman" w:cs="Times New Roman"/>
          <w:color w:val="000000"/>
          <w:sz w:val="24"/>
          <w:szCs w:val="24"/>
          <w:lang w:eastAsia="en-US"/>
        </w:rPr>
        <w:t xml:space="preserve">. </w:t>
      </w:r>
    </w:p>
    <w:p w14:paraId="1CD4A189" w14:textId="77777777" w:rsidR="000F645F" w:rsidRPr="00066F4C" w:rsidRDefault="000F645F" w:rsidP="00F04CA1">
      <w:pPr>
        <w:pStyle w:val="2"/>
        <w:spacing w:before="120" w:after="120"/>
        <w:ind w:firstLine="567"/>
        <w:jc w:val="both"/>
        <w:rPr>
          <w:rFonts w:eastAsia="Times New Roman"/>
          <w:color w:val="1F497D" w:themeColor="text2"/>
        </w:rPr>
      </w:pPr>
      <w:bookmarkStart w:id="59" w:name="_Toc227058800"/>
      <w:r w:rsidRPr="00066F4C">
        <w:rPr>
          <w:rFonts w:eastAsia="Times New Roman"/>
          <w:color w:val="1F497D" w:themeColor="text2"/>
        </w:rPr>
        <w:t xml:space="preserve">Охрана </w:t>
      </w:r>
      <w:r w:rsidRPr="00066F4C">
        <w:rPr>
          <w:color w:val="1F497D" w:themeColor="text2"/>
        </w:rPr>
        <w:t>труда</w:t>
      </w:r>
      <w:bookmarkEnd w:id="59"/>
      <w:r w:rsidRPr="00066F4C">
        <w:rPr>
          <w:rFonts w:eastAsia="Times New Roman"/>
          <w:color w:val="1F497D" w:themeColor="text2"/>
        </w:rPr>
        <w:t xml:space="preserve"> </w:t>
      </w:r>
    </w:p>
    <w:p w14:paraId="2445BB3F" w14:textId="77777777" w:rsidR="000F645F" w:rsidRPr="008C4F8A" w:rsidRDefault="000F645F" w:rsidP="00F04CA1">
      <w:pPr>
        <w:spacing w:before="120" w:after="120"/>
        <w:ind w:firstLine="567"/>
        <w:jc w:val="both"/>
        <w:rPr>
          <w:rFonts w:ascii="Times New Roman" w:hAnsi="Times New Roman" w:cs="Times New Roman"/>
          <w:sz w:val="24"/>
          <w:szCs w:val="24"/>
        </w:rPr>
      </w:pPr>
      <w:r w:rsidRPr="008C4F8A">
        <w:rPr>
          <w:rFonts w:ascii="Times New Roman" w:hAnsi="Times New Roman" w:cs="Times New Roman"/>
          <w:sz w:val="24"/>
          <w:szCs w:val="24"/>
        </w:rPr>
        <w:t xml:space="preserve">Безусловным приоритетом для Авиакомпании остается создание и сохранение безопасных условий труда, сохранение жизни, здоровья персонала в процессе трудовой деятельности. Руководствуясь принципом постоянного улучшения, Авиакомпания </w:t>
      </w:r>
      <w:r w:rsidRPr="008C4F8A">
        <w:rPr>
          <w:rFonts w:ascii="Times New Roman" w:hAnsi="Times New Roman" w:cs="Times New Roman"/>
          <w:sz w:val="24"/>
          <w:szCs w:val="24"/>
        </w:rPr>
        <w:lastRenderedPageBreak/>
        <w:t>стремится к снижению уровня производственного травматизма и профессиональных заболеваний.</w:t>
      </w:r>
    </w:p>
    <w:p w14:paraId="417C9AF7" w14:textId="147FCAEB" w:rsidR="00E158C4" w:rsidRPr="00E158C4" w:rsidRDefault="000F645F" w:rsidP="00E158C4">
      <w:pPr>
        <w:spacing w:before="120" w:after="120"/>
        <w:ind w:firstLine="567"/>
        <w:jc w:val="both"/>
        <w:rPr>
          <w:rFonts w:ascii="Times New Roman" w:hAnsi="Times New Roman" w:cs="Times New Roman"/>
          <w:sz w:val="24"/>
          <w:szCs w:val="24"/>
        </w:rPr>
      </w:pPr>
      <w:r w:rsidRPr="008C4F8A">
        <w:rPr>
          <w:rFonts w:ascii="Times New Roman" w:hAnsi="Times New Roman" w:cs="Times New Roman"/>
          <w:sz w:val="24"/>
          <w:szCs w:val="24"/>
        </w:rPr>
        <w:t xml:space="preserve">Для достижения поставленной цели в </w:t>
      </w:r>
      <w:r w:rsidR="00430BAE" w:rsidRPr="008C4F8A">
        <w:rPr>
          <w:rFonts w:ascii="Times New Roman" w:hAnsi="Times New Roman" w:cs="Times New Roman"/>
          <w:sz w:val="24"/>
          <w:szCs w:val="24"/>
        </w:rPr>
        <w:t>202</w:t>
      </w:r>
      <w:r w:rsidR="00430BAE">
        <w:rPr>
          <w:rFonts w:ascii="Times New Roman" w:hAnsi="Times New Roman" w:cs="Times New Roman"/>
          <w:sz w:val="24"/>
          <w:szCs w:val="24"/>
        </w:rPr>
        <w:t>4</w:t>
      </w:r>
      <w:r w:rsidR="00430BAE" w:rsidRPr="008C4F8A">
        <w:rPr>
          <w:rFonts w:ascii="Times New Roman" w:hAnsi="Times New Roman" w:cs="Times New Roman"/>
          <w:sz w:val="24"/>
          <w:szCs w:val="24"/>
        </w:rPr>
        <w:t xml:space="preserve"> </w:t>
      </w:r>
      <w:r w:rsidRPr="008C4F8A">
        <w:rPr>
          <w:rFonts w:ascii="Times New Roman" w:hAnsi="Times New Roman" w:cs="Times New Roman"/>
          <w:sz w:val="24"/>
          <w:szCs w:val="24"/>
        </w:rPr>
        <w:t>году Авиакомпанией организованы специальные мероприятия по улучшению условий труда</w:t>
      </w:r>
      <w:r w:rsidR="00E158C4" w:rsidRPr="00E158C4">
        <w:t xml:space="preserve"> </w:t>
      </w:r>
      <w:r w:rsidR="00E158C4" w:rsidRPr="00E158C4">
        <w:rPr>
          <w:rFonts w:ascii="Times New Roman" w:hAnsi="Times New Roman" w:cs="Times New Roman"/>
          <w:sz w:val="24"/>
          <w:szCs w:val="24"/>
        </w:rPr>
        <w:t>на общую сумму более 47 млн. руб</w:t>
      </w:r>
      <w:r w:rsidRPr="008C4F8A">
        <w:rPr>
          <w:rFonts w:ascii="Times New Roman" w:hAnsi="Times New Roman" w:cs="Times New Roman"/>
          <w:sz w:val="24"/>
          <w:szCs w:val="24"/>
        </w:rPr>
        <w:t>.</w:t>
      </w:r>
      <w:r w:rsidR="00543597">
        <w:rPr>
          <w:rFonts w:ascii="Times New Roman" w:hAnsi="Times New Roman" w:cs="Times New Roman"/>
          <w:sz w:val="24"/>
          <w:szCs w:val="24"/>
        </w:rPr>
        <w:t xml:space="preserve"> </w:t>
      </w:r>
      <w:r w:rsidR="00430BAE" w:rsidRPr="00430BAE">
        <w:rPr>
          <w:rFonts w:ascii="Times New Roman" w:hAnsi="Times New Roman" w:cs="Times New Roman"/>
          <w:sz w:val="24"/>
          <w:szCs w:val="24"/>
        </w:rPr>
        <w:t>Прошли</w:t>
      </w:r>
      <w:r w:rsidRPr="008C4F8A">
        <w:rPr>
          <w:rFonts w:ascii="Times New Roman" w:hAnsi="Times New Roman" w:cs="Times New Roman"/>
          <w:sz w:val="24"/>
          <w:szCs w:val="24"/>
        </w:rPr>
        <w:t xml:space="preserve"> обучение по охране труда </w:t>
      </w:r>
      <w:r w:rsidR="00E158C4" w:rsidRPr="00E158C4">
        <w:rPr>
          <w:rFonts w:ascii="Times New Roman" w:hAnsi="Times New Roman" w:cs="Times New Roman"/>
          <w:sz w:val="24"/>
          <w:szCs w:val="24"/>
        </w:rPr>
        <w:t>в специализированных учебных заведениях 1495</w:t>
      </w:r>
      <w:r w:rsidR="00066F4C">
        <w:rPr>
          <w:rFonts w:ascii="Times New Roman" w:hAnsi="Times New Roman" w:cs="Times New Roman"/>
          <w:sz w:val="24"/>
          <w:szCs w:val="24"/>
        </w:rPr>
        <w:t xml:space="preserve"> чел. </w:t>
      </w:r>
      <w:r w:rsidR="00E158C4" w:rsidRPr="00E158C4">
        <w:rPr>
          <w:rFonts w:ascii="Times New Roman" w:hAnsi="Times New Roman" w:cs="Times New Roman"/>
          <w:sz w:val="24"/>
          <w:szCs w:val="24"/>
        </w:rPr>
        <w:t>Работники Авиакомпании обеспечены средствами индивидуальной защиты</w:t>
      </w:r>
      <w:r w:rsidR="00A04D2F">
        <w:rPr>
          <w:rFonts w:ascii="Times New Roman" w:hAnsi="Times New Roman" w:cs="Times New Roman"/>
          <w:sz w:val="24"/>
          <w:szCs w:val="24"/>
        </w:rPr>
        <w:t xml:space="preserve">. </w:t>
      </w:r>
      <w:r w:rsidR="00E158C4" w:rsidRPr="00E158C4">
        <w:rPr>
          <w:rFonts w:ascii="Times New Roman" w:hAnsi="Times New Roman" w:cs="Times New Roman"/>
          <w:sz w:val="24"/>
          <w:szCs w:val="24"/>
        </w:rPr>
        <w:t xml:space="preserve">Обеспечено проведение более 1 000 медицинских осмотров работников. </w:t>
      </w:r>
    </w:p>
    <w:p w14:paraId="6451DA22" w14:textId="5D925F3C" w:rsidR="00E158C4" w:rsidRPr="00E158C4" w:rsidRDefault="00E158C4" w:rsidP="00E158C4">
      <w:pPr>
        <w:spacing w:before="120" w:after="120"/>
        <w:ind w:firstLine="567"/>
        <w:jc w:val="both"/>
        <w:rPr>
          <w:rFonts w:ascii="Times New Roman" w:hAnsi="Times New Roman" w:cs="Times New Roman"/>
          <w:sz w:val="24"/>
          <w:szCs w:val="24"/>
        </w:rPr>
      </w:pPr>
      <w:r w:rsidRPr="00E158C4">
        <w:rPr>
          <w:rFonts w:ascii="Times New Roman" w:hAnsi="Times New Roman" w:cs="Times New Roman"/>
          <w:sz w:val="24"/>
          <w:szCs w:val="24"/>
        </w:rPr>
        <w:t>В 2025 году проведена специальная оценка усло</w:t>
      </w:r>
      <w:r w:rsidR="00543597">
        <w:rPr>
          <w:rFonts w:ascii="Times New Roman" w:hAnsi="Times New Roman" w:cs="Times New Roman"/>
          <w:sz w:val="24"/>
          <w:szCs w:val="24"/>
        </w:rPr>
        <w:t>вий труда на 105 рабочих местах</w:t>
      </w:r>
      <w:r w:rsidRPr="00E158C4">
        <w:rPr>
          <w:rFonts w:ascii="Times New Roman" w:hAnsi="Times New Roman" w:cs="Times New Roman"/>
          <w:sz w:val="24"/>
          <w:szCs w:val="24"/>
        </w:rPr>
        <w:t xml:space="preserve">. </w:t>
      </w:r>
    </w:p>
    <w:p w14:paraId="1645A625" w14:textId="09039ADC" w:rsidR="00E158C4" w:rsidRPr="008C4F8A" w:rsidRDefault="00E158C4" w:rsidP="00E158C4">
      <w:pPr>
        <w:spacing w:before="120" w:after="120"/>
        <w:ind w:firstLine="567"/>
        <w:jc w:val="both"/>
        <w:rPr>
          <w:rFonts w:ascii="Times New Roman" w:hAnsi="Times New Roman" w:cs="Times New Roman"/>
          <w:sz w:val="24"/>
          <w:szCs w:val="24"/>
        </w:rPr>
      </w:pPr>
      <w:r w:rsidRPr="00A71D66">
        <w:rPr>
          <w:rFonts w:ascii="Times New Roman" w:eastAsia="Times New Roman" w:hAnsi="Times New Roman" w:cs="Times New Roman"/>
          <w:noProof/>
          <w:sz w:val="24"/>
          <w:szCs w:val="24"/>
        </w:rPr>
        <w:drawing>
          <wp:anchor distT="0" distB="0" distL="114300" distR="114300" simplePos="0" relativeHeight="251822592" behindDoc="0" locked="0" layoutInCell="1" allowOverlap="1" wp14:anchorId="6A58A3FD" wp14:editId="3C85E296">
            <wp:simplePos x="0" y="0"/>
            <wp:positionH relativeFrom="margin">
              <wp:posOffset>650631</wp:posOffset>
            </wp:positionH>
            <wp:positionV relativeFrom="paragraph">
              <wp:posOffset>342</wp:posOffset>
            </wp:positionV>
            <wp:extent cx="4048125" cy="1647825"/>
            <wp:effectExtent l="0" t="0" r="0" b="0"/>
            <wp:wrapThrough wrapText="bothSides">
              <wp:wrapPolygon edited="0">
                <wp:start x="18500" y="999"/>
                <wp:lineTo x="3659" y="1498"/>
                <wp:lineTo x="2135" y="1748"/>
                <wp:lineTo x="2135" y="5494"/>
                <wp:lineTo x="305" y="6742"/>
                <wp:lineTo x="305" y="7741"/>
                <wp:lineTo x="2135" y="9489"/>
                <wp:lineTo x="305" y="9988"/>
                <wp:lineTo x="305" y="11237"/>
                <wp:lineTo x="2135" y="13484"/>
                <wp:lineTo x="407" y="13484"/>
                <wp:lineTo x="203" y="13984"/>
                <wp:lineTo x="203" y="18229"/>
                <wp:lineTo x="1525" y="19727"/>
                <wp:lineTo x="2135" y="20227"/>
                <wp:lineTo x="2541" y="20227"/>
                <wp:lineTo x="16162" y="19477"/>
                <wp:lineTo x="15959" y="17480"/>
                <wp:lineTo x="16467" y="10488"/>
                <wp:lineTo x="16467" y="9489"/>
                <wp:lineTo x="19313" y="8490"/>
                <wp:lineTo x="19110" y="5743"/>
                <wp:lineTo x="10470" y="5494"/>
                <wp:lineTo x="19211" y="3496"/>
                <wp:lineTo x="19008" y="999"/>
                <wp:lineTo x="18500" y="999"/>
              </wp:wrapPolygon>
            </wp:wrapThrough>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p>
    <w:p w14:paraId="62E2B9E4" w14:textId="77777777" w:rsidR="000F645F" w:rsidRPr="008C4F8A" w:rsidRDefault="000F645F" w:rsidP="000F645F">
      <w:pPr>
        <w:jc w:val="both"/>
        <w:rPr>
          <w:rFonts w:ascii="Times New Roman" w:hAnsi="Times New Roman" w:cs="Times New Roman"/>
          <w:sz w:val="24"/>
          <w:szCs w:val="24"/>
        </w:rPr>
      </w:pPr>
    </w:p>
    <w:p w14:paraId="2F023F96" w14:textId="77777777" w:rsidR="000F645F" w:rsidRPr="008C4F8A" w:rsidRDefault="000F645F" w:rsidP="000F645F">
      <w:pPr>
        <w:jc w:val="both"/>
        <w:rPr>
          <w:rFonts w:ascii="Times New Roman" w:hAnsi="Times New Roman" w:cs="Times New Roman"/>
          <w:sz w:val="24"/>
          <w:szCs w:val="24"/>
        </w:rPr>
      </w:pPr>
    </w:p>
    <w:p w14:paraId="044E3C95" w14:textId="77777777" w:rsidR="000F645F" w:rsidRPr="008C4F8A" w:rsidRDefault="000F645F" w:rsidP="000F645F">
      <w:pPr>
        <w:jc w:val="both"/>
        <w:rPr>
          <w:rFonts w:ascii="Times New Roman" w:hAnsi="Times New Roman" w:cs="Times New Roman"/>
          <w:sz w:val="24"/>
          <w:szCs w:val="24"/>
        </w:rPr>
      </w:pPr>
    </w:p>
    <w:p w14:paraId="4876C07F" w14:textId="77777777" w:rsidR="008829E3" w:rsidRPr="008C4F8A" w:rsidRDefault="008829E3" w:rsidP="00A260DF">
      <w:pPr>
        <w:autoSpaceDE w:val="0"/>
        <w:autoSpaceDN w:val="0"/>
        <w:adjustRightInd w:val="0"/>
        <w:spacing w:after="120" w:line="240" w:lineRule="auto"/>
        <w:ind w:firstLine="567"/>
        <w:rPr>
          <w:rFonts w:eastAsia="SFUIText-Regular" w:cs="SFUIText-Regular"/>
          <w:sz w:val="18"/>
          <w:szCs w:val="18"/>
        </w:rPr>
      </w:pPr>
    </w:p>
    <w:p w14:paraId="0EC3B3F6" w14:textId="77777777" w:rsidR="00F604F2" w:rsidRPr="008C4F8A" w:rsidRDefault="00F604F2" w:rsidP="00A260DF">
      <w:pPr>
        <w:autoSpaceDE w:val="0"/>
        <w:autoSpaceDN w:val="0"/>
        <w:adjustRightInd w:val="0"/>
        <w:spacing w:after="120" w:line="240" w:lineRule="auto"/>
        <w:rPr>
          <w:rFonts w:eastAsia="SFUIText-Regular" w:cs="SFUIText-Regular"/>
          <w:sz w:val="18"/>
          <w:szCs w:val="18"/>
        </w:rPr>
      </w:pPr>
    </w:p>
    <w:p w14:paraId="6F4C60C3" w14:textId="056779D6" w:rsidR="00F47576" w:rsidRPr="00270434" w:rsidRDefault="00CD0D13" w:rsidP="00270434">
      <w:pPr>
        <w:autoSpaceDE w:val="0"/>
        <w:autoSpaceDN w:val="0"/>
        <w:adjustRightInd w:val="0"/>
        <w:spacing w:after="120" w:line="240" w:lineRule="auto"/>
        <w:rPr>
          <w:rFonts w:ascii="Times New Roman" w:eastAsia="SFUIText-Regular" w:hAnsi="Times New Roman" w:cs="Times New Roman"/>
          <w:sz w:val="18"/>
          <w:szCs w:val="18"/>
        </w:rPr>
      </w:pPr>
      <w:r w:rsidRPr="008C4F8A">
        <w:rPr>
          <w:rFonts w:ascii="Times New Roman" w:eastAsia="SFUIText-Regular" w:hAnsi="Times New Roman" w:cs="Times New Roman"/>
          <w:sz w:val="18"/>
          <w:szCs w:val="18"/>
        </w:rPr>
        <w:t xml:space="preserve"> </w:t>
      </w:r>
      <w:bookmarkStart w:id="60" w:name="_Toc227058801"/>
    </w:p>
    <w:p w14:paraId="4723E626" w14:textId="77777777" w:rsidR="006B6928" w:rsidRPr="00230D9C" w:rsidRDefault="00683571" w:rsidP="00F04CA1">
      <w:pPr>
        <w:pStyle w:val="2"/>
        <w:spacing w:before="120" w:after="120"/>
        <w:ind w:firstLine="567"/>
        <w:jc w:val="both"/>
        <w:rPr>
          <w:rFonts w:eastAsia="Times New Roman"/>
          <w:color w:val="1F497D" w:themeColor="text2"/>
        </w:rPr>
      </w:pPr>
      <w:r w:rsidRPr="00230D9C">
        <w:rPr>
          <w:rFonts w:eastAsia="Times New Roman"/>
          <w:color w:val="1F497D" w:themeColor="text2"/>
        </w:rPr>
        <w:t xml:space="preserve">Награды </w:t>
      </w:r>
      <w:r w:rsidRPr="00230D9C">
        <w:rPr>
          <w:color w:val="1F497D" w:themeColor="text2"/>
        </w:rPr>
        <w:t>сотрудников</w:t>
      </w:r>
      <w:r w:rsidRPr="00230D9C">
        <w:rPr>
          <w:rFonts w:eastAsia="Times New Roman"/>
          <w:color w:val="1F497D" w:themeColor="text2"/>
        </w:rPr>
        <w:t xml:space="preserve"> Авиакомпании</w:t>
      </w:r>
      <w:bookmarkEnd w:id="60"/>
    </w:p>
    <w:p w14:paraId="5129FD00" w14:textId="3BCFDAA1" w:rsidR="00FC5BB9" w:rsidRPr="00FC5BB9" w:rsidRDefault="00FC5BB9" w:rsidP="00FC5BB9">
      <w:pPr>
        <w:spacing w:before="120" w:after="120"/>
        <w:ind w:firstLine="567"/>
        <w:jc w:val="both"/>
        <w:rPr>
          <w:rFonts w:ascii="Times New Roman" w:eastAsia="Times New Roman" w:hAnsi="Times New Roman" w:cs="Times New Roman"/>
          <w:bCs/>
          <w:sz w:val="24"/>
          <w:szCs w:val="24"/>
        </w:rPr>
      </w:pPr>
      <w:r w:rsidRPr="00FC5BB9">
        <w:rPr>
          <w:rFonts w:ascii="Times New Roman" w:eastAsia="Times New Roman" w:hAnsi="Times New Roman" w:cs="Times New Roman"/>
          <w:bCs/>
          <w:sz w:val="24"/>
          <w:szCs w:val="24"/>
        </w:rPr>
        <w:t>Авиакомпания учитывает значимость личного вклада каждого сотрудника</w:t>
      </w:r>
      <w:r w:rsidR="00881889">
        <w:rPr>
          <w:rFonts w:ascii="Times New Roman" w:eastAsia="Times New Roman" w:hAnsi="Times New Roman" w:cs="Times New Roman"/>
          <w:bCs/>
          <w:sz w:val="24"/>
          <w:szCs w:val="24"/>
        </w:rPr>
        <w:t xml:space="preserve"> компаний</w:t>
      </w:r>
      <w:r w:rsidRPr="00FC5BB9">
        <w:rPr>
          <w:rFonts w:ascii="Times New Roman" w:eastAsia="Times New Roman" w:hAnsi="Times New Roman" w:cs="Times New Roman"/>
          <w:bCs/>
          <w:sz w:val="24"/>
          <w:szCs w:val="24"/>
        </w:rPr>
        <w:t xml:space="preserve"> Группы «ЮТэйр»</w:t>
      </w:r>
      <w:r w:rsidR="00451F6C" w:rsidRPr="00451F6C">
        <w:rPr>
          <w:rFonts w:ascii="Times New Roman" w:eastAsia="Times New Roman" w:hAnsi="Times New Roman" w:cs="Times New Roman"/>
          <w:bCs/>
          <w:sz w:val="24"/>
          <w:szCs w:val="24"/>
        </w:rPr>
        <w:t xml:space="preserve">, </w:t>
      </w:r>
      <w:r w:rsidR="00451F6C" w:rsidRPr="00543597">
        <w:rPr>
          <w:rFonts w:ascii="Times New Roman" w:eastAsia="Times New Roman" w:hAnsi="Times New Roman" w:cs="Times New Roman"/>
          <w:bCs/>
          <w:sz w:val="24"/>
          <w:szCs w:val="24"/>
        </w:rPr>
        <w:t>а также успешно применяет инструменты нематериальной мотивации.</w:t>
      </w:r>
      <w:r w:rsidR="00451F6C" w:rsidRPr="00451F6C">
        <w:rPr>
          <w:rFonts w:ascii="Times New Roman" w:eastAsia="Times New Roman" w:hAnsi="Times New Roman" w:cs="Times New Roman"/>
          <w:bCs/>
          <w:sz w:val="24"/>
          <w:szCs w:val="24"/>
        </w:rPr>
        <w:t xml:space="preserve"> </w:t>
      </w:r>
      <w:r w:rsidRPr="00FC5BB9">
        <w:rPr>
          <w:rFonts w:ascii="Times New Roman" w:eastAsia="Times New Roman" w:hAnsi="Times New Roman" w:cs="Times New Roman"/>
          <w:bCs/>
          <w:sz w:val="24"/>
          <w:szCs w:val="24"/>
        </w:rPr>
        <w:t xml:space="preserve"> </w:t>
      </w:r>
    </w:p>
    <w:p w14:paraId="538E3AAD" w14:textId="46CBEBA7" w:rsidR="00C948D6" w:rsidRDefault="00FC5BB9" w:rsidP="00F04CA1">
      <w:pPr>
        <w:spacing w:before="120" w:after="120"/>
        <w:ind w:firstLine="567"/>
        <w:jc w:val="both"/>
        <w:rPr>
          <w:rFonts w:ascii="Times New Roman" w:eastAsia="Times New Roman" w:hAnsi="Times New Roman" w:cs="Times New Roman"/>
          <w:color w:val="000000"/>
          <w:sz w:val="24"/>
          <w:szCs w:val="24"/>
        </w:rPr>
      </w:pPr>
      <w:r w:rsidRPr="00FC5BB9">
        <w:rPr>
          <w:rFonts w:ascii="Times New Roman" w:eastAsia="Times New Roman" w:hAnsi="Times New Roman" w:cs="Times New Roman"/>
          <w:bCs/>
          <w:sz w:val="24"/>
          <w:szCs w:val="24"/>
        </w:rPr>
        <w:t>Ежегодно наши коллеги представляются к государственным, ведомственным наградам, наградам субъектов РФ. В Авиакомпании вот уже более 20 лет действует собственная система нематериальной мотивации, в которой персонал – остается главной ценностью Группы «ЮТэйр»</w:t>
      </w:r>
      <w:r>
        <w:rPr>
          <w:rFonts w:ascii="Times New Roman" w:eastAsia="Times New Roman" w:hAnsi="Times New Roman" w:cs="Times New Roman"/>
          <w:bCs/>
          <w:sz w:val="24"/>
          <w:szCs w:val="24"/>
        </w:rPr>
        <w:t>.</w:t>
      </w:r>
      <w:r w:rsidR="00230D9C">
        <w:rPr>
          <w:rFonts w:ascii="Times New Roman" w:eastAsia="Times New Roman" w:hAnsi="Times New Roman" w:cs="Times New Roman"/>
          <w:bCs/>
          <w:sz w:val="24"/>
          <w:szCs w:val="24"/>
        </w:rPr>
        <w:t xml:space="preserve"> </w:t>
      </w:r>
      <w:r w:rsidR="00C8176D" w:rsidRPr="008C4F8A">
        <w:rPr>
          <w:rFonts w:ascii="Times New Roman" w:eastAsia="Times New Roman" w:hAnsi="Times New Roman" w:cs="Times New Roman"/>
          <w:color w:val="000000"/>
          <w:sz w:val="24"/>
          <w:szCs w:val="24"/>
        </w:rPr>
        <w:t xml:space="preserve">В </w:t>
      </w:r>
      <w:r w:rsidRPr="008C4F8A">
        <w:rPr>
          <w:rFonts w:ascii="Times New Roman" w:eastAsia="Times New Roman" w:hAnsi="Times New Roman" w:cs="Times New Roman"/>
          <w:color w:val="000000"/>
          <w:sz w:val="24"/>
          <w:szCs w:val="24"/>
        </w:rPr>
        <w:t>202</w:t>
      </w:r>
      <w:r>
        <w:rPr>
          <w:rFonts w:ascii="Times New Roman" w:eastAsia="Times New Roman" w:hAnsi="Times New Roman" w:cs="Times New Roman"/>
          <w:color w:val="000000"/>
          <w:sz w:val="24"/>
          <w:szCs w:val="24"/>
        </w:rPr>
        <w:t>5</w:t>
      </w:r>
      <w:r w:rsidRPr="008C4F8A">
        <w:rPr>
          <w:rFonts w:ascii="Times New Roman" w:eastAsia="Times New Roman" w:hAnsi="Times New Roman" w:cs="Times New Roman"/>
          <w:color w:val="000000"/>
          <w:sz w:val="24"/>
          <w:szCs w:val="24"/>
        </w:rPr>
        <w:t xml:space="preserve"> </w:t>
      </w:r>
      <w:r w:rsidR="00C8176D" w:rsidRPr="008C4F8A">
        <w:rPr>
          <w:rFonts w:ascii="Times New Roman" w:eastAsia="Times New Roman" w:hAnsi="Times New Roman" w:cs="Times New Roman"/>
          <w:color w:val="000000"/>
          <w:sz w:val="24"/>
          <w:szCs w:val="24"/>
        </w:rPr>
        <w:t xml:space="preserve">году </w:t>
      </w:r>
      <w:r w:rsidR="00C948D6">
        <w:rPr>
          <w:rFonts w:ascii="Times New Roman" w:eastAsia="Times New Roman" w:hAnsi="Times New Roman" w:cs="Times New Roman"/>
          <w:color w:val="000000"/>
          <w:sz w:val="24"/>
          <w:szCs w:val="24"/>
        </w:rPr>
        <w:t>п</w:t>
      </w:r>
      <w:r w:rsidR="00C948D6" w:rsidRPr="00C948D6">
        <w:rPr>
          <w:rFonts w:ascii="Times New Roman" w:eastAsia="Times New Roman" w:hAnsi="Times New Roman" w:cs="Times New Roman"/>
          <w:color w:val="000000"/>
          <w:sz w:val="24"/>
          <w:szCs w:val="24"/>
        </w:rPr>
        <w:t>очетным званием «Заслуженный пилот Российской Федерации» удостоен Стрельцов Дмитрий Григорьевич, вице-президент - летный директор АО «ЮТэйр-</w:t>
      </w:r>
      <w:r w:rsidR="00C948D6">
        <w:rPr>
          <w:rFonts w:ascii="Times New Roman" w:eastAsia="Times New Roman" w:hAnsi="Times New Roman" w:cs="Times New Roman"/>
          <w:color w:val="000000"/>
          <w:sz w:val="24"/>
          <w:szCs w:val="24"/>
        </w:rPr>
        <w:t xml:space="preserve">Вертолетные услуги» </w:t>
      </w:r>
      <w:r w:rsidR="00C948D6" w:rsidRPr="00C948D6">
        <w:rPr>
          <w:rFonts w:ascii="Times New Roman" w:eastAsia="Times New Roman" w:hAnsi="Times New Roman" w:cs="Times New Roman"/>
          <w:color w:val="000000"/>
          <w:sz w:val="24"/>
          <w:szCs w:val="24"/>
        </w:rPr>
        <w:t>(Указ Президента РФ от 30.05.2025 № 351).</w:t>
      </w:r>
    </w:p>
    <w:p w14:paraId="52DF1EBA" w14:textId="181C522B" w:rsidR="00C8176D" w:rsidRPr="00230D9C" w:rsidRDefault="00C948D6" w:rsidP="00F04CA1">
      <w:pPr>
        <w:spacing w:before="120" w:after="120"/>
        <w:ind w:firstLine="567"/>
        <w:jc w:val="both"/>
        <w:rPr>
          <w:rFonts w:ascii="Times New Roman" w:eastAsia="Calibri" w:hAnsi="Times New Roman" w:cs="Times New Roman"/>
          <w:b/>
          <w:sz w:val="24"/>
          <w:szCs w:val="24"/>
          <w:u w:val="single"/>
          <w:lang w:eastAsia="en-US"/>
        </w:rPr>
      </w:pPr>
      <w:r>
        <w:rPr>
          <w:rFonts w:ascii="Times New Roman" w:eastAsia="Calibri" w:hAnsi="Times New Roman" w:cs="Times New Roman"/>
          <w:sz w:val="24"/>
          <w:szCs w:val="24"/>
          <w:lang w:eastAsia="en-US"/>
        </w:rPr>
        <w:t>В</w:t>
      </w:r>
      <w:r w:rsidR="00C8176D" w:rsidRPr="008C4F8A">
        <w:rPr>
          <w:rFonts w:ascii="Times New Roman" w:eastAsia="Calibri" w:hAnsi="Times New Roman" w:cs="Times New Roman"/>
          <w:sz w:val="24"/>
          <w:szCs w:val="24"/>
          <w:lang w:eastAsia="en-US"/>
        </w:rPr>
        <w:t xml:space="preserve">едомственные награды получили </w:t>
      </w:r>
      <w:r w:rsidRPr="00230D9C">
        <w:rPr>
          <w:rFonts w:ascii="Times New Roman" w:eastAsia="Calibri" w:hAnsi="Times New Roman" w:cs="Times New Roman"/>
          <w:b/>
          <w:color w:val="1F497D" w:themeColor="text2"/>
          <w:sz w:val="24"/>
          <w:szCs w:val="24"/>
          <w:lang w:eastAsia="en-US"/>
        </w:rPr>
        <w:t>40 работников</w:t>
      </w:r>
      <w:r w:rsidRPr="00230D9C">
        <w:rPr>
          <w:b/>
          <w:color w:val="1F497D" w:themeColor="text2"/>
        </w:rPr>
        <w:t xml:space="preserve"> </w:t>
      </w:r>
      <w:r w:rsidR="00FC5BB9" w:rsidRPr="00230D9C">
        <w:rPr>
          <w:rFonts w:ascii="Times New Roman" w:eastAsia="Calibri" w:hAnsi="Times New Roman" w:cs="Times New Roman"/>
          <w:b/>
          <w:color w:val="1F497D" w:themeColor="text2"/>
          <w:sz w:val="24"/>
          <w:szCs w:val="24"/>
          <w:lang w:eastAsia="en-US"/>
        </w:rPr>
        <w:t xml:space="preserve">компаний </w:t>
      </w:r>
      <w:r w:rsidR="00881889" w:rsidRPr="00230D9C">
        <w:rPr>
          <w:rFonts w:ascii="Times New Roman" w:eastAsia="Calibri" w:hAnsi="Times New Roman" w:cs="Times New Roman"/>
          <w:b/>
          <w:color w:val="1F497D" w:themeColor="text2"/>
          <w:sz w:val="24"/>
          <w:szCs w:val="24"/>
          <w:lang w:eastAsia="en-US"/>
        </w:rPr>
        <w:t xml:space="preserve">Группы </w:t>
      </w:r>
      <w:r w:rsidR="00FC5BB9" w:rsidRPr="00230D9C">
        <w:rPr>
          <w:rFonts w:ascii="Times New Roman" w:eastAsia="Calibri" w:hAnsi="Times New Roman" w:cs="Times New Roman"/>
          <w:b/>
          <w:color w:val="1F497D" w:themeColor="text2"/>
          <w:sz w:val="24"/>
          <w:szCs w:val="24"/>
          <w:lang w:eastAsia="en-US"/>
        </w:rPr>
        <w:t>«ЮТэйр»</w:t>
      </w:r>
      <w:r w:rsidR="00C8176D" w:rsidRPr="00230D9C">
        <w:rPr>
          <w:rFonts w:ascii="Times New Roman" w:eastAsia="Calibri" w:hAnsi="Times New Roman" w:cs="Times New Roman"/>
          <w:sz w:val="24"/>
          <w:szCs w:val="24"/>
          <w:lang w:eastAsia="en-US"/>
        </w:rPr>
        <w:t>:</w:t>
      </w:r>
    </w:p>
    <w:p w14:paraId="54AABA75" w14:textId="4BEAC839" w:rsidR="00C8176D" w:rsidRPr="008C4F8A" w:rsidRDefault="00FC5BB9" w:rsidP="00221E28">
      <w:pPr>
        <w:numPr>
          <w:ilvl w:val="0"/>
          <w:numId w:val="11"/>
        </w:numPr>
        <w:spacing w:before="120" w:after="120"/>
        <w:ind w:left="0" w:firstLine="567"/>
        <w:contextualSpacing/>
        <w:jc w:val="both"/>
        <w:rPr>
          <w:rFonts w:ascii="Times New Roman" w:eastAsia="Calibri" w:hAnsi="Times New Roman" w:cs="Times New Roman"/>
          <w:sz w:val="24"/>
          <w:szCs w:val="24"/>
          <w:lang w:eastAsia="en-US"/>
        </w:rPr>
      </w:pPr>
      <w:r w:rsidRPr="00230D9C">
        <w:rPr>
          <w:rFonts w:ascii="Times New Roman" w:eastAsia="Calibri" w:hAnsi="Times New Roman" w:cs="Times New Roman"/>
          <w:b/>
          <w:color w:val="1F497D" w:themeColor="text2"/>
          <w:sz w:val="24"/>
          <w:szCs w:val="24"/>
          <w:lang w:eastAsia="en-US"/>
        </w:rPr>
        <w:t>11</w:t>
      </w:r>
      <w:r w:rsidRPr="008C4F8A">
        <w:rPr>
          <w:rFonts w:ascii="Times New Roman" w:eastAsia="Calibri" w:hAnsi="Times New Roman" w:cs="Times New Roman"/>
          <w:sz w:val="24"/>
          <w:szCs w:val="24"/>
          <w:lang w:eastAsia="en-US"/>
        </w:rPr>
        <w:t xml:space="preserve"> </w:t>
      </w:r>
      <w:r w:rsidR="00C8176D" w:rsidRPr="008C4F8A">
        <w:rPr>
          <w:rFonts w:ascii="Times New Roman" w:eastAsia="Calibri" w:hAnsi="Times New Roman" w:cs="Times New Roman"/>
          <w:sz w:val="24"/>
          <w:szCs w:val="24"/>
          <w:lang w:eastAsia="en-US"/>
        </w:rPr>
        <w:t>нагрудных знаков «Отличник воздушного транспорта»;</w:t>
      </w:r>
    </w:p>
    <w:p w14:paraId="508DED0F" w14:textId="4A70097E" w:rsidR="00C948D6" w:rsidRPr="00C948D6" w:rsidRDefault="00FC5BB9" w:rsidP="00221E28">
      <w:pPr>
        <w:numPr>
          <w:ilvl w:val="0"/>
          <w:numId w:val="11"/>
        </w:numPr>
        <w:spacing w:before="120" w:after="120"/>
        <w:ind w:left="0" w:firstLine="567"/>
        <w:jc w:val="both"/>
        <w:rPr>
          <w:rFonts w:ascii="Times New Roman" w:eastAsia="Calibri" w:hAnsi="Times New Roman" w:cs="Times New Roman"/>
          <w:sz w:val="24"/>
          <w:szCs w:val="24"/>
          <w:lang w:eastAsia="en-US"/>
        </w:rPr>
      </w:pPr>
      <w:r w:rsidRPr="00230D9C">
        <w:rPr>
          <w:rFonts w:ascii="Times New Roman" w:eastAsia="Calibri" w:hAnsi="Times New Roman" w:cs="Times New Roman"/>
          <w:b/>
          <w:color w:val="1F497D" w:themeColor="text2"/>
          <w:sz w:val="24"/>
          <w:szCs w:val="24"/>
          <w:lang w:eastAsia="en-US"/>
        </w:rPr>
        <w:t>29</w:t>
      </w:r>
      <w:r w:rsidRPr="008C4F8A">
        <w:rPr>
          <w:rFonts w:ascii="Times New Roman" w:eastAsia="Calibri" w:hAnsi="Times New Roman" w:cs="Times New Roman"/>
          <w:sz w:val="24"/>
          <w:szCs w:val="24"/>
          <w:lang w:eastAsia="en-US"/>
        </w:rPr>
        <w:t xml:space="preserve"> </w:t>
      </w:r>
      <w:r w:rsidR="00C8176D" w:rsidRPr="008C4F8A">
        <w:rPr>
          <w:rFonts w:ascii="Times New Roman" w:eastAsia="Calibri" w:hAnsi="Times New Roman" w:cs="Times New Roman"/>
          <w:sz w:val="24"/>
          <w:szCs w:val="24"/>
          <w:lang w:eastAsia="en-US"/>
        </w:rPr>
        <w:t>Благодарност</w:t>
      </w:r>
      <w:r w:rsidR="009D463A">
        <w:rPr>
          <w:rFonts w:ascii="Times New Roman" w:eastAsia="Calibri" w:hAnsi="Times New Roman" w:cs="Times New Roman"/>
          <w:sz w:val="24"/>
          <w:szCs w:val="24"/>
          <w:lang w:eastAsia="en-US"/>
        </w:rPr>
        <w:t>и</w:t>
      </w:r>
      <w:r w:rsidR="00C8176D" w:rsidRPr="008C4F8A">
        <w:rPr>
          <w:rFonts w:ascii="Times New Roman" w:eastAsia="Calibri" w:hAnsi="Times New Roman" w:cs="Times New Roman"/>
          <w:sz w:val="24"/>
          <w:szCs w:val="24"/>
          <w:lang w:eastAsia="en-US"/>
        </w:rPr>
        <w:t xml:space="preserve"> Министра транспорта РФ.</w:t>
      </w:r>
    </w:p>
    <w:p w14:paraId="451E8DD8" w14:textId="1188EFB3" w:rsidR="00C8176D" w:rsidRDefault="00C8176D" w:rsidP="00F04CA1">
      <w:pPr>
        <w:spacing w:before="120" w:after="120"/>
        <w:ind w:firstLine="567"/>
        <w:jc w:val="both"/>
        <w:rPr>
          <w:rFonts w:ascii="Times New Roman" w:eastAsia="Calibri" w:hAnsi="Times New Roman" w:cs="Times New Roman"/>
          <w:b/>
          <w:sz w:val="24"/>
          <w:szCs w:val="24"/>
          <w:lang w:eastAsia="en-US"/>
        </w:rPr>
      </w:pPr>
      <w:r w:rsidRPr="008C4F8A">
        <w:rPr>
          <w:rFonts w:ascii="Times New Roman" w:eastAsia="Calibri" w:hAnsi="Times New Roman" w:cs="Times New Roman"/>
          <w:sz w:val="24"/>
          <w:szCs w:val="24"/>
          <w:lang w:eastAsia="en-US"/>
        </w:rPr>
        <w:t>Награды Тюменской области, Ханты-Мансийского автономного округа-Югры и Ямало-Ненецкого автономного округа</w:t>
      </w:r>
      <w:r w:rsidR="00C948D6">
        <w:rPr>
          <w:rFonts w:ascii="Times New Roman" w:eastAsia="Calibri" w:hAnsi="Times New Roman" w:cs="Times New Roman"/>
          <w:sz w:val="24"/>
          <w:szCs w:val="24"/>
          <w:lang w:eastAsia="en-US"/>
        </w:rPr>
        <w:t xml:space="preserve">, </w:t>
      </w:r>
      <w:r w:rsidR="00C948D6" w:rsidRPr="00C948D6">
        <w:rPr>
          <w:rFonts w:ascii="Times New Roman" w:eastAsia="Calibri" w:hAnsi="Times New Roman" w:cs="Times New Roman"/>
          <w:sz w:val="24"/>
          <w:szCs w:val="24"/>
          <w:lang w:eastAsia="en-US"/>
        </w:rPr>
        <w:t>Иркутской области, Красноярского и Хабаровских краев, Республики Якутии</w:t>
      </w:r>
      <w:r w:rsidRPr="008C4F8A">
        <w:rPr>
          <w:rFonts w:ascii="Times New Roman" w:eastAsia="Calibri" w:hAnsi="Times New Roman" w:cs="Times New Roman"/>
          <w:sz w:val="24"/>
          <w:szCs w:val="24"/>
          <w:lang w:eastAsia="en-US"/>
        </w:rPr>
        <w:t xml:space="preserve"> вручены</w:t>
      </w:r>
      <w:r w:rsidRPr="008C4F8A">
        <w:rPr>
          <w:rFonts w:ascii="Times New Roman" w:eastAsia="Calibri" w:hAnsi="Times New Roman" w:cs="Times New Roman"/>
          <w:b/>
          <w:sz w:val="24"/>
          <w:szCs w:val="24"/>
          <w:lang w:eastAsia="en-US"/>
        </w:rPr>
        <w:t xml:space="preserve"> </w:t>
      </w:r>
      <w:r w:rsidR="00C948D6" w:rsidRPr="00230D9C">
        <w:rPr>
          <w:rFonts w:ascii="Times New Roman" w:eastAsia="Calibri" w:hAnsi="Times New Roman" w:cs="Times New Roman"/>
          <w:b/>
          <w:color w:val="1F497D" w:themeColor="text2"/>
          <w:sz w:val="24"/>
          <w:szCs w:val="24"/>
          <w:lang w:eastAsia="en-US"/>
        </w:rPr>
        <w:t xml:space="preserve">50 </w:t>
      </w:r>
      <w:r w:rsidRPr="00230D9C">
        <w:rPr>
          <w:rFonts w:ascii="Times New Roman" w:eastAsia="Calibri" w:hAnsi="Times New Roman" w:cs="Times New Roman"/>
          <w:b/>
          <w:color w:val="1F497D" w:themeColor="text2"/>
          <w:sz w:val="24"/>
          <w:szCs w:val="24"/>
          <w:lang w:eastAsia="en-US"/>
        </w:rPr>
        <w:t xml:space="preserve">сотрудникам </w:t>
      </w:r>
      <w:r w:rsidR="00881889" w:rsidRPr="00230D9C">
        <w:rPr>
          <w:rFonts w:ascii="Times New Roman" w:eastAsia="Calibri" w:hAnsi="Times New Roman" w:cs="Times New Roman"/>
          <w:b/>
          <w:color w:val="1F497D" w:themeColor="text2"/>
          <w:sz w:val="24"/>
          <w:szCs w:val="24"/>
          <w:lang w:eastAsia="en-US"/>
        </w:rPr>
        <w:t xml:space="preserve">компаний </w:t>
      </w:r>
      <w:r w:rsidR="00F04CA1" w:rsidRPr="00230D9C">
        <w:rPr>
          <w:rFonts w:ascii="Times New Roman" w:eastAsia="Calibri" w:hAnsi="Times New Roman" w:cs="Times New Roman"/>
          <w:b/>
          <w:color w:val="1F497D" w:themeColor="text2"/>
          <w:sz w:val="24"/>
          <w:szCs w:val="24"/>
          <w:lang w:eastAsia="en-US"/>
        </w:rPr>
        <w:t>Группы «ЮТэйр»</w:t>
      </w:r>
      <w:r w:rsidR="009D463A" w:rsidRPr="00230D9C">
        <w:rPr>
          <w:rFonts w:ascii="Times New Roman" w:eastAsia="Calibri" w:hAnsi="Times New Roman" w:cs="Times New Roman"/>
          <w:color w:val="000000" w:themeColor="text1"/>
          <w:sz w:val="24"/>
          <w:szCs w:val="24"/>
          <w:lang w:eastAsia="en-US"/>
        </w:rPr>
        <w:t>.</w:t>
      </w:r>
    </w:p>
    <w:p w14:paraId="50709143" w14:textId="4D6062B8" w:rsidR="00C948D6" w:rsidRPr="00C948D6" w:rsidRDefault="00C948D6" w:rsidP="00C948D6">
      <w:pPr>
        <w:spacing w:before="120" w:after="120"/>
        <w:ind w:firstLine="567"/>
        <w:jc w:val="both"/>
        <w:rPr>
          <w:rFonts w:ascii="Times New Roman" w:eastAsia="Calibri" w:hAnsi="Times New Roman" w:cs="Times New Roman"/>
          <w:sz w:val="24"/>
          <w:szCs w:val="24"/>
          <w:lang w:eastAsia="en-US"/>
        </w:rPr>
      </w:pPr>
      <w:r w:rsidRPr="00C948D6">
        <w:rPr>
          <w:rFonts w:ascii="Times New Roman" w:eastAsia="Calibri" w:hAnsi="Times New Roman" w:cs="Times New Roman"/>
          <w:sz w:val="24"/>
          <w:szCs w:val="24"/>
          <w:lang w:eastAsia="en-US"/>
        </w:rPr>
        <w:t xml:space="preserve">Объявлены Благодарности генерального директора ПАО «Авиакомпания «ЮТэйр» в связи с вводом в строй </w:t>
      </w:r>
      <w:r w:rsidR="00230D9C">
        <w:rPr>
          <w:rFonts w:ascii="Times New Roman" w:eastAsia="Calibri" w:hAnsi="Times New Roman" w:cs="Times New Roman"/>
          <w:sz w:val="24"/>
          <w:szCs w:val="24"/>
          <w:lang w:eastAsia="en-US"/>
        </w:rPr>
        <w:t>-</w:t>
      </w:r>
      <w:r w:rsidRPr="00C948D6">
        <w:rPr>
          <w:rFonts w:ascii="Times New Roman" w:eastAsia="Calibri" w:hAnsi="Times New Roman" w:cs="Times New Roman"/>
          <w:sz w:val="24"/>
          <w:szCs w:val="24"/>
          <w:lang w:eastAsia="en-US"/>
        </w:rPr>
        <w:t xml:space="preserve"> </w:t>
      </w:r>
      <w:r w:rsidRPr="00230D9C">
        <w:rPr>
          <w:rFonts w:ascii="Times New Roman" w:eastAsia="Calibri" w:hAnsi="Times New Roman" w:cs="Times New Roman"/>
          <w:b/>
          <w:color w:val="1F497D" w:themeColor="text2"/>
          <w:sz w:val="24"/>
          <w:szCs w:val="24"/>
          <w:lang w:eastAsia="en-US"/>
        </w:rPr>
        <w:t xml:space="preserve">30 командирам воздушных судов </w:t>
      </w:r>
      <w:r w:rsidR="00881889" w:rsidRPr="00230D9C">
        <w:rPr>
          <w:rFonts w:ascii="Times New Roman" w:eastAsia="Calibri" w:hAnsi="Times New Roman" w:cs="Times New Roman"/>
          <w:b/>
          <w:color w:val="1F497D" w:themeColor="text2"/>
          <w:sz w:val="24"/>
          <w:szCs w:val="24"/>
          <w:lang w:eastAsia="en-US"/>
        </w:rPr>
        <w:t xml:space="preserve">компаний </w:t>
      </w:r>
      <w:r w:rsidRPr="00230D9C">
        <w:rPr>
          <w:rFonts w:ascii="Times New Roman" w:eastAsia="Calibri" w:hAnsi="Times New Roman" w:cs="Times New Roman"/>
          <w:b/>
          <w:color w:val="1F497D" w:themeColor="text2"/>
          <w:sz w:val="24"/>
          <w:szCs w:val="24"/>
          <w:lang w:eastAsia="en-US"/>
        </w:rPr>
        <w:t>Группы «ЮТэйр»</w:t>
      </w:r>
      <w:r w:rsidRPr="00230D9C">
        <w:rPr>
          <w:rFonts w:ascii="Times New Roman" w:eastAsia="Calibri" w:hAnsi="Times New Roman" w:cs="Times New Roman"/>
          <w:sz w:val="24"/>
          <w:szCs w:val="24"/>
          <w:lang w:eastAsia="en-US"/>
        </w:rPr>
        <w:t>.</w:t>
      </w:r>
    </w:p>
    <w:p w14:paraId="383366A1" w14:textId="607F150B" w:rsidR="00C8176D" w:rsidRDefault="00C8176D" w:rsidP="00F04CA1">
      <w:pPr>
        <w:spacing w:before="120" w:after="120"/>
        <w:ind w:firstLine="567"/>
        <w:jc w:val="both"/>
        <w:rPr>
          <w:rFonts w:ascii="Times New Roman" w:eastAsia="Calibri" w:hAnsi="Times New Roman" w:cs="Times New Roman"/>
          <w:b/>
          <w:sz w:val="24"/>
          <w:szCs w:val="24"/>
          <w:lang w:eastAsia="en-US"/>
        </w:rPr>
      </w:pPr>
      <w:r w:rsidRPr="008C4F8A">
        <w:rPr>
          <w:rFonts w:ascii="Times New Roman" w:eastAsia="Calibri" w:hAnsi="Times New Roman" w:cs="Times New Roman"/>
          <w:sz w:val="24"/>
          <w:szCs w:val="24"/>
          <w:lang w:eastAsia="en-US"/>
        </w:rPr>
        <w:t xml:space="preserve">Объявлены благодарности за выполнение особо важных заданий </w:t>
      </w:r>
      <w:r w:rsidR="00230D9C">
        <w:rPr>
          <w:rFonts w:ascii="Times New Roman" w:eastAsia="Calibri" w:hAnsi="Times New Roman" w:cs="Times New Roman"/>
          <w:sz w:val="24"/>
          <w:szCs w:val="24"/>
          <w:lang w:eastAsia="en-US"/>
        </w:rPr>
        <w:t>-</w:t>
      </w:r>
      <w:r w:rsidRPr="008C4F8A">
        <w:rPr>
          <w:rFonts w:ascii="Times New Roman" w:eastAsia="Calibri" w:hAnsi="Times New Roman" w:cs="Times New Roman"/>
          <w:sz w:val="24"/>
          <w:szCs w:val="24"/>
          <w:lang w:eastAsia="en-US"/>
        </w:rPr>
        <w:t xml:space="preserve"> </w:t>
      </w:r>
      <w:r w:rsidR="00C948D6" w:rsidRPr="00230D9C">
        <w:rPr>
          <w:rFonts w:ascii="Times New Roman" w:eastAsia="Calibri" w:hAnsi="Times New Roman" w:cs="Times New Roman"/>
          <w:b/>
          <w:color w:val="1F497D" w:themeColor="text2"/>
          <w:sz w:val="24"/>
          <w:szCs w:val="24"/>
          <w:lang w:eastAsia="en-US"/>
        </w:rPr>
        <w:t xml:space="preserve">62 </w:t>
      </w:r>
      <w:r w:rsidRPr="00230D9C">
        <w:rPr>
          <w:rFonts w:ascii="Times New Roman" w:eastAsia="Calibri" w:hAnsi="Times New Roman" w:cs="Times New Roman"/>
          <w:b/>
          <w:color w:val="1F497D" w:themeColor="text2"/>
          <w:sz w:val="24"/>
          <w:szCs w:val="24"/>
          <w:lang w:eastAsia="en-US"/>
        </w:rPr>
        <w:t>сотрудникам</w:t>
      </w:r>
      <w:r w:rsidR="00C948D6" w:rsidRPr="00230D9C">
        <w:rPr>
          <w:color w:val="1F497D" w:themeColor="text2"/>
        </w:rPr>
        <w:t xml:space="preserve"> </w:t>
      </w:r>
      <w:r w:rsidR="00881889" w:rsidRPr="00230D9C">
        <w:rPr>
          <w:rFonts w:ascii="Times New Roman" w:eastAsia="Calibri" w:hAnsi="Times New Roman" w:cs="Times New Roman"/>
          <w:b/>
          <w:color w:val="1F497D" w:themeColor="text2"/>
          <w:sz w:val="24"/>
          <w:szCs w:val="24"/>
          <w:lang w:eastAsia="en-US"/>
        </w:rPr>
        <w:t xml:space="preserve">компаний </w:t>
      </w:r>
      <w:r w:rsidR="00C948D6" w:rsidRPr="00230D9C">
        <w:rPr>
          <w:rFonts w:ascii="Times New Roman" w:eastAsia="Calibri" w:hAnsi="Times New Roman" w:cs="Times New Roman"/>
          <w:b/>
          <w:color w:val="1F497D" w:themeColor="text2"/>
          <w:sz w:val="24"/>
          <w:szCs w:val="24"/>
          <w:lang w:eastAsia="en-US"/>
        </w:rPr>
        <w:t>Группы «ЮТэйр»</w:t>
      </w:r>
      <w:r w:rsidRPr="00230D9C">
        <w:rPr>
          <w:rFonts w:ascii="Times New Roman" w:eastAsia="Calibri" w:hAnsi="Times New Roman" w:cs="Times New Roman"/>
          <w:sz w:val="24"/>
          <w:szCs w:val="24"/>
          <w:lang w:eastAsia="en-US"/>
        </w:rPr>
        <w:t xml:space="preserve">. </w:t>
      </w:r>
    </w:p>
    <w:p w14:paraId="26F4FE70" w14:textId="2CBEBAA2" w:rsidR="00C8176D" w:rsidRPr="008C4F8A" w:rsidRDefault="00C8176D" w:rsidP="00F04CA1">
      <w:pPr>
        <w:spacing w:before="120" w:after="120"/>
        <w:ind w:firstLine="567"/>
        <w:jc w:val="both"/>
        <w:rPr>
          <w:rFonts w:ascii="Times New Roman" w:eastAsia="Calibri" w:hAnsi="Times New Roman" w:cs="Times New Roman"/>
          <w:b/>
          <w:sz w:val="24"/>
          <w:szCs w:val="24"/>
          <w:lang w:eastAsia="en-US"/>
        </w:rPr>
      </w:pPr>
      <w:r w:rsidRPr="008C4F8A">
        <w:rPr>
          <w:rFonts w:ascii="Times New Roman" w:eastAsia="Calibri" w:hAnsi="Times New Roman" w:cs="Times New Roman"/>
          <w:sz w:val="24"/>
          <w:szCs w:val="24"/>
          <w:lang w:eastAsia="en-US"/>
        </w:rPr>
        <w:t>Приказ</w:t>
      </w:r>
      <w:r w:rsidR="009D463A">
        <w:rPr>
          <w:rFonts w:ascii="Times New Roman" w:eastAsia="Calibri" w:hAnsi="Times New Roman" w:cs="Times New Roman"/>
          <w:sz w:val="24"/>
          <w:szCs w:val="24"/>
          <w:lang w:eastAsia="en-US"/>
        </w:rPr>
        <w:t>ами</w:t>
      </w:r>
      <w:r w:rsidRPr="008C4F8A">
        <w:rPr>
          <w:rFonts w:ascii="Times New Roman" w:eastAsia="Calibri" w:hAnsi="Times New Roman" w:cs="Times New Roman"/>
          <w:sz w:val="24"/>
          <w:szCs w:val="24"/>
          <w:lang w:eastAsia="en-US"/>
        </w:rPr>
        <w:t xml:space="preserve"> генерального директора ПАО «Авиакомпания «ЮТэйр» ко Дню </w:t>
      </w:r>
      <w:r w:rsidR="00A04D2F">
        <w:rPr>
          <w:rFonts w:ascii="Times New Roman" w:eastAsia="Calibri" w:hAnsi="Times New Roman" w:cs="Times New Roman"/>
          <w:sz w:val="24"/>
          <w:szCs w:val="24"/>
          <w:lang w:eastAsia="en-US"/>
        </w:rPr>
        <w:t>о</w:t>
      </w:r>
      <w:r w:rsidRPr="008C4F8A">
        <w:rPr>
          <w:rFonts w:ascii="Times New Roman" w:eastAsia="Calibri" w:hAnsi="Times New Roman" w:cs="Times New Roman"/>
          <w:sz w:val="24"/>
          <w:szCs w:val="24"/>
          <w:lang w:eastAsia="en-US"/>
        </w:rPr>
        <w:t>бразо</w:t>
      </w:r>
      <w:r w:rsidR="00230D9C">
        <w:rPr>
          <w:rFonts w:ascii="Times New Roman" w:eastAsia="Calibri" w:hAnsi="Times New Roman" w:cs="Times New Roman"/>
          <w:sz w:val="24"/>
          <w:szCs w:val="24"/>
          <w:lang w:eastAsia="en-US"/>
        </w:rPr>
        <w:t>вания Авиакомпании (07.02.2025</w:t>
      </w:r>
      <w:r w:rsidRPr="008C4F8A">
        <w:rPr>
          <w:rFonts w:ascii="Times New Roman" w:eastAsia="Calibri" w:hAnsi="Times New Roman" w:cs="Times New Roman"/>
          <w:sz w:val="24"/>
          <w:szCs w:val="24"/>
          <w:lang w:eastAsia="en-US"/>
        </w:rPr>
        <w:t>) и ко Дню Воздушного флота России</w:t>
      </w:r>
      <w:r w:rsidR="008E4834">
        <w:rPr>
          <w:rFonts w:ascii="Times New Roman" w:eastAsia="Calibri" w:hAnsi="Times New Roman" w:cs="Times New Roman"/>
          <w:sz w:val="24"/>
          <w:szCs w:val="24"/>
          <w:lang w:eastAsia="en-US"/>
        </w:rPr>
        <w:t xml:space="preserve"> </w:t>
      </w:r>
      <w:r w:rsidRPr="008C4F8A">
        <w:rPr>
          <w:rFonts w:ascii="Times New Roman" w:eastAsia="Calibri" w:hAnsi="Times New Roman" w:cs="Times New Roman"/>
          <w:sz w:val="24"/>
          <w:szCs w:val="24"/>
          <w:lang w:eastAsia="en-US"/>
        </w:rPr>
        <w:t>(1</w:t>
      </w:r>
      <w:r w:rsidR="00230D9C">
        <w:rPr>
          <w:rFonts w:ascii="Times New Roman" w:eastAsia="Calibri" w:hAnsi="Times New Roman" w:cs="Times New Roman"/>
          <w:sz w:val="24"/>
          <w:szCs w:val="24"/>
          <w:lang w:eastAsia="en-US"/>
        </w:rPr>
        <w:t>7</w:t>
      </w:r>
      <w:r w:rsidRPr="008C4F8A">
        <w:rPr>
          <w:rFonts w:ascii="Times New Roman" w:eastAsia="Calibri" w:hAnsi="Times New Roman" w:cs="Times New Roman"/>
          <w:sz w:val="24"/>
          <w:szCs w:val="24"/>
          <w:lang w:eastAsia="en-US"/>
        </w:rPr>
        <w:t>.08.202</w:t>
      </w:r>
      <w:r w:rsidR="00230D9C">
        <w:rPr>
          <w:rFonts w:ascii="Times New Roman" w:eastAsia="Calibri" w:hAnsi="Times New Roman" w:cs="Times New Roman"/>
          <w:sz w:val="24"/>
          <w:szCs w:val="24"/>
          <w:lang w:eastAsia="en-US"/>
        </w:rPr>
        <w:t>5</w:t>
      </w:r>
      <w:r w:rsidRPr="008C4F8A">
        <w:rPr>
          <w:rFonts w:ascii="Times New Roman" w:eastAsia="Calibri" w:hAnsi="Times New Roman" w:cs="Times New Roman"/>
          <w:sz w:val="24"/>
          <w:szCs w:val="24"/>
          <w:lang w:eastAsia="en-US"/>
        </w:rPr>
        <w:t xml:space="preserve">) поощрены </w:t>
      </w:r>
      <w:r w:rsidR="00C948D6" w:rsidRPr="00230D9C">
        <w:rPr>
          <w:rFonts w:ascii="Times New Roman" w:eastAsia="Calibri" w:hAnsi="Times New Roman" w:cs="Times New Roman"/>
          <w:b/>
          <w:color w:val="1F497D" w:themeColor="text2"/>
          <w:sz w:val="24"/>
          <w:szCs w:val="24"/>
          <w:lang w:eastAsia="en-US"/>
        </w:rPr>
        <w:t>104 работника</w:t>
      </w:r>
      <w:r w:rsidRPr="00230D9C">
        <w:rPr>
          <w:rFonts w:ascii="Times New Roman" w:eastAsia="Calibri" w:hAnsi="Times New Roman" w:cs="Times New Roman"/>
          <w:sz w:val="24"/>
          <w:szCs w:val="24"/>
          <w:lang w:eastAsia="en-US"/>
        </w:rPr>
        <w:t>:</w:t>
      </w:r>
    </w:p>
    <w:p w14:paraId="1FD1E143" w14:textId="77777777" w:rsidR="00C8176D" w:rsidRPr="008C4F8A" w:rsidRDefault="00C8176D" w:rsidP="00221E28">
      <w:pPr>
        <w:numPr>
          <w:ilvl w:val="0"/>
          <w:numId w:val="12"/>
        </w:numPr>
        <w:spacing w:before="120" w:after="120"/>
        <w:ind w:left="0" w:firstLine="567"/>
        <w:contextualSpacing/>
        <w:jc w:val="both"/>
        <w:rPr>
          <w:rFonts w:ascii="Times New Roman" w:eastAsia="Calibri" w:hAnsi="Times New Roman" w:cs="Times New Roman"/>
          <w:sz w:val="24"/>
          <w:szCs w:val="24"/>
          <w:lang w:eastAsia="en-US"/>
        </w:rPr>
      </w:pPr>
      <w:r w:rsidRPr="00230D9C">
        <w:rPr>
          <w:rFonts w:ascii="Times New Roman" w:eastAsia="Calibri" w:hAnsi="Times New Roman" w:cs="Times New Roman"/>
          <w:b/>
          <w:color w:val="1F497D" w:themeColor="text2"/>
          <w:sz w:val="24"/>
          <w:szCs w:val="24"/>
          <w:lang w:eastAsia="en-US"/>
        </w:rPr>
        <w:lastRenderedPageBreak/>
        <w:t>40</w:t>
      </w:r>
      <w:r w:rsidRPr="008C4F8A">
        <w:rPr>
          <w:rFonts w:ascii="Times New Roman" w:eastAsia="Calibri" w:hAnsi="Times New Roman" w:cs="Times New Roman"/>
          <w:sz w:val="24"/>
          <w:szCs w:val="24"/>
          <w:lang w:eastAsia="en-US"/>
        </w:rPr>
        <w:t xml:space="preserve"> </w:t>
      </w:r>
      <w:r w:rsidR="008E4834" w:rsidRPr="008C4F8A">
        <w:rPr>
          <w:rFonts w:ascii="Times New Roman" w:eastAsia="Calibri" w:hAnsi="Times New Roman" w:cs="Times New Roman"/>
          <w:sz w:val="24"/>
          <w:szCs w:val="24"/>
          <w:lang w:eastAsia="en-US"/>
        </w:rPr>
        <w:t>фотографий лучших</w:t>
      </w:r>
      <w:r w:rsidRPr="008C4F8A">
        <w:rPr>
          <w:rFonts w:ascii="Times New Roman" w:eastAsia="Calibri" w:hAnsi="Times New Roman" w:cs="Times New Roman"/>
          <w:sz w:val="24"/>
          <w:szCs w:val="24"/>
          <w:lang w:eastAsia="en-US"/>
        </w:rPr>
        <w:t xml:space="preserve"> работников размещены на Доске почета;</w:t>
      </w:r>
    </w:p>
    <w:p w14:paraId="51BB8142" w14:textId="1AB115F0" w:rsidR="00C8176D" w:rsidRPr="008C4F8A" w:rsidRDefault="00C948D6" w:rsidP="00221E28">
      <w:pPr>
        <w:numPr>
          <w:ilvl w:val="0"/>
          <w:numId w:val="12"/>
        </w:numPr>
        <w:spacing w:before="120" w:after="120"/>
        <w:ind w:left="0" w:firstLine="567"/>
        <w:contextualSpacing/>
        <w:jc w:val="both"/>
        <w:rPr>
          <w:rFonts w:ascii="Times New Roman" w:eastAsia="Calibri" w:hAnsi="Times New Roman" w:cs="Times New Roman"/>
          <w:sz w:val="24"/>
          <w:szCs w:val="24"/>
          <w:lang w:eastAsia="en-US"/>
        </w:rPr>
      </w:pPr>
      <w:r w:rsidRPr="00230D9C">
        <w:rPr>
          <w:rFonts w:ascii="Times New Roman" w:eastAsia="Calibri" w:hAnsi="Times New Roman" w:cs="Times New Roman"/>
          <w:b/>
          <w:color w:val="1F497D" w:themeColor="text2"/>
          <w:sz w:val="24"/>
          <w:szCs w:val="24"/>
          <w:lang w:eastAsia="en-US"/>
        </w:rPr>
        <w:t>27</w:t>
      </w:r>
      <w:r w:rsidRPr="008C4F8A">
        <w:rPr>
          <w:rFonts w:ascii="Times New Roman" w:eastAsia="Calibri" w:hAnsi="Times New Roman" w:cs="Times New Roman"/>
          <w:sz w:val="24"/>
          <w:szCs w:val="24"/>
          <w:lang w:eastAsia="en-US"/>
        </w:rPr>
        <w:t xml:space="preserve"> </w:t>
      </w:r>
      <w:r w:rsidR="00C8176D" w:rsidRPr="008C4F8A">
        <w:rPr>
          <w:rFonts w:ascii="Times New Roman" w:eastAsia="Calibri" w:hAnsi="Times New Roman" w:cs="Times New Roman"/>
          <w:sz w:val="24"/>
          <w:szCs w:val="24"/>
          <w:lang w:eastAsia="en-US"/>
        </w:rPr>
        <w:t>работников награждены Почетной грамотой;</w:t>
      </w:r>
    </w:p>
    <w:p w14:paraId="215AAA7A" w14:textId="13EAAFCB" w:rsidR="0075020B" w:rsidRPr="00F04CA1" w:rsidRDefault="00C948D6" w:rsidP="00221E28">
      <w:pPr>
        <w:numPr>
          <w:ilvl w:val="0"/>
          <w:numId w:val="12"/>
        </w:numPr>
        <w:spacing w:before="120" w:after="120"/>
        <w:ind w:left="0" w:firstLine="567"/>
        <w:contextualSpacing/>
        <w:jc w:val="both"/>
        <w:rPr>
          <w:rFonts w:ascii="Times New Roman" w:eastAsia="Calibri" w:hAnsi="Times New Roman" w:cs="Times New Roman"/>
          <w:sz w:val="24"/>
          <w:szCs w:val="24"/>
          <w:lang w:eastAsia="en-US"/>
        </w:rPr>
      </w:pPr>
      <w:r w:rsidRPr="00230D9C">
        <w:rPr>
          <w:rFonts w:ascii="Times New Roman" w:eastAsia="Calibri" w:hAnsi="Times New Roman" w:cs="Times New Roman"/>
          <w:b/>
          <w:color w:val="1F497D" w:themeColor="text2"/>
          <w:sz w:val="24"/>
          <w:szCs w:val="24"/>
          <w:lang w:eastAsia="en-US"/>
        </w:rPr>
        <w:t>37</w:t>
      </w:r>
      <w:r w:rsidRPr="008C4F8A">
        <w:rPr>
          <w:rFonts w:ascii="Times New Roman" w:eastAsia="Calibri" w:hAnsi="Times New Roman" w:cs="Times New Roman"/>
          <w:sz w:val="24"/>
          <w:szCs w:val="24"/>
          <w:lang w:eastAsia="en-US"/>
        </w:rPr>
        <w:t xml:space="preserve"> </w:t>
      </w:r>
      <w:r w:rsidR="00C8176D" w:rsidRPr="008C4F8A">
        <w:rPr>
          <w:rFonts w:ascii="Times New Roman" w:eastAsia="Calibri" w:hAnsi="Times New Roman" w:cs="Times New Roman"/>
          <w:sz w:val="24"/>
          <w:szCs w:val="24"/>
          <w:lang w:eastAsia="en-US"/>
        </w:rPr>
        <w:t>работникам объявлена Благодарность.</w:t>
      </w:r>
    </w:p>
    <w:p w14:paraId="2E7963F1" w14:textId="522E48F9" w:rsidR="00766EB7" w:rsidRPr="00537E08" w:rsidRDefault="00766EB7" w:rsidP="00230D9C">
      <w:pPr>
        <w:spacing w:before="120" w:after="120"/>
        <w:ind w:left="567"/>
        <w:jc w:val="both"/>
        <w:rPr>
          <w:rFonts w:ascii="Times New Roman" w:eastAsia="Calibri" w:hAnsi="Times New Roman" w:cs="Times New Roman"/>
          <w:sz w:val="24"/>
          <w:szCs w:val="24"/>
          <w:lang w:eastAsia="en-US"/>
        </w:rPr>
      </w:pPr>
    </w:p>
    <w:p w14:paraId="01FBD6F1" w14:textId="77777777" w:rsidR="00CD14F4" w:rsidRPr="00230D9C" w:rsidRDefault="00CD14F4" w:rsidP="00F04CA1">
      <w:pPr>
        <w:pStyle w:val="2"/>
        <w:spacing w:before="120" w:after="120"/>
        <w:ind w:firstLine="567"/>
        <w:jc w:val="both"/>
        <w:rPr>
          <w:color w:val="1F497D" w:themeColor="text2"/>
        </w:rPr>
      </w:pPr>
      <w:bookmarkStart w:id="61" w:name="_Toc227058802"/>
      <w:r w:rsidRPr="00230D9C">
        <w:rPr>
          <w:color w:val="1F497D" w:themeColor="text2"/>
        </w:rPr>
        <w:t>Благотворительные и социально значимые акц</w:t>
      </w:r>
      <w:r w:rsidR="008E6061" w:rsidRPr="00230D9C">
        <w:rPr>
          <w:color w:val="1F497D" w:themeColor="text2"/>
        </w:rPr>
        <w:t>ии, поддержка культуры и спорта</w:t>
      </w:r>
      <w:r w:rsidRPr="00230D9C">
        <w:rPr>
          <w:color w:val="1F497D" w:themeColor="text2"/>
        </w:rPr>
        <w:t>.</w:t>
      </w:r>
      <w:bookmarkEnd w:id="61"/>
    </w:p>
    <w:p w14:paraId="35718C7B" w14:textId="2AA27DE8" w:rsidR="00680DDD" w:rsidRPr="00680DDD" w:rsidRDefault="00F34A0F" w:rsidP="00F04CA1">
      <w:pPr>
        <w:tabs>
          <w:tab w:val="num" w:pos="720"/>
        </w:tabs>
        <w:spacing w:before="120" w:after="120"/>
        <w:ind w:firstLine="567"/>
        <w:jc w:val="both"/>
        <w:rPr>
          <w:rFonts w:ascii="Times New Roman" w:eastAsia="Times New Roman" w:hAnsi="Times New Roman" w:cs="Times New Roman"/>
          <w:sz w:val="24"/>
          <w:szCs w:val="24"/>
        </w:rPr>
      </w:pPr>
      <w:r w:rsidRPr="00F34A0F">
        <w:rPr>
          <w:rFonts w:ascii="Times New Roman" w:eastAsia="Times New Roman" w:hAnsi="Times New Roman" w:cs="Times New Roman"/>
          <w:sz w:val="24"/>
          <w:szCs w:val="24"/>
        </w:rPr>
        <w:t>Будучи одним из лидеров авиационной отрасли, Группа «ЮТэйр» реализует системную стратегию социальной ответственности, поддерживая значимые инициативы в области спорта, культуры и развития общества</w:t>
      </w:r>
      <w:r w:rsidR="00881889">
        <w:rPr>
          <w:rFonts w:ascii="Times New Roman" w:eastAsia="Times New Roman" w:hAnsi="Times New Roman" w:cs="Times New Roman"/>
          <w:sz w:val="24"/>
          <w:szCs w:val="24"/>
        </w:rPr>
        <w:t>.</w:t>
      </w:r>
    </w:p>
    <w:p w14:paraId="6027159D" w14:textId="77777777" w:rsidR="00680DDD" w:rsidRPr="00636B43" w:rsidRDefault="00680DDD" w:rsidP="00F04CA1">
      <w:pPr>
        <w:tabs>
          <w:tab w:val="num" w:pos="720"/>
        </w:tabs>
        <w:spacing w:before="120" w:after="120"/>
        <w:ind w:firstLine="567"/>
        <w:jc w:val="both"/>
        <w:rPr>
          <w:rFonts w:ascii="Times New Roman" w:eastAsia="Times New Roman" w:hAnsi="Times New Roman" w:cs="Times New Roman"/>
          <w:b/>
          <w:color w:val="1F497D" w:themeColor="text2"/>
          <w:sz w:val="24"/>
          <w:szCs w:val="24"/>
        </w:rPr>
      </w:pPr>
      <w:r w:rsidRPr="00636B43">
        <w:rPr>
          <w:rFonts w:ascii="Times New Roman" w:eastAsia="Times New Roman" w:hAnsi="Times New Roman" w:cs="Times New Roman"/>
          <w:b/>
          <w:color w:val="1F497D" w:themeColor="text2"/>
          <w:sz w:val="24"/>
          <w:szCs w:val="24"/>
        </w:rPr>
        <w:t>Мили для добрых дел</w:t>
      </w:r>
    </w:p>
    <w:p w14:paraId="56750B17" w14:textId="0CE1D086" w:rsidR="00680DDD" w:rsidRPr="00680DDD" w:rsidRDefault="00680DDD" w:rsidP="00F04CA1">
      <w:pPr>
        <w:tabs>
          <w:tab w:val="num" w:pos="720"/>
        </w:tabs>
        <w:spacing w:before="120" w:after="120"/>
        <w:ind w:firstLine="567"/>
        <w:jc w:val="both"/>
        <w:rPr>
          <w:rFonts w:ascii="Times New Roman" w:eastAsia="Times New Roman" w:hAnsi="Times New Roman" w:cs="Times New Roman"/>
          <w:sz w:val="24"/>
          <w:szCs w:val="24"/>
        </w:rPr>
      </w:pPr>
      <w:r w:rsidRPr="00680DDD">
        <w:rPr>
          <w:rFonts w:ascii="Times New Roman" w:eastAsia="Times New Roman" w:hAnsi="Times New Roman" w:cs="Times New Roman"/>
          <w:sz w:val="24"/>
          <w:szCs w:val="24"/>
        </w:rPr>
        <w:t xml:space="preserve">В 2023 году «ЮТэйр» запустил благотворительный проект «Мили для добрых дел». Участники программы лояльности Status могут перевести накопленные мили в благотворительные фонды по абсолютно честному курсу 1 миля = 1 рубль. Средства отправляются на помощь в перелетах для детей, животных и реализации экологических проектов. За все время существования программы пассажиры отправили </w:t>
      </w:r>
      <w:r>
        <w:rPr>
          <w:rFonts w:ascii="Times New Roman" w:eastAsia="Times New Roman" w:hAnsi="Times New Roman" w:cs="Times New Roman"/>
          <w:sz w:val="24"/>
          <w:szCs w:val="24"/>
        </w:rPr>
        <w:t xml:space="preserve">в фонды </w:t>
      </w:r>
      <w:r w:rsidR="00215662" w:rsidRPr="00215662">
        <w:rPr>
          <w:rFonts w:ascii="Times New Roman" w:eastAsia="Times New Roman" w:hAnsi="Times New Roman" w:cs="Times New Roman"/>
          <w:sz w:val="24"/>
          <w:szCs w:val="24"/>
        </w:rPr>
        <w:t>более 500 тысяч</w:t>
      </w:r>
      <w:r>
        <w:rPr>
          <w:rFonts w:ascii="Times New Roman" w:eastAsia="Times New Roman" w:hAnsi="Times New Roman" w:cs="Times New Roman"/>
          <w:sz w:val="24"/>
          <w:szCs w:val="24"/>
        </w:rPr>
        <w:t xml:space="preserve"> миль.  </w:t>
      </w:r>
    </w:p>
    <w:p w14:paraId="63375023" w14:textId="77F83FE0" w:rsidR="00680DDD" w:rsidRPr="00636B43" w:rsidRDefault="00680DDD" w:rsidP="00F04CA1">
      <w:pPr>
        <w:tabs>
          <w:tab w:val="num" w:pos="720"/>
        </w:tabs>
        <w:spacing w:before="120" w:after="120"/>
        <w:ind w:firstLine="567"/>
        <w:jc w:val="both"/>
        <w:rPr>
          <w:rFonts w:ascii="Times New Roman" w:eastAsia="Times New Roman" w:hAnsi="Times New Roman" w:cs="Times New Roman"/>
          <w:b/>
          <w:color w:val="1F497D" w:themeColor="text2"/>
          <w:sz w:val="24"/>
          <w:szCs w:val="24"/>
        </w:rPr>
      </w:pPr>
      <w:r w:rsidRPr="00636B43">
        <w:rPr>
          <w:rFonts w:ascii="Times New Roman" w:eastAsia="Times New Roman" w:hAnsi="Times New Roman" w:cs="Times New Roman"/>
          <w:b/>
          <w:color w:val="1F497D" w:themeColor="text2"/>
          <w:sz w:val="24"/>
          <w:szCs w:val="24"/>
        </w:rPr>
        <w:t xml:space="preserve">Сотрудничество с </w:t>
      </w:r>
      <w:r w:rsidR="000351D5" w:rsidRPr="00636B43">
        <w:rPr>
          <w:rFonts w:ascii="Times New Roman" w:eastAsia="Times New Roman" w:hAnsi="Times New Roman" w:cs="Times New Roman"/>
          <w:b/>
          <w:color w:val="1F497D" w:themeColor="text2"/>
          <w:sz w:val="24"/>
          <w:szCs w:val="24"/>
        </w:rPr>
        <w:t>благотворительными фондами</w:t>
      </w:r>
    </w:p>
    <w:p w14:paraId="70E7C722" w14:textId="20C72E5F" w:rsidR="000351D5" w:rsidRPr="000351D5" w:rsidRDefault="000351D5" w:rsidP="000351D5">
      <w:pPr>
        <w:tabs>
          <w:tab w:val="num" w:pos="720"/>
        </w:tabs>
        <w:spacing w:before="120" w:after="120"/>
        <w:ind w:firstLine="567"/>
        <w:jc w:val="both"/>
        <w:rPr>
          <w:rFonts w:ascii="Times New Roman" w:eastAsia="Times New Roman" w:hAnsi="Times New Roman" w:cs="Times New Roman"/>
          <w:sz w:val="24"/>
          <w:szCs w:val="24"/>
        </w:rPr>
      </w:pPr>
      <w:r w:rsidRPr="000351D5">
        <w:rPr>
          <w:rFonts w:ascii="Times New Roman" w:eastAsia="Times New Roman" w:hAnsi="Times New Roman" w:cs="Times New Roman"/>
          <w:sz w:val="24"/>
          <w:szCs w:val="24"/>
        </w:rPr>
        <w:t>На протяжении многих лет Группа «ЮТэйр» реализует системную стратегию социальной ответственности, выступая надежным партнером ведущих благотворительных и общественных организаций страны. Уже 18 лет Авиакомпания сотрудничает с фондом «Подари жизнь», обеспечивая бесплатные перелеты детям и их родителям в крупнейшие медицинские центры России и мира.</w:t>
      </w:r>
    </w:p>
    <w:p w14:paraId="24E370F6" w14:textId="239CB876" w:rsidR="00680DDD" w:rsidRPr="00680DDD" w:rsidRDefault="000351D5" w:rsidP="000351D5">
      <w:pPr>
        <w:tabs>
          <w:tab w:val="num" w:pos="720"/>
        </w:tabs>
        <w:spacing w:before="120" w:after="120"/>
        <w:ind w:firstLine="567"/>
        <w:jc w:val="both"/>
        <w:rPr>
          <w:rFonts w:ascii="Times New Roman" w:eastAsia="Times New Roman" w:hAnsi="Times New Roman" w:cs="Times New Roman"/>
          <w:sz w:val="24"/>
          <w:szCs w:val="24"/>
        </w:rPr>
      </w:pPr>
      <w:r w:rsidRPr="000351D5">
        <w:rPr>
          <w:rFonts w:ascii="Times New Roman" w:eastAsia="Times New Roman" w:hAnsi="Times New Roman" w:cs="Times New Roman"/>
          <w:sz w:val="24"/>
          <w:szCs w:val="24"/>
        </w:rPr>
        <w:t>Более 13 лет продолжается взаимодействие с добровольческим поисково-спасательным отрядом «Лиза Алерт»: за этот период «ЮТэйр» организовал свыше 3000 перелетов для 1300 волонтеров, оперативно доставляя их на поисковые операции по всей маршрутной сети Группы</w:t>
      </w:r>
      <w:r w:rsidR="00881889">
        <w:rPr>
          <w:rFonts w:ascii="Times New Roman" w:eastAsia="Times New Roman" w:hAnsi="Times New Roman" w:cs="Times New Roman"/>
          <w:sz w:val="24"/>
          <w:szCs w:val="24"/>
        </w:rPr>
        <w:t xml:space="preserve"> «ЮТэйр»</w:t>
      </w:r>
      <w:r w:rsidRPr="000351D5">
        <w:rPr>
          <w:rFonts w:ascii="Times New Roman" w:eastAsia="Times New Roman" w:hAnsi="Times New Roman" w:cs="Times New Roman"/>
          <w:sz w:val="24"/>
          <w:szCs w:val="24"/>
        </w:rPr>
        <w:t>.</w:t>
      </w:r>
    </w:p>
    <w:p w14:paraId="447156DF" w14:textId="77777777" w:rsidR="00680DDD" w:rsidRPr="00636B43" w:rsidRDefault="00680DDD" w:rsidP="00F04CA1">
      <w:pPr>
        <w:tabs>
          <w:tab w:val="num" w:pos="720"/>
        </w:tabs>
        <w:spacing w:before="120" w:after="120"/>
        <w:ind w:firstLine="567"/>
        <w:jc w:val="both"/>
        <w:rPr>
          <w:rFonts w:ascii="Times New Roman" w:eastAsia="Times New Roman" w:hAnsi="Times New Roman" w:cs="Times New Roman"/>
          <w:b/>
          <w:color w:val="1F497D" w:themeColor="text2"/>
          <w:sz w:val="24"/>
          <w:szCs w:val="24"/>
        </w:rPr>
      </w:pPr>
      <w:r w:rsidRPr="00636B43">
        <w:rPr>
          <w:rFonts w:ascii="Times New Roman" w:eastAsia="Times New Roman" w:hAnsi="Times New Roman" w:cs="Times New Roman"/>
          <w:b/>
          <w:color w:val="1F497D" w:themeColor="text2"/>
          <w:sz w:val="24"/>
          <w:szCs w:val="24"/>
        </w:rPr>
        <w:t>Программа «Ветеран»</w:t>
      </w:r>
    </w:p>
    <w:p w14:paraId="4B1E8A1E" w14:textId="2C0AAE0C" w:rsidR="00680DDD" w:rsidRDefault="008E7BA0" w:rsidP="00F04CA1">
      <w:pPr>
        <w:tabs>
          <w:tab w:val="num" w:pos="720"/>
        </w:tabs>
        <w:spacing w:before="120" w:after="120"/>
        <w:ind w:firstLine="567"/>
        <w:jc w:val="both"/>
        <w:rPr>
          <w:rFonts w:ascii="Times New Roman" w:eastAsia="Times New Roman" w:hAnsi="Times New Roman" w:cs="Times New Roman"/>
          <w:sz w:val="24"/>
          <w:szCs w:val="24"/>
        </w:rPr>
      </w:pPr>
      <w:r w:rsidRPr="008E7BA0">
        <w:rPr>
          <w:rFonts w:ascii="Times New Roman" w:eastAsia="Times New Roman" w:hAnsi="Times New Roman" w:cs="Times New Roman"/>
          <w:sz w:val="24"/>
          <w:szCs w:val="24"/>
        </w:rPr>
        <w:t xml:space="preserve">Особое место в социальной политике Группы </w:t>
      </w:r>
      <w:r w:rsidR="00881889">
        <w:rPr>
          <w:rFonts w:ascii="Times New Roman" w:eastAsia="Times New Roman" w:hAnsi="Times New Roman" w:cs="Times New Roman"/>
          <w:sz w:val="24"/>
          <w:szCs w:val="24"/>
        </w:rPr>
        <w:t xml:space="preserve">«ЮТэйр» </w:t>
      </w:r>
      <w:r w:rsidRPr="008E7BA0">
        <w:rPr>
          <w:rFonts w:ascii="Times New Roman" w:eastAsia="Times New Roman" w:hAnsi="Times New Roman" w:cs="Times New Roman"/>
          <w:sz w:val="24"/>
          <w:szCs w:val="24"/>
        </w:rPr>
        <w:t>занимает поддержка героев страны: уже 23 года в Авиакомпании действует бессрочная программа для ветеранов Великой Отечественной войны. В рамках этой инициативы обеспечивае</w:t>
      </w:r>
      <w:r w:rsidR="00F47576">
        <w:rPr>
          <w:rFonts w:ascii="Times New Roman" w:eastAsia="Times New Roman" w:hAnsi="Times New Roman" w:cs="Times New Roman"/>
          <w:sz w:val="24"/>
          <w:szCs w:val="24"/>
        </w:rPr>
        <w:t>тся</w:t>
      </w:r>
      <w:r w:rsidRPr="008E7BA0">
        <w:rPr>
          <w:rFonts w:ascii="Times New Roman" w:eastAsia="Times New Roman" w:hAnsi="Times New Roman" w:cs="Times New Roman"/>
          <w:sz w:val="24"/>
          <w:szCs w:val="24"/>
        </w:rPr>
        <w:t xml:space="preserve"> бесплатный перелет участникам войны, инвалидам боевых действий и бывших узникам концлагерей по всей маршрутной сети, а также предоставля</w:t>
      </w:r>
      <w:r w:rsidR="00881889">
        <w:rPr>
          <w:rFonts w:ascii="Times New Roman" w:eastAsia="Times New Roman" w:hAnsi="Times New Roman" w:cs="Times New Roman"/>
          <w:sz w:val="24"/>
          <w:szCs w:val="24"/>
        </w:rPr>
        <w:t>ются</w:t>
      </w:r>
      <w:r w:rsidRPr="008E7BA0">
        <w:rPr>
          <w:rFonts w:ascii="Times New Roman" w:eastAsia="Times New Roman" w:hAnsi="Times New Roman" w:cs="Times New Roman"/>
          <w:sz w:val="24"/>
          <w:szCs w:val="24"/>
        </w:rPr>
        <w:t xml:space="preserve"> льготные условия для их сопровождающих. За время действия акции возможностью совершить перелет воспользовались более 13 тысяч человек.</w:t>
      </w:r>
    </w:p>
    <w:p w14:paraId="74A4B480" w14:textId="12E20BCA" w:rsidR="00754C36" w:rsidRPr="00636B43" w:rsidRDefault="00754C36" w:rsidP="00754C36">
      <w:pPr>
        <w:tabs>
          <w:tab w:val="num" w:pos="720"/>
        </w:tabs>
        <w:spacing w:before="120" w:after="120"/>
        <w:ind w:firstLine="567"/>
        <w:jc w:val="both"/>
        <w:rPr>
          <w:rFonts w:ascii="Times New Roman" w:eastAsia="Times New Roman" w:hAnsi="Times New Roman" w:cs="Times New Roman"/>
          <w:b/>
          <w:color w:val="1F497D" w:themeColor="text2"/>
          <w:sz w:val="24"/>
          <w:szCs w:val="24"/>
        </w:rPr>
      </w:pPr>
      <w:r w:rsidRPr="00636B43">
        <w:rPr>
          <w:rFonts w:ascii="Times New Roman" w:eastAsia="Times New Roman" w:hAnsi="Times New Roman" w:cs="Times New Roman"/>
          <w:b/>
          <w:color w:val="1F497D" w:themeColor="text2"/>
          <w:sz w:val="24"/>
          <w:szCs w:val="24"/>
        </w:rPr>
        <w:t xml:space="preserve">Мероприятие, организованное в честь 80-летия со Дня Великой Победы  </w:t>
      </w:r>
    </w:p>
    <w:p w14:paraId="78C2DCAE" w14:textId="6228E1A0" w:rsidR="00754C36" w:rsidRDefault="00754C36" w:rsidP="00F04CA1">
      <w:pPr>
        <w:tabs>
          <w:tab w:val="num" w:pos="720"/>
        </w:tabs>
        <w:spacing w:before="120" w:after="120"/>
        <w:ind w:firstLine="567"/>
        <w:jc w:val="both"/>
        <w:rPr>
          <w:rFonts w:ascii="Times New Roman" w:eastAsia="Times New Roman" w:hAnsi="Times New Roman" w:cs="Times New Roman"/>
          <w:sz w:val="24"/>
          <w:szCs w:val="24"/>
        </w:rPr>
      </w:pPr>
      <w:r w:rsidRPr="00754C36">
        <w:rPr>
          <w:rFonts w:ascii="Times New Roman" w:eastAsia="Times New Roman" w:hAnsi="Times New Roman" w:cs="Times New Roman"/>
          <w:sz w:val="24"/>
          <w:szCs w:val="24"/>
        </w:rPr>
        <w:t>9 мая</w:t>
      </w:r>
      <w:r w:rsidR="00F47576">
        <w:rPr>
          <w:rFonts w:ascii="Times New Roman" w:eastAsia="Times New Roman" w:hAnsi="Times New Roman" w:cs="Times New Roman"/>
          <w:sz w:val="24"/>
          <w:szCs w:val="24"/>
        </w:rPr>
        <w:t xml:space="preserve"> 2025 года</w:t>
      </w:r>
      <w:r w:rsidRPr="00754C36">
        <w:rPr>
          <w:rFonts w:ascii="Times New Roman" w:eastAsia="Times New Roman" w:hAnsi="Times New Roman" w:cs="Times New Roman"/>
          <w:sz w:val="24"/>
          <w:szCs w:val="24"/>
        </w:rPr>
        <w:t xml:space="preserve"> в честь 80-летия Дня Победы Губернатор Тюменской области Александр Моор, Герой России Николай Гаврилов и племянница Героя Советского Союза Людмила Быстрых торжественно открыли мемориал памяти, на котором увековечены имена тюменских авиаторов, отдавших свои жизни за Победу в Великой Отечественной войне. Монументальный архитектурный ансамбль возведен в тюменском аэропорту «Плеханово», где трудятся более двух тысяч сотрудников </w:t>
      </w:r>
      <w:r w:rsidR="00881889" w:rsidRPr="00754C36">
        <w:rPr>
          <w:rFonts w:ascii="Times New Roman" w:eastAsia="Times New Roman" w:hAnsi="Times New Roman" w:cs="Times New Roman"/>
          <w:sz w:val="24"/>
          <w:szCs w:val="24"/>
        </w:rPr>
        <w:t xml:space="preserve">компаний </w:t>
      </w:r>
      <w:r w:rsidRPr="00754C36">
        <w:rPr>
          <w:rFonts w:ascii="Times New Roman" w:eastAsia="Times New Roman" w:hAnsi="Times New Roman" w:cs="Times New Roman"/>
          <w:sz w:val="24"/>
          <w:szCs w:val="24"/>
        </w:rPr>
        <w:t xml:space="preserve">Группы «ЮТэйр» и </w:t>
      </w:r>
      <w:r w:rsidRPr="00754C36">
        <w:rPr>
          <w:rFonts w:ascii="Times New Roman" w:eastAsia="Times New Roman" w:hAnsi="Times New Roman" w:cs="Times New Roman"/>
          <w:sz w:val="24"/>
          <w:szCs w:val="24"/>
        </w:rPr>
        <w:lastRenderedPageBreak/>
        <w:t xml:space="preserve">расположен крупнейший в России центр по техническому обслуживанию и ремонту гражданских вертолетов. </w:t>
      </w:r>
    </w:p>
    <w:p w14:paraId="6DA58A52" w14:textId="77777777" w:rsidR="00680DDD" w:rsidRPr="00636B43" w:rsidRDefault="00680DDD" w:rsidP="00F04CA1">
      <w:pPr>
        <w:tabs>
          <w:tab w:val="num" w:pos="720"/>
        </w:tabs>
        <w:spacing w:before="120" w:after="120"/>
        <w:ind w:firstLine="567"/>
        <w:jc w:val="both"/>
        <w:rPr>
          <w:rFonts w:ascii="Times New Roman" w:eastAsia="Times New Roman" w:hAnsi="Times New Roman" w:cs="Times New Roman"/>
          <w:b/>
          <w:color w:val="1F497D" w:themeColor="text2"/>
          <w:sz w:val="24"/>
          <w:szCs w:val="24"/>
        </w:rPr>
      </w:pPr>
      <w:r w:rsidRPr="00636B43">
        <w:rPr>
          <w:rFonts w:ascii="Times New Roman" w:eastAsia="Times New Roman" w:hAnsi="Times New Roman" w:cs="Times New Roman"/>
          <w:b/>
          <w:color w:val="1F497D" w:themeColor="text2"/>
          <w:sz w:val="24"/>
          <w:szCs w:val="24"/>
        </w:rPr>
        <w:t xml:space="preserve">Поддержка детей и молодежи </w:t>
      </w:r>
    </w:p>
    <w:p w14:paraId="02B85B70" w14:textId="061FE239" w:rsidR="00680DDD" w:rsidRPr="00680DDD" w:rsidRDefault="003B0401" w:rsidP="00F04CA1">
      <w:pPr>
        <w:tabs>
          <w:tab w:val="num" w:pos="720"/>
        </w:tabs>
        <w:spacing w:before="120" w:after="120"/>
        <w:ind w:firstLine="567"/>
        <w:jc w:val="both"/>
        <w:rPr>
          <w:rFonts w:ascii="Times New Roman" w:eastAsia="Times New Roman" w:hAnsi="Times New Roman" w:cs="Times New Roman"/>
          <w:sz w:val="24"/>
          <w:szCs w:val="24"/>
        </w:rPr>
      </w:pPr>
      <w:r w:rsidRPr="003B0401">
        <w:rPr>
          <w:rFonts w:ascii="Times New Roman" w:eastAsia="Times New Roman" w:hAnsi="Times New Roman" w:cs="Times New Roman"/>
          <w:sz w:val="24"/>
          <w:szCs w:val="24"/>
        </w:rPr>
        <w:t xml:space="preserve">Группа «ЮТэйр» обеспечивает регулярный доступ молодому поколению к своим производственным мощностям и историческому наследию. На базе корпоративного музея и завода «ЮТэйр-Инжиниринг» </w:t>
      </w:r>
      <w:r w:rsidR="00636B43">
        <w:rPr>
          <w:rFonts w:ascii="Times New Roman" w:eastAsia="Times New Roman" w:hAnsi="Times New Roman" w:cs="Times New Roman"/>
          <w:sz w:val="24"/>
          <w:szCs w:val="24"/>
        </w:rPr>
        <w:t>-</w:t>
      </w:r>
      <w:r w:rsidRPr="003B0401">
        <w:rPr>
          <w:rFonts w:ascii="Times New Roman" w:eastAsia="Times New Roman" w:hAnsi="Times New Roman" w:cs="Times New Roman"/>
          <w:sz w:val="24"/>
          <w:szCs w:val="24"/>
        </w:rPr>
        <w:t xml:space="preserve"> ведущего российского центра технического обслуживания и ремонта вертолетной техники </w:t>
      </w:r>
      <w:r w:rsidR="00636B43">
        <w:rPr>
          <w:rFonts w:ascii="Times New Roman" w:eastAsia="Times New Roman" w:hAnsi="Times New Roman" w:cs="Times New Roman"/>
          <w:sz w:val="24"/>
          <w:szCs w:val="24"/>
        </w:rPr>
        <w:t>-</w:t>
      </w:r>
      <w:r w:rsidRPr="003B0401">
        <w:rPr>
          <w:rFonts w:ascii="Times New Roman" w:eastAsia="Times New Roman" w:hAnsi="Times New Roman" w:cs="Times New Roman"/>
          <w:sz w:val="24"/>
          <w:szCs w:val="24"/>
        </w:rPr>
        <w:t xml:space="preserve"> проводятся экскурсионные программы. Приоритетными участниками этих мероприятий являются учащиеся профильных учебных заведений, включая курсантов Омского летно-технического колледжа гражданской авиации ГА им. А.В. Ляпидевского, участники проекта «Я </w:t>
      </w:r>
      <w:r w:rsidR="00636B43">
        <w:rPr>
          <w:rFonts w:ascii="Times New Roman" w:eastAsia="Times New Roman" w:hAnsi="Times New Roman" w:cs="Times New Roman"/>
          <w:sz w:val="24"/>
          <w:szCs w:val="24"/>
        </w:rPr>
        <w:t>-</w:t>
      </w:r>
      <w:r w:rsidRPr="003B0401">
        <w:rPr>
          <w:rFonts w:ascii="Times New Roman" w:eastAsia="Times New Roman" w:hAnsi="Times New Roman" w:cs="Times New Roman"/>
          <w:sz w:val="24"/>
          <w:szCs w:val="24"/>
        </w:rPr>
        <w:t xml:space="preserve"> будущий инженер», а также дети сотрудников ведомственных структур и участников СВО.</w:t>
      </w:r>
    </w:p>
    <w:p w14:paraId="761A3335" w14:textId="2F3FBBC8" w:rsidR="00680DDD" w:rsidRPr="00680DDD" w:rsidRDefault="00680DDD" w:rsidP="00636B43">
      <w:pPr>
        <w:tabs>
          <w:tab w:val="num" w:pos="720"/>
        </w:tabs>
        <w:spacing w:before="120" w:after="120"/>
        <w:ind w:firstLine="567"/>
        <w:jc w:val="both"/>
        <w:rPr>
          <w:rFonts w:ascii="Times New Roman" w:eastAsia="Times New Roman" w:hAnsi="Times New Roman" w:cs="Times New Roman"/>
          <w:sz w:val="24"/>
          <w:szCs w:val="24"/>
        </w:rPr>
      </w:pPr>
      <w:r w:rsidRPr="00680DDD">
        <w:rPr>
          <w:rFonts w:ascii="Times New Roman" w:eastAsia="Times New Roman" w:hAnsi="Times New Roman" w:cs="Times New Roman"/>
          <w:sz w:val="24"/>
          <w:szCs w:val="24"/>
        </w:rPr>
        <w:t>Ежегодно «ЮТэйр» принимает участие в организации профильной смены «Пожарные каникулы» в детском оздоровительном лагере «Остров детства» под Тюменью. На территорию лагеря прилетает вертолет, за штурвалом которого может посидеть каждый р</w:t>
      </w:r>
      <w:r w:rsidR="00636B43">
        <w:rPr>
          <w:rFonts w:ascii="Times New Roman" w:eastAsia="Times New Roman" w:hAnsi="Times New Roman" w:cs="Times New Roman"/>
          <w:sz w:val="24"/>
          <w:szCs w:val="24"/>
        </w:rPr>
        <w:t xml:space="preserve">ебенок. </w:t>
      </w:r>
    </w:p>
    <w:p w14:paraId="662B759B" w14:textId="7FC7D8BF" w:rsidR="00680DDD" w:rsidRPr="00680DDD" w:rsidRDefault="003B0401" w:rsidP="00F04CA1">
      <w:pPr>
        <w:tabs>
          <w:tab w:val="num" w:pos="720"/>
        </w:tabs>
        <w:spacing w:before="120" w:after="120"/>
        <w:ind w:firstLine="567"/>
        <w:jc w:val="both"/>
        <w:rPr>
          <w:rFonts w:ascii="Times New Roman" w:eastAsia="Times New Roman" w:hAnsi="Times New Roman" w:cs="Times New Roman"/>
          <w:sz w:val="24"/>
          <w:szCs w:val="24"/>
        </w:rPr>
      </w:pPr>
      <w:r w:rsidRPr="003B0401">
        <w:rPr>
          <w:rFonts w:ascii="Times New Roman" w:eastAsia="Times New Roman" w:hAnsi="Times New Roman" w:cs="Times New Roman"/>
          <w:sz w:val="24"/>
          <w:szCs w:val="24"/>
        </w:rPr>
        <w:t xml:space="preserve">Поддерживаем команду авиамоделистов из Тюмени «Лицей № 34 </w:t>
      </w:r>
      <w:r w:rsidR="00636B43">
        <w:rPr>
          <w:rFonts w:ascii="Times New Roman" w:eastAsia="Times New Roman" w:hAnsi="Times New Roman" w:cs="Times New Roman"/>
          <w:sz w:val="24"/>
          <w:szCs w:val="24"/>
        </w:rPr>
        <w:t>-</w:t>
      </w:r>
      <w:r w:rsidRPr="003B0401">
        <w:rPr>
          <w:rFonts w:ascii="Times New Roman" w:eastAsia="Times New Roman" w:hAnsi="Times New Roman" w:cs="Times New Roman"/>
          <w:sz w:val="24"/>
          <w:szCs w:val="24"/>
        </w:rPr>
        <w:t xml:space="preserve"> «ЮТэйр» и предоставляем им льготные билеты на соревнования. </w:t>
      </w:r>
      <w:r w:rsidR="00680DDD" w:rsidRPr="00680DDD">
        <w:rPr>
          <w:rFonts w:ascii="Times New Roman" w:eastAsia="Times New Roman" w:hAnsi="Times New Roman" w:cs="Times New Roman"/>
          <w:sz w:val="24"/>
          <w:szCs w:val="24"/>
        </w:rPr>
        <w:t xml:space="preserve">  </w:t>
      </w:r>
    </w:p>
    <w:p w14:paraId="2C4BB72B" w14:textId="793B0CC3" w:rsidR="00680DDD" w:rsidRPr="00680DDD" w:rsidRDefault="003B0401" w:rsidP="00F04CA1">
      <w:pPr>
        <w:tabs>
          <w:tab w:val="num" w:pos="720"/>
        </w:tabs>
        <w:spacing w:before="120" w:after="120"/>
        <w:ind w:firstLine="567"/>
        <w:jc w:val="both"/>
        <w:rPr>
          <w:rFonts w:ascii="Times New Roman" w:eastAsia="Times New Roman" w:hAnsi="Times New Roman" w:cs="Times New Roman"/>
          <w:sz w:val="24"/>
          <w:szCs w:val="24"/>
        </w:rPr>
      </w:pPr>
      <w:r w:rsidRPr="003B0401">
        <w:rPr>
          <w:rFonts w:ascii="Times New Roman" w:eastAsia="Times New Roman" w:hAnsi="Times New Roman" w:cs="Times New Roman"/>
          <w:sz w:val="24"/>
          <w:szCs w:val="24"/>
        </w:rPr>
        <w:t xml:space="preserve">Перед каждым Новым годом «ЮТэйр» исполняет мечты детей в проекте «Елка желаний». В декабре 2025 года исполнили желание двух ребят, которые хотели почувствовать себя настоящими пилотами. Юного любителя авиации из Тюмени пригласили на экскурсию на аэродром «Плеханово». Мальчик посетил музей под открытым небом с редкими моделями воздушных судов и крупнейший в России комплекс по ремонту вертолетов семейства «Миль» «ЮТэйр-Инжиниринг», а также познакомился с пилотом вертолета. Другого юного авиалюбителя пригласили в аэропорт Сургута и показали ему кабину самолета. Он познакомился с пилотами, посидел за штурвалом и получил в подарок </w:t>
      </w:r>
      <w:r w:rsidR="00D22765">
        <w:rPr>
          <w:rFonts w:ascii="Times New Roman" w:eastAsia="Times New Roman" w:hAnsi="Times New Roman" w:cs="Times New Roman"/>
          <w:sz w:val="24"/>
          <w:szCs w:val="24"/>
        </w:rPr>
        <w:t>модель</w:t>
      </w:r>
      <w:r w:rsidRPr="003B0401">
        <w:rPr>
          <w:rFonts w:ascii="Times New Roman" w:eastAsia="Times New Roman" w:hAnsi="Times New Roman" w:cs="Times New Roman"/>
          <w:sz w:val="24"/>
          <w:szCs w:val="24"/>
        </w:rPr>
        <w:t xml:space="preserve"> самолета.</w:t>
      </w:r>
    </w:p>
    <w:p w14:paraId="04ACEF42" w14:textId="77777777" w:rsidR="00680DDD" w:rsidRPr="00636B43" w:rsidRDefault="00680DDD" w:rsidP="00F04CA1">
      <w:pPr>
        <w:tabs>
          <w:tab w:val="num" w:pos="720"/>
        </w:tabs>
        <w:spacing w:before="120" w:after="120"/>
        <w:ind w:firstLine="567"/>
        <w:jc w:val="both"/>
        <w:rPr>
          <w:rFonts w:ascii="Times New Roman" w:eastAsia="Times New Roman" w:hAnsi="Times New Roman" w:cs="Times New Roman"/>
          <w:b/>
          <w:color w:val="1F497D" w:themeColor="text2"/>
          <w:sz w:val="24"/>
          <w:szCs w:val="24"/>
        </w:rPr>
      </w:pPr>
      <w:r w:rsidRPr="00636B43">
        <w:rPr>
          <w:rFonts w:ascii="Times New Roman" w:eastAsia="Times New Roman" w:hAnsi="Times New Roman" w:cs="Times New Roman"/>
          <w:b/>
          <w:color w:val="1F497D" w:themeColor="text2"/>
          <w:sz w:val="24"/>
          <w:szCs w:val="24"/>
        </w:rPr>
        <w:t>Работа в труднодоступных регионах</w:t>
      </w:r>
    </w:p>
    <w:p w14:paraId="79635B77" w14:textId="72A043C3" w:rsidR="00680DDD" w:rsidRPr="00680DDD" w:rsidRDefault="00680DDD" w:rsidP="00F04CA1">
      <w:pPr>
        <w:tabs>
          <w:tab w:val="num" w:pos="720"/>
        </w:tabs>
        <w:spacing w:before="120" w:after="120"/>
        <w:ind w:firstLine="567"/>
        <w:jc w:val="both"/>
        <w:rPr>
          <w:rFonts w:ascii="Times New Roman" w:eastAsia="Times New Roman" w:hAnsi="Times New Roman" w:cs="Times New Roman"/>
          <w:sz w:val="24"/>
          <w:szCs w:val="24"/>
        </w:rPr>
      </w:pPr>
      <w:r w:rsidRPr="00680DDD">
        <w:rPr>
          <w:rFonts w:ascii="Times New Roman" w:eastAsia="Times New Roman" w:hAnsi="Times New Roman" w:cs="Times New Roman"/>
          <w:sz w:val="24"/>
          <w:szCs w:val="24"/>
        </w:rPr>
        <w:t xml:space="preserve">«ЮТэйр» </w:t>
      </w:r>
      <w:r w:rsidR="00636B43">
        <w:rPr>
          <w:rFonts w:ascii="Times New Roman" w:eastAsia="Times New Roman" w:hAnsi="Times New Roman" w:cs="Times New Roman"/>
          <w:sz w:val="24"/>
          <w:szCs w:val="24"/>
        </w:rPr>
        <w:t>-</w:t>
      </w:r>
      <w:r w:rsidRPr="00680DDD">
        <w:rPr>
          <w:rFonts w:ascii="Times New Roman" w:eastAsia="Times New Roman" w:hAnsi="Times New Roman" w:cs="Times New Roman"/>
          <w:sz w:val="24"/>
          <w:szCs w:val="24"/>
        </w:rPr>
        <w:t xml:space="preserve"> ключевой участник приоритетного государственного проекта по развитию авиамедицины. География санитарных полетов Авиакомпании включает труднодоступные поселения в 6 регионах России: Красноярском крае, Омской и Тюменской областях, Хабаровском крае, Ханты-Мансийском и Ямало-Ненецком автономных округах. </w:t>
      </w:r>
    </w:p>
    <w:p w14:paraId="14040BF9" w14:textId="77777777" w:rsidR="00680DDD" w:rsidRPr="00636B43" w:rsidRDefault="00680DDD" w:rsidP="00F04CA1">
      <w:pPr>
        <w:tabs>
          <w:tab w:val="num" w:pos="720"/>
        </w:tabs>
        <w:spacing w:before="120" w:after="120"/>
        <w:ind w:firstLine="567"/>
        <w:jc w:val="both"/>
        <w:rPr>
          <w:rFonts w:ascii="Times New Roman" w:eastAsia="Times New Roman" w:hAnsi="Times New Roman" w:cs="Times New Roman"/>
          <w:b/>
          <w:color w:val="1F497D" w:themeColor="text2"/>
          <w:sz w:val="24"/>
          <w:szCs w:val="24"/>
        </w:rPr>
      </w:pPr>
      <w:r w:rsidRPr="00636B43">
        <w:rPr>
          <w:rFonts w:ascii="Times New Roman" w:eastAsia="Times New Roman" w:hAnsi="Times New Roman" w:cs="Times New Roman"/>
          <w:b/>
          <w:color w:val="1F497D" w:themeColor="text2"/>
          <w:sz w:val="24"/>
          <w:szCs w:val="24"/>
        </w:rPr>
        <w:t xml:space="preserve">Поддержка спорта </w:t>
      </w:r>
    </w:p>
    <w:p w14:paraId="7A4C0720" w14:textId="593997AF" w:rsidR="00680DDD" w:rsidRDefault="00F47576" w:rsidP="00F04CA1">
      <w:pPr>
        <w:tabs>
          <w:tab w:val="num" w:pos="720"/>
        </w:tabs>
        <w:spacing w:before="120" w:after="12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июне 2025 года н</w:t>
      </w:r>
      <w:r w:rsidR="00B271F9" w:rsidRPr="00B271F9">
        <w:rPr>
          <w:rFonts w:ascii="Times New Roman" w:eastAsia="Times New Roman" w:hAnsi="Times New Roman" w:cs="Times New Roman"/>
          <w:sz w:val="24"/>
          <w:szCs w:val="24"/>
        </w:rPr>
        <w:t xml:space="preserve">а </w:t>
      </w:r>
      <w:r w:rsidR="002B70C2" w:rsidRPr="00B271F9">
        <w:rPr>
          <w:rFonts w:ascii="Times New Roman" w:eastAsia="Times New Roman" w:hAnsi="Times New Roman" w:cs="Times New Roman"/>
          <w:sz w:val="24"/>
          <w:szCs w:val="24"/>
        </w:rPr>
        <w:t>аэродроме «</w:t>
      </w:r>
      <w:r w:rsidR="00B271F9" w:rsidRPr="00B271F9">
        <w:rPr>
          <w:rFonts w:ascii="Times New Roman" w:eastAsia="Times New Roman" w:hAnsi="Times New Roman" w:cs="Times New Roman"/>
          <w:sz w:val="24"/>
          <w:szCs w:val="24"/>
        </w:rPr>
        <w:t xml:space="preserve">Плеханово» состоялся уникальный забег «5 огненных авиавёрст» от «ЮТэйр», Главного управления МЧС России по Тюменской области и команды «5 вёрст». Мероприятие внесли в Книгу рекордов России как самый массовый забег по взлетно-посадочной полосе действующего аэродрома </w:t>
      </w:r>
      <w:r w:rsidR="00B271F9">
        <w:rPr>
          <w:rFonts w:ascii="Times New Roman" w:eastAsia="Times New Roman" w:hAnsi="Times New Roman" w:cs="Times New Roman"/>
          <w:sz w:val="24"/>
          <w:szCs w:val="24"/>
        </w:rPr>
        <w:t>-</w:t>
      </w:r>
      <w:r w:rsidR="00B271F9" w:rsidRPr="00B271F9">
        <w:rPr>
          <w:rFonts w:ascii="Times New Roman" w:eastAsia="Times New Roman" w:hAnsi="Times New Roman" w:cs="Times New Roman"/>
          <w:sz w:val="24"/>
          <w:szCs w:val="24"/>
        </w:rPr>
        <w:t xml:space="preserve"> в нем приняли участие 1652 человека.</w:t>
      </w:r>
    </w:p>
    <w:p w14:paraId="767FE924" w14:textId="796F949A" w:rsidR="00B271F9" w:rsidRPr="00680DDD" w:rsidRDefault="00F47576" w:rsidP="00F04CA1">
      <w:pPr>
        <w:tabs>
          <w:tab w:val="num" w:pos="720"/>
        </w:tabs>
        <w:spacing w:before="120" w:after="12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Авиакомпания является о</w:t>
      </w:r>
      <w:r w:rsidR="00B271F9" w:rsidRPr="00B271F9">
        <w:rPr>
          <w:rFonts w:ascii="Times New Roman" w:eastAsia="Times New Roman" w:hAnsi="Times New Roman" w:cs="Times New Roman"/>
          <w:sz w:val="24"/>
          <w:szCs w:val="24"/>
        </w:rPr>
        <w:t xml:space="preserve">фициальным перевозчиком BetBoom Континентальной Лиги Боулинга. Партнерство охватывает весь сезон, включая этапы в ключевых городах России и Узбекистана, а также Гранд-финал. Оно направлено на повышение узнаваемости </w:t>
      </w:r>
      <w:r w:rsidR="00B271F9" w:rsidRPr="00B271F9">
        <w:rPr>
          <w:rFonts w:ascii="Times New Roman" w:eastAsia="Times New Roman" w:hAnsi="Times New Roman" w:cs="Times New Roman"/>
          <w:sz w:val="24"/>
          <w:szCs w:val="24"/>
        </w:rPr>
        <w:lastRenderedPageBreak/>
        <w:t>бренд</w:t>
      </w:r>
      <w:r w:rsidR="00D22765">
        <w:rPr>
          <w:rFonts w:ascii="Times New Roman" w:eastAsia="Times New Roman" w:hAnsi="Times New Roman" w:cs="Times New Roman"/>
          <w:sz w:val="24"/>
          <w:szCs w:val="24"/>
        </w:rPr>
        <w:t>а «ЮТэйр»</w:t>
      </w:r>
      <w:r w:rsidR="00B271F9" w:rsidRPr="00B271F9">
        <w:rPr>
          <w:rFonts w:ascii="Times New Roman" w:eastAsia="Times New Roman" w:hAnsi="Times New Roman" w:cs="Times New Roman"/>
          <w:sz w:val="24"/>
          <w:szCs w:val="24"/>
        </w:rPr>
        <w:t xml:space="preserve"> и поддержку российского спорта. Кроме того, </w:t>
      </w:r>
      <w:r>
        <w:rPr>
          <w:rFonts w:ascii="Times New Roman" w:eastAsia="Times New Roman" w:hAnsi="Times New Roman" w:cs="Times New Roman"/>
          <w:sz w:val="24"/>
          <w:szCs w:val="24"/>
        </w:rPr>
        <w:t xml:space="preserve">Авиакомпания </w:t>
      </w:r>
      <w:r w:rsidR="00B271F9" w:rsidRPr="00B271F9">
        <w:rPr>
          <w:rFonts w:ascii="Times New Roman" w:eastAsia="Times New Roman" w:hAnsi="Times New Roman" w:cs="Times New Roman"/>
          <w:sz w:val="24"/>
          <w:szCs w:val="24"/>
        </w:rPr>
        <w:t>увеличил</w:t>
      </w:r>
      <w:r>
        <w:rPr>
          <w:rFonts w:ascii="Times New Roman" w:eastAsia="Times New Roman" w:hAnsi="Times New Roman" w:cs="Times New Roman"/>
          <w:sz w:val="24"/>
          <w:szCs w:val="24"/>
        </w:rPr>
        <w:t>а</w:t>
      </w:r>
      <w:r w:rsidR="00B271F9" w:rsidRPr="00B271F9">
        <w:rPr>
          <w:rFonts w:ascii="Times New Roman" w:eastAsia="Times New Roman" w:hAnsi="Times New Roman" w:cs="Times New Roman"/>
          <w:sz w:val="24"/>
          <w:szCs w:val="24"/>
        </w:rPr>
        <w:t xml:space="preserve"> норму провозимого спортивного инвентаря для боулинга до 25 кг, вместо привычных 20 кг.</w:t>
      </w:r>
    </w:p>
    <w:p w14:paraId="51BA5541" w14:textId="0AC24B76" w:rsidR="00680DDD" w:rsidRDefault="00680DDD" w:rsidP="00F04CA1">
      <w:pPr>
        <w:tabs>
          <w:tab w:val="num" w:pos="720"/>
        </w:tabs>
        <w:spacing w:before="120" w:after="120"/>
        <w:ind w:firstLine="567"/>
        <w:jc w:val="both"/>
        <w:rPr>
          <w:rFonts w:ascii="Times New Roman" w:eastAsia="Times New Roman" w:hAnsi="Times New Roman" w:cs="Times New Roman"/>
          <w:sz w:val="24"/>
          <w:szCs w:val="24"/>
        </w:rPr>
      </w:pPr>
      <w:r w:rsidRPr="00680DDD">
        <w:rPr>
          <w:rFonts w:ascii="Times New Roman" w:eastAsia="Times New Roman" w:hAnsi="Times New Roman" w:cs="Times New Roman"/>
          <w:sz w:val="24"/>
          <w:szCs w:val="24"/>
        </w:rPr>
        <w:t xml:space="preserve">Много лет «ЮТэйр» поддерживает баскетбольный клуб «Университет «Югра». В 2024 году появилась традиция розыгрышей миль среди болельщиков клуба на домашних играх. </w:t>
      </w:r>
      <w:r w:rsidR="00B271F9" w:rsidRPr="00B271F9">
        <w:rPr>
          <w:rFonts w:ascii="Times New Roman" w:eastAsia="Times New Roman" w:hAnsi="Times New Roman" w:cs="Times New Roman"/>
          <w:sz w:val="24"/>
          <w:szCs w:val="24"/>
        </w:rPr>
        <w:t>На каждую домашнюю игру приглашаются бортпроводники-амбассадоры для вручения призов победителям розыгрышей.</w:t>
      </w:r>
    </w:p>
    <w:p w14:paraId="03FDF0A7" w14:textId="48A4CDE2" w:rsidR="00B271F9" w:rsidRPr="00680DDD" w:rsidRDefault="00B271F9" w:rsidP="00F04CA1">
      <w:pPr>
        <w:tabs>
          <w:tab w:val="num" w:pos="720"/>
        </w:tabs>
        <w:spacing w:before="120" w:after="120"/>
        <w:ind w:firstLine="567"/>
        <w:jc w:val="both"/>
        <w:rPr>
          <w:rFonts w:ascii="Times New Roman" w:eastAsia="Times New Roman" w:hAnsi="Times New Roman" w:cs="Times New Roman"/>
          <w:sz w:val="24"/>
          <w:szCs w:val="24"/>
        </w:rPr>
      </w:pPr>
      <w:r w:rsidRPr="00B271F9">
        <w:rPr>
          <w:rFonts w:ascii="Times New Roman" w:eastAsia="Times New Roman" w:hAnsi="Times New Roman" w:cs="Times New Roman"/>
          <w:sz w:val="24"/>
          <w:szCs w:val="24"/>
        </w:rPr>
        <w:t xml:space="preserve">С 2025 года «ЮТэйр» поддерживает мини-футбольный клуб «Факел» и баскетбольный клуб «Газпром </w:t>
      </w:r>
      <w:r w:rsidR="00636B43">
        <w:rPr>
          <w:rFonts w:ascii="Times New Roman" w:eastAsia="Times New Roman" w:hAnsi="Times New Roman" w:cs="Times New Roman"/>
          <w:sz w:val="24"/>
          <w:szCs w:val="24"/>
        </w:rPr>
        <w:t>-</w:t>
      </w:r>
      <w:r w:rsidRPr="00B271F9">
        <w:rPr>
          <w:rFonts w:ascii="Times New Roman" w:eastAsia="Times New Roman" w:hAnsi="Times New Roman" w:cs="Times New Roman"/>
          <w:sz w:val="24"/>
          <w:szCs w:val="24"/>
        </w:rPr>
        <w:t xml:space="preserve"> Югра», предоставляя им перелеты на специальных условиях. Обе команды из Сургута.</w:t>
      </w:r>
    </w:p>
    <w:p w14:paraId="73A84D5D" w14:textId="5D0B505B" w:rsidR="00680DDD" w:rsidRDefault="00680DDD" w:rsidP="00636B43">
      <w:pPr>
        <w:tabs>
          <w:tab w:val="num" w:pos="720"/>
        </w:tabs>
        <w:spacing w:before="120" w:after="120"/>
        <w:ind w:firstLine="567"/>
        <w:jc w:val="both"/>
        <w:rPr>
          <w:rFonts w:ascii="Times New Roman" w:eastAsia="Times New Roman" w:hAnsi="Times New Roman" w:cs="Times New Roman"/>
          <w:sz w:val="24"/>
          <w:szCs w:val="24"/>
        </w:rPr>
      </w:pPr>
      <w:r w:rsidRPr="00680DDD">
        <w:rPr>
          <w:rFonts w:ascii="Times New Roman" w:eastAsia="Times New Roman" w:hAnsi="Times New Roman" w:cs="Times New Roman"/>
          <w:sz w:val="24"/>
          <w:szCs w:val="24"/>
        </w:rPr>
        <w:t xml:space="preserve">Группа компаний </w:t>
      </w:r>
      <w:r w:rsidR="007B395F">
        <w:rPr>
          <w:rFonts w:ascii="Times New Roman" w:eastAsia="Times New Roman" w:hAnsi="Times New Roman" w:cs="Times New Roman"/>
          <w:sz w:val="24"/>
          <w:szCs w:val="24"/>
        </w:rPr>
        <w:t xml:space="preserve">«ЮТэйр» </w:t>
      </w:r>
      <w:r w:rsidR="00B271F9" w:rsidRPr="00B271F9">
        <w:rPr>
          <w:rFonts w:ascii="Times New Roman" w:eastAsia="Times New Roman" w:hAnsi="Times New Roman" w:cs="Times New Roman"/>
          <w:sz w:val="24"/>
          <w:szCs w:val="24"/>
        </w:rPr>
        <w:t xml:space="preserve">является давним партнером </w:t>
      </w:r>
      <w:r w:rsidRPr="00680DDD">
        <w:rPr>
          <w:rFonts w:ascii="Times New Roman" w:eastAsia="Times New Roman" w:hAnsi="Times New Roman" w:cs="Times New Roman"/>
          <w:sz w:val="24"/>
          <w:szCs w:val="24"/>
        </w:rPr>
        <w:t>участников Югорского лыжного марафона и доставляет российских спортсменов, тренеров и поч</w:t>
      </w:r>
      <w:r w:rsidR="00636B43">
        <w:rPr>
          <w:rFonts w:ascii="Times New Roman" w:eastAsia="Times New Roman" w:hAnsi="Times New Roman" w:cs="Times New Roman"/>
          <w:sz w:val="24"/>
          <w:szCs w:val="24"/>
        </w:rPr>
        <w:t>етных гостей в Ханты-Мансийск</w:t>
      </w:r>
      <w:r w:rsidR="007B395F">
        <w:rPr>
          <w:rFonts w:ascii="Times New Roman" w:eastAsia="Times New Roman" w:hAnsi="Times New Roman" w:cs="Times New Roman"/>
          <w:sz w:val="24"/>
          <w:szCs w:val="24"/>
        </w:rPr>
        <w:t>е</w:t>
      </w:r>
      <w:r w:rsidR="00636B43">
        <w:rPr>
          <w:rFonts w:ascii="Times New Roman" w:eastAsia="Times New Roman" w:hAnsi="Times New Roman" w:cs="Times New Roman"/>
          <w:sz w:val="24"/>
          <w:szCs w:val="24"/>
        </w:rPr>
        <w:t xml:space="preserve">. </w:t>
      </w:r>
    </w:p>
    <w:p w14:paraId="002DAA00" w14:textId="1187656F" w:rsidR="00B271F9" w:rsidRPr="00680DDD" w:rsidRDefault="00D22765" w:rsidP="00F04CA1">
      <w:pPr>
        <w:tabs>
          <w:tab w:val="num" w:pos="720"/>
        </w:tabs>
        <w:spacing w:before="120" w:after="12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«ЮТэйр» в</w:t>
      </w:r>
      <w:r w:rsidR="00B271F9" w:rsidRPr="00B271F9">
        <w:rPr>
          <w:rFonts w:ascii="Times New Roman" w:eastAsia="Times New Roman" w:hAnsi="Times New Roman" w:cs="Times New Roman"/>
          <w:sz w:val="24"/>
          <w:szCs w:val="24"/>
        </w:rPr>
        <w:t>ыступил партнером всероссийского забега «Зеленый марафон» от «Сбера» в Сургуте и Тюмени. Победителям и призерам 6 категорий в Тюмени и 8 категорий в Сургуте Авиакомпания вручила сертификаты на мили, которые можно потратить на билеты и дополнительные услуги Авиакомпании.</w:t>
      </w:r>
    </w:p>
    <w:p w14:paraId="3027ECA0" w14:textId="118055BA" w:rsidR="00680DDD" w:rsidRPr="00680DDD" w:rsidRDefault="00B271F9" w:rsidP="00636B43">
      <w:pPr>
        <w:tabs>
          <w:tab w:val="num" w:pos="720"/>
        </w:tabs>
        <w:spacing w:before="120" w:after="12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Во второй раз с</w:t>
      </w:r>
      <w:r w:rsidR="00680DDD" w:rsidRPr="00680DDD">
        <w:rPr>
          <w:rFonts w:ascii="Times New Roman" w:eastAsia="Times New Roman" w:hAnsi="Times New Roman" w:cs="Times New Roman"/>
          <w:sz w:val="24"/>
          <w:szCs w:val="24"/>
        </w:rPr>
        <w:t>тали партнером и официальным перевозчиком всероссийского спортивного фестиваля IRONSTAR в Тюмени</w:t>
      </w:r>
      <w:r>
        <w:rPr>
          <w:rFonts w:ascii="Times New Roman" w:eastAsia="Times New Roman" w:hAnsi="Times New Roman" w:cs="Times New Roman"/>
          <w:sz w:val="24"/>
          <w:szCs w:val="24"/>
        </w:rPr>
        <w:t>.</w:t>
      </w:r>
    </w:p>
    <w:p w14:paraId="06AD8FF8" w14:textId="77777777" w:rsidR="00680DDD" w:rsidRPr="00636B43" w:rsidRDefault="00680DDD" w:rsidP="00F04CA1">
      <w:pPr>
        <w:tabs>
          <w:tab w:val="num" w:pos="720"/>
        </w:tabs>
        <w:spacing w:before="120" w:after="120"/>
        <w:ind w:firstLine="567"/>
        <w:jc w:val="both"/>
        <w:rPr>
          <w:rFonts w:ascii="Times New Roman" w:eastAsia="Times New Roman" w:hAnsi="Times New Roman" w:cs="Times New Roman"/>
          <w:b/>
          <w:color w:val="1F497D" w:themeColor="text2"/>
          <w:sz w:val="24"/>
          <w:szCs w:val="24"/>
        </w:rPr>
      </w:pPr>
      <w:r w:rsidRPr="00636B43">
        <w:rPr>
          <w:rFonts w:ascii="Times New Roman" w:eastAsia="Times New Roman" w:hAnsi="Times New Roman" w:cs="Times New Roman"/>
          <w:b/>
          <w:color w:val="1F497D" w:themeColor="text2"/>
          <w:sz w:val="24"/>
          <w:szCs w:val="24"/>
        </w:rPr>
        <w:t>Поддержка культуры</w:t>
      </w:r>
    </w:p>
    <w:p w14:paraId="73ACF0CE" w14:textId="64EB4FFF" w:rsidR="00680DDD" w:rsidRPr="00680DDD" w:rsidRDefault="00B271F9" w:rsidP="00B271F9">
      <w:pPr>
        <w:tabs>
          <w:tab w:val="num" w:pos="720"/>
        </w:tabs>
        <w:spacing w:before="120" w:after="12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«ЮТэйр» </w:t>
      </w:r>
      <w:r w:rsidR="00680DDD" w:rsidRPr="00680DDD">
        <w:rPr>
          <w:rFonts w:ascii="Times New Roman" w:eastAsia="Times New Roman" w:hAnsi="Times New Roman" w:cs="Times New Roman"/>
          <w:sz w:val="24"/>
          <w:szCs w:val="24"/>
        </w:rPr>
        <w:t>уже много лет оказывает транспортную поддержку театру «Геликон-опера» и организует перелеты на гастроли и фестивали по всему миру.</w:t>
      </w:r>
    </w:p>
    <w:p w14:paraId="4C9F036D" w14:textId="77777777" w:rsidR="00680DDD" w:rsidRPr="00636B43" w:rsidRDefault="00680DDD" w:rsidP="00F04CA1">
      <w:pPr>
        <w:tabs>
          <w:tab w:val="num" w:pos="720"/>
        </w:tabs>
        <w:spacing w:before="120" w:after="120"/>
        <w:ind w:firstLine="567"/>
        <w:jc w:val="both"/>
        <w:rPr>
          <w:rFonts w:ascii="Times New Roman" w:eastAsia="Times New Roman" w:hAnsi="Times New Roman" w:cs="Times New Roman"/>
          <w:b/>
          <w:color w:val="1F497D" w:themeColor="text2"/>
          <w:sz w:val="24"/>
          <w:szCs w:val="24"/>
        </w:rPr>
      </w:pPr>
      <w:r w:rsidRPr="00636B43">
        <w:rPr>
          <w:rFonts w:ascii="Times New Roman" w:eastAsia="Times New Roman" w:hAnsi="Times New Roman" w:cs="Times New Roman"/>
          <w:b/>
          <w:color w:val="1F497D" w:themeColor="text2"/>
          <w:sz w:val="24"/>
          <w:szCs w:val="24"/>
        </w:rPr>
        <w:t>Взаимодействие с государственными органами и организация совместных мероприятий</w:t>
      </w:r>
    </w:p>
    <w:p w14:paraId="0B53385B" w14:textId="78A9AA42" w:rsidR="00680DDD" w:rsidRPr="00680DDD" w:rsidRDefault="00680DDD" w:rsidP="00F04CA1">
      <w:pPr>
        <w:tabs>
          <w:tab w:val="num" w:pos="720"/>
        </w:tabs>
        <w:spacing w:before="120" w:after="120"/>
        <w:ind w:firstLine="567"/>
        <w:jc w:val="both"/>
        <w:rPr>
          <w:rFonts w:ascii="Times New Roman" w:eastAsia="Times New Roman" w:hAnsi="Times New Roman" w:cs="Times New Roman"/>
          <w:sz w:val="24"/>
          <w:szCs w:val="24"/>
        </w:rPr>
      </w:pPr>
      <w:r w:rsidRPr="00680DDD">
        <w:rPr>
          <w:rFonts w:ascii="Times New Roman" w:eastAsia="Times New Roman" w:hAnsi="Times New Roman" w:cs="Times New Roman"/>
          <w:sz w:val="24"/>
          <w:szCs w:val="24"/>
        </w:rPr>
        <w:t>Ежегодно вертолеты «ЮТэйр» участвуют в фестивале ГИБДД (ГАИ) Тюмени и Тюменской области «Спецоперация «Лед» на набережной реки Туры, посвященном Дню защитнику Отечества. Вертолет выполняет демонстрационный полет, а затем прямо над рекой эвакуирует «пострадавшего».</w:t>
      </w:r>
    </w:p>
    <w:p w14:paraId="0FE950EC" w14:textId="2C823538" w:rsidR="00F87AF1" w:rsidRDefault="00680DDD" w:rsidP="00C948D6">
      <w:pPr>
        <w:tabs>
          <w:tab w:val="num" w:pos="720"/>
        </w:tabs>
        <w:spacing w:before="120" w:after="120"/>
        <w:ind w:firstLine="567"/>
        <w:jc w:val="both"/>
        <w:rPr>
          <w:rFonts w:ascii="Times New Roman" w:eastAsia="Times New Roman" w:hAnsi="Times New Roman" w:cs="Times New Roman"/>
          <w:sz w:val="24"/>
          <w:szCs w:val="24"/>
        </w:rPr>
      </w:pPr>
      <w:r w:rsidRPr="00680DDD">
        <w:rPr>
          <w:rFonts w:ascii="Times New Roman" w:eastAsia="Times New Roman" w:hAnsi="Times New Roman" w:cs="Times New Roman"/>
          <w:sz w:val="24"/>
          <w:szCs w:val="24"/>
        </w:rPr>
        <w:t xml:space="preserve">Также «ЮТэйр» выступает генеральным партнером международных соревнований по экстремальной атлетике «Пожарная тяга. Сибирский характер», которые организует ГУ МЧС по Тюменской области в Тобольске. </w:t>
      </w:r>
      <w:r w:rsidR="00AB5C91" w:rsidRPr="00AB5C91">
        <w:rPr>
          <w:rFonts w:ascii="Times New Roman" w:eastAsia="Times New Roman" w:hAnsi="Times New Roman" w:cs="Times New Roman"/>
          <w:sz w:val="24"/>
          <w:szCs w:val="24"/>
        </w:rPr>
        <w:t>Участие компании включает торжественную летную программу: пролет вертолета над главной площадью города с демонстрацией флага на внешней подвеске, а также организацию статической экспозиции авиационной техники, доступной для посещения в течение всего мероприятия.</w:t>
      </w:r>
    </w:p>
    <w:p w14:paraId="1224660C" w14:textId="124B0C7F" w:rsidR="00AB5C91" w:rsidRDefault="002858FB" w:rsidP="00C948D6">
      <w:pPr>
        <w:tabs>
          <w:tab w:val="num" w:pos="720"/>
        </w:tabs>
        <w:spacing w:before="120" w:after="12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Четыре</w:t>
      </w:r>
      <w:r w:rsidR="00AB5C91" w:rsidRPr="00AB5C91">
        <w:rPr>
          <w:rFonts w:ascii="Times New Roman" w:eastAsia="Times New Roman" w:hAnsi="Times New Roman" w:cs="Times New Roman"/>
          <w:sz w:val="24"/>
          <w:szCs w:val="24"/>
        </w:rPr>
        <w:t xml:space="preserve"> сотрудника Группы «ЮТэйр» удостоены высокой награды </w:t>
      </w:r>
      <w:r w:rsidR="00AB5C91">
        <w:rPr>
          <w:rFonts w:ascii="Times New Roman" w:eastAsia="Times New Roman" w:hAnsi="Times New Roman" w:cs="Times New Roman"/>
          <w:sz w:val="24"/>
          <w:szCs w:val="24"/>
        </w:rPr>
        <w:t>-</w:t>
      </w:r>
      <w:r w:rsidR="00AB5C91" w:rsidRPr="00AB5C91">
        <w:rPr>
          <w:rFonts w:ascii="Times New Roman" w:eastAsia="Times New Roman" w:hAnsi="Times New Roman" w:cs="Times New Roman"/>
          <w:sz w:val="24"/>
          <w:szCs w:val="24"/>
        </w:rPr>
        <w:t xml:space="preserve"> нагрудного знака МЧС России «Участнику ликвидации последствий ЧС» за борьбу с обширными лесными пожарами в Тюменской области. </w:t>
      </w:r>
    </w:p>
    <w:p w14:paraId="26354849" w14:textId="77777777" w:rsidR="00CD14F4" w:rsidRPr="00F87AF1" w:rsidRDefault="00CD14F4" w:rsidP="00F42F1E">
      <w:pPr>
        <w:pStyle w:val="2"/>
        <w:rPr>
          <w:color w:val="1F497D" w:themeColor="text2"/>
        </w:rPr>
      </w:pPr>
      <w:bookmarkStart w:id="62" w:name="_Toc227058803"/>
      <w:r w:rsidRPr="00F87AF1">
        <w:rPr>
          <w:color w:val="1F497D" w:themeColor="text2"/>
        </w:rPr>
        <w:t>Противодействие коррупции</w:t>
      </w:r>
      <w:bookmarkEnd w:id="62"/>
    </w:p>
    <w:p w14:paraId="308B25FE" w14:textId="77777777" w:rsidR="00857D58" w:rsidRPr="00857D58" w:rsidRDefault="00857D58" w:rsidP="00857D58">
      <w:pPr>
        <w:spacing w:before="120" w:after="120"/>
        <w:ind w:firstLine="567"/>
        <w:jc w:val="both"/>
        <w:rPr>
          <w:rFonts w:ascii="Times New Roman" w:eastAsia="Times New Roman" w:hAnsi="Times New Roman" w:cs="Times New Roman"/>
          <w:sz w:val="24"/>
          <w:szCs w:val="24"/>
        </w:rPr>
      </w:pPr>
      <w:r w:rsidRPr="00857D58">
        <w:rPr>
          <w:rFonts w:ascii="Times New Roman" w:eastAsia="Times New Roman" w:hAnsi="Times New Roman" w:cs="Times New Roman"/>
          <w:sz w:val="24"/>
          <w:szCs w:val="24"/>
        </w:rPr>
        <w:t xml:space="preserve">Компании Группы «ЮТэйр» заявляют о непримиримом отношении к любым проявлениям коррупции. Это означает полный запрет для работников, членов органов управления компаний Группы «ЮТэйр» и иных лиц, действующих в интересах компаний </w:t>
      </w:r>
      <w:r w:rsidRPr="00857D58">
        <w:rPr>
          <w:rFonts w:ascii="Times New Roman" w:eastAsia="Times New Roman" w:hAnsi="Times New Roman" w:cs="Times New Roman"/>
          <w:sz w:val="24"/>
          <w:szCs w:val="24"/>
        </w:rPr>
        <w:lastRenderedPageBreak/>
        <w:t xml:space="preserve">Группы «ЮТэйр», на участие в коррупционных действиях, на получение материальной и любой иной выгоды с использованием служебного положения. </w:t>
      </w:r>
    </w:p>
    <w:p w14:paraId="653D41DC" w14:textId="77777777" w:rsidR="00857D58" w:rsidRPr="00857D58" w:rsidRDefault="00857D58" w:rsidP="00857D58">
      <w:pPr>
        <w:spacing w:before="120" w:after="120"/>
        <w:ind w:firstLine="567"/>
        <w:jc w:val="both"/>
        <w:rPr>
          <w:rFonts w:ascii="Times New Roman" w:eastAsia="Times New Roman" w:hAnsi="Times New Roman" w:cs="Times New Roman"/>
          <w:sz w:val="24"/>
          <w:szCs w:val="24"/>
        </w:rPr>
      </w:pPr>
      <w:r w:rsidRPr="00857D58">
        <w:rPr>
          <w:rFonts w:ascii="Times New Roman" w:eastAsia="Times New Roman" w:hAnsi="Times New Roman" w:cs="Times New Roman"/>
          <w:sz w:val="24"/>
          <w:szCs w:val="24"/>
        </w:rPr>
        <w:t>Группа компаний «ЮТэйр» придерживается принципа нулевой толерантности - полного неприятия коррупции в любых формах и проявлениях при осуществлении любой своей деятельности вне зависимости от юрисдикции и норм местного законодательства.</w:t>
      </w:r>
    </w:p>
    <w:p w14:paraId="7A1484C9" w14:textId="77777777" w:rsidR="00857D58" w:rsidRPr="00857D58" w:rsidRDefault="00857D58" w:rsidP="00857D58">
      <w:pPr>
        <w:spacing w:before="120" w:after="120"/>
        <w:ind w:firstLine="567"/>
        <w:jc w:val="both"/>
        <w:rPr>
          <w:rFonts w:ascii="Times New Roman" w:eastAsia="Times New Roman" w:hAnsi="Times New Roman" w:cs="Times New Roman"/>
          <w:sz w:val="24"/>
          <w:szCs w:val="24"/>
        </w:rPr>
      </w:pPr>
      <w:r w:rsidRPr="00857D58">
        <w:rPr>
          <w:rFonts w:ascii="Times New Roman" w:eastAsia="Times New Roman" w:hAnsi="Times New Roman" w:cs="Times New Roman"/>
          <w:sz w:val="24"/>
          <w:szCs w:val="24"/>
        </w:rPr>
        <w:t xml:space="preserve">ПАО «Авиакомпания «ЮТэйр» с 2014 года является участником Антикоррупционной Хартии российского бизнеса. Авиакомпания соблюдает антикоррупционное законодательство и добровольно принимает на себя обязательства в области профилактики и предупреждения коррупции в соответствии с лучшими практиками. </w:t>
      </w:r>
    </w:p>
    <w:p w14:paraId="00371A7E" w14:textId="77777777" w:rsidR="00857D58" w:rsidRPr="00857D58" w:rsidRDefault="00857D58" w:rsidP="00857D58">
      <w:pPr>
        <w:spacing w:before="120" w:after="120"/>
        <w:ind w:firstLine="567"/>
        <w:jc w:val="both"/>
        <w:rPr>
          <w:rFonts w:ascii="Times New Roman" w:eastAsia="Times New Roman" w:hAnsi="Times New Roman" w:cs="Times New Roman"/>
          <w:sz w:val="24"/>
          <w:szCs w:val="24"/>
        </w:rPr>
      </w:pPr>
      <w:r w:rsidRPr="00857D58">
        <w:rPr>
          <w:rFonts w:ascii="Times New Roman" w:eastAsia="Times New Roman" w:hAnsi="Times New Roman" w:cs="Times New Roman"/>
          <w:sz w:val="24"/>
          <w:szCs w:val="24"/>
        </w:rPr>
        <w:t xml:space="preserve">В 2025 году Правлением Авиакомпании утвержден </w:t>
      </w:r>
      <w:r w:rsidRPr="002858FB">
        <w:rPr>
          <w:rFonts w:ascii="Times New Roman" w:eastAsia="Times New Roman" w:hAnsi="Times New Roman" w:cs="Times New Roman"/>
          <w:b/>
          <w:color w:val="1F497D" w:themeColor="text2"/>
          <w:sz w:val="24"/>
          <w:szCs w:val="24"/>
        </w:rPr>
        <w:t>Кодекс этики Группы компаний «ЮТэйр»</w:t>
      </w:r>
      <w:r w:rsidRPr="00857D58">
        <w:rPr>
          <w:rFonts w:ascii="Times New Roman" w:eastAsia="Times New Roman" w:hAnsi="Times New Roman" w:cs="Times New Roman"/>
          <w:sz w:val="24"/>
          <w:szCs w:val="24"/>
        </w:rPr>
        <w:t>, включающий единые принципы и правила по вопросам предотвращения конфликтов интересов, принятия/дарения подарков, взаимоотношений в коллективе, защиты данных и корпоративных ресурсов, правил взаимодействия с государственными органами и средствами массовой информации.</w:t>
      </w:r>
    </w:p>
    <w:p w14:paraId="5D0016D5" w14:textId="77777777" w:rsidR="00857D58" w:rsidRPr="00857D58" w:rsidRDefault="00857D58" w:rsidP="00857D58">
      <w:pPr>
        <w:spacing w:before="120" w:after="120"/>
        <w:ind w:firstLine="567"/>
        <w:jc w:val="both"/>
        <w:rPr>
          <w:rFonts w:ascii="Times New Roman" w:eastAsia="Times New Roman" w:hAnsi="Times New Roman" w:cs="Times New Roman"/>
          <w:sz w:val="24"/>
          <w:szCs w:val="24"/>
        </w:rPr>
      </w:pPr>
      <w:r w:rsidRPr="00857D58">
        <w:rPr>
          <w:rFonts w:ascii="Times New Roman" w:eastAsia="Times New Roman" w:hAnsi="Times New Roman" w:cs="Times New Roman"/>
          <w:sz w:val="24"/>
          <w:szCs w:val="24"/>
        </w:rPr>
        <w:t>Кодекс помогает ориентироваться в корпоративных стандартах поведения и правильно действовать в ситуациях, требующих профессионального и уважительного подхода, не допуская коррупционных действий со стороны работников. Работники обязаны незамедлительно информировать руководство о фактах их склонения к совершению коррупционных действий и ставших известных работнику фактах коррупционных нарушений со стороны других работников, контрагентов, иных заинтересованных лиц. Необходимо исключить все действия, связанные с влиянием каких-либо личных, имущественных (финансовых) и иных интересов на добросовестное исполнение должностных обязанностей. Положения Кодекса обязательны для исполнения всеми работниками компаний Группы «ЮТэйр».</w:t>
      </w:r>
    </w:p>
    <w:p w14:paraId="6778D905" w14:textId="77777777" w:rsidR="00857D58" w:rsidRPr="00857D58" w:rsidRDefault="00857D58" w:rsidP="00857D58">
      <w:pPr>
        <w:spacing w:before="120" w:after="120"/>
        <w:ind w:firstLine="567"/>
        <w:jc w:val="both"/>
        <w:rPr>
          <w:rFonts w:ascii="Times New Roman" w:eastAsia="Times New Roman" w:hAnsi="Times New Roman" w:cs="Times New Roman"/>
          <w:sz w:val="24"/>
          <w:szCs w:val="24"/>
        </w:rPr>
      </w:pPr>
      <w:r w:rsidRPr="00857D58">
        <w:rPr>
          <w:rFonts w:ascii="Times New Roman" w:eastAsia="Times New Roman" w:hAnsi="Times New Roman" w:cs="Times New Roman"/>
          <w:sz w:val="24"/>
          <w:szCs w:val="24"/>
        </w:rPr>
        <w:t>Кроме того, в Авиакомпании разработаны и утверждены:</w:t>
      </w:r>
    </w:p>
    <w:p w14:paraId="222A95C5" w14:textId="77777777" w:rsidR="00857D58" w:rsidRPr="00857D58" w:rsidRDefault="00857D58" w:rsidP="00221E28">
      <w:pPr>
        <w:numPr>
          <w:ilvl w:val="0"/>
          <w:numId w:val="16"/>
        </w:numPr>
        <w:spacing w:before="120" w:after="120" w:line="259" w:lineRule="auto"/>
        <w:ind w:left="993" w:hanging="426"/>
        <w:contextualSpacing/>
        <w:jc w:val="both"/>
        <w:rPr>
          <w:rFonts w:ascii="Times New Roman" w:eastAsia="Times New Roman" w:hAnsi="Times New Roman" w:cs="Times New Roman"/>
          <w:color w:val="000000"/>
          <w:sz w:val="24"/>
          <w:szCs w:val="24"/>
        </w:rPr>
      </w:pPr>
      <w:r w:rsidRPr="00857D58">
        <w:rPr>
          <w:rFonts w:ascii="Times New Roman" w:eastAsia="Times New Roman" w:hAnsi="Times New Roman" w:cs="Times New Roman"/>
          <w:color w:val="000000"/>
          <w:sz w:val="24"/>
          <w:szCs w:val="24"/>
        </w:rPr>
        <w:t>Антикоррупционная политика</w:t>
      </w:r>
    </w:p>
    <w:p w14:paraId="56C07132" w14:textId="77777777" w:rsidR="00857D58" w:rsidRPr="00857D58" w:rsidRDefault="00857D58" w:rsidP="00221E28">
      <w:pPr>
        <w:numPr>
          <w:ilvl w:val="0"/>
          <w:numId w:val="16"/>
        </w:numPr>
        <w:spacing w:before="120" w:after="120" w:line="259" w:lineRule="auto"/>
        <w:ind w:left="993" w:hanging="426"/>
        <w:contextualSpacing/>
        <w:jc w:val="both"/>
        <w:rPr>
          <w:rFonts w:ascii="Times New Roman" w:eastAsia="Times New Roman" w:hAnsi="Times New Roman" w:cs="Times New Roman"/>
          <w:color w:val="000000"/>
          <w:sz w:val="24"/>
          <w:szCs w:val="24"/>
        </w:rPr>
      </w:pPr>
      <w:r w:rsidRPr="00857D58">
        <w:rPr>
          <w:rFonts w:ascii="Times New Roman" w:eastAsia="Times New Roman" w:hAnsi="Times New Roman" w:cs="Times New Roman"/>
          <w:color w:val="000000"/>
          <w:sz w:val="24"/>
          <w:szCs w:val="24"/>
        </w:rPr>
        <w:t>Политика в отношении обмена деловыми подарками и знаками делового гостеприимства</w:t>
      </w:r>
    </w:p>
    <w:p w14:paraId="2FC361B5" w14:textId="77777777" w:rsidR="00857D58" w:rsidRPr="00857D58" w:rsidRDefault="00857D58" w:rsidP="00221E28">
      <w:pPr>
        <w:numPr>
          <w:ilvl w:val="0"/>
          <w:numId w:val="16"/>
        </w:numPr>
        <w:spacing w:before="120" w:after="120" w:line="259" w:lineRule="auto"/>
        <w:ind w:left="993" w:hanging="426"/>
        <w:contextualSpacing/>
        <w:jc w:val="both"/>
        <w:rPr>
          <w:rFonts w:ascii="Times New Roman" w:eastAsia="Times New Roman" w:hAnsi="Times New Roman" w:cs="Times New Roman"/>
          <w:color w:val="000000"/>
          <w:sz w:val="24"/>
          <w:szCs w:val="24"/>
        </w:rPr>
      </w:pPr>
      <w:r w:rsidRPr="00857D58">
        <w:rPr>
          <w:rFonts w:ascii="Times New Roman" w:eastAsia="Times New Roman" w:hAnsi="Times New Roman" w:cs="Times New Roman"/>
          <w:color w:val="000000"/>
          <w:sz w:val="24"/>
          <w:szCs w:val="24"/>
        </w:rPr>
        <w:t>Положение «Предотвращение, выявление и урегулирование конфликта интересов»</w:t>
      </w:r>
    </w:p>
    <w:p w14:paraId="75882EB9" w14:textId="77777777" w:rsidR="00857D58" w:rsidRPr="00857D58" w:rsidRDefault="00857D58" w:rsidP="00221E28">
      <w:pPr>
        <w:numPr>
          <w:ilvl w:val="0"/>
          <w:numId w:val="16"/>
        </w:numPr>
        <w:spacing w:before="120" w:after="120" w:line="259" w:lineRule="auto"/>
        <w:ind w:left="993" w:hanging="426"/>
        <w:contextualSpacing/>
        <w:jc w:val="both"/>
        <w:rPr>
          <w:rFonts w:ascii="Times New Roman" w:eastAsia="Times New Roman" w:hAnsi="Times New Roman" w:cs="Times New Roman"/>
          <w:color w:val="000000"/>
          <w:sz w:val="24"/>
          <w:szCs w:val="24"/>
        </w:rPr>
      </w:pPr>
      <w:r w:rsidRPr="00857D58">
        <w:rPr>
          <w:rFonts w:ascii="Times New Roman" w:eastAsia="Times New Roman" w:hAnsi="Times New Roman" w:cs="Times New Roman"/>
          <w:color w:val="000000"/>
          <w:sz w:val="24"/>
          <w:szCs w:val="24"/>
        </w:rPr>
        <w:t>Положение «Добровольные сообщения в области коррупционных правонарушений»</w:t>
      </w:r>
    </w:p>
    <w:p w14:paraId="04756479" w14:textId="77777777" w:rsidR="00857D58" w:rsidRPr="00857D58" w:rsidRDefault="00857D58" w:rsidP="00221E28">
      <w:pPr>
        <w:numPr>
          <w:ilvl w:val="0"/>
          <w:numId w:val="16"/>
        </w:numPr>
        <w:spacing w:before="120" w:after="120" w:line="259" w:lineRule="auto"/>
        <w:ind w:left="993" w:hanging="426"/>
        <w:contextualSpacing/>
        <w:jc w:val="both"/>
        <w:rPr>
          <w:rFonts w:ascii="Times New Roman" w:eastAsia="Times New Roman" w:hAnsi="Times New Roman" w:cs="Times New Roman"/>
          <w:color w:val="000000"/>
          <w:sz w:val="24"/>
          <w:szCs w:val="24"/>
        </w:rPr>
      </w:pPr>
      <w:r w:rsidRPr="00857D58">
        <w:rPr>
          <w:rFonts w:ascii="Times New Roman" w:eastAsia="Times New Roman" w:hAnsi="Times New Roman" w:cs="Times New Roman"/>
          <w:color w:val="000000"/>
          <w:sz w:val="24"/>
          <w:szCs w:val="24"/>
        </w:rPr>
        <w:t>Положения, регламентирующие бизнес-процессы с повышенными коррупционными рисками.</w:t>
      </w:r>
    </w:p>
    <w:p w14:paraId="269C33C6" w14:textId="77777777" w:rsidR="00857D58" w:rsidRPr="00857D58" w:rsidRDefault="00857D58" w:rsidP="00857D58">
      <w:pPr>
        <w:spacing w:before="120" w:after="120"/>
        <w:ind w:firstLine="567"/>
        <w:jc w:val="both"/>
        <w:rPr>
          <w:rFonts w:ascii="Times New Roman" w:eastAsia="Times New Roman" w:hAnsi="Times New Roman" w:cs="Times New Roman"/>
          <w:sz w:val="24"/>
          <w:szCs w:val="24"/>
        </w:rPr>
      </w:pPr>
      <w:r w:rsidRPr="00857D58">
        <w:rPr>
          <w:rFonts w:ascii="Times New Roman" w:eastAsia="Times New Roman" w:hAnsi="Times New Roman" w:cs="Times New Roman"/>
          <w:sz w:val="24"/>
          <w:szCs w:val="24"/>
        </w:rPr>
        <w:t xml:space="preserve">В целях установления единого порядка предотвращения ситуаций конфликта интересов в Авиакомпании утверждено </w:t>
      </w:r>
      <w:r w:rsidRPr="00857D58">
        <w:rPr>
          <w:rFonts w:ascii="Times New Roman" w:eastAsia="Times New Roman" w:hAnsi="Times New Roman" w:cs="Times New Roman"/>
          <w:color w:val="000000"/>
          <w:sz w:val="24"/>
          <w:szCs w:val="24"/>
        </w:rPr>
        <w:t xml:space="preserve">положение «Предотвращение, выявление и урегулирование конфликта интересов». </w:t>
      </w:r>
      <w:r w:rsidRPr="00857D58">
        <w:rPr>
          <w:rFonts w:ascii="Times New Roman" w:eastAsia="Times New Roman" w:hAnsi="Times New Roman" w:cs="Times New Roman"/>
          <w:sz w:val="24"/>
          <w:szCs w:val="24"/>
        </w:rPr>
        <w:t xml:space="preserve">Данным положением регламентирована процедура урегулирования потенциального и (или) возникшего конфликта интересов, определен уполномоченный орган, осуществляющий урегулирование конфликта интересов. </w:t>
      </w:r>
    </w:p>
    <w:p w14:paraId="517B0726" w14:textId="679CAC85" w:rsidR="00857D58" w:rsidRPr="00857D58" w:rsidRDefault="00857D58" w:rsidP="00857D58">
      <w:pPr>
        <w:spacing w:before="120" w:after="120"/>
        <w:ind w:firstLine="567"/>
        <w:jc w:val="both"/>
        <w:rPr>
          <w:rFonts w:ascii="Times New Roman" w:eastAsia="Times New Roman" w:hAnsi="Times New Roman" w:cs="Times New Roman"/>
          <w:sz w:val="24"/>
          <w:szCs w:val="24"/>
        </w:rPr>
      </w:pPr>
      <w:r w:rsidRPr="00857D58">
        <w:rPr>
          <w:rFonts w:ascii="Times New Roman" w:eastAsia="Times New Roman" w:hAnsi="Times New Roman" w:cs="Times New Roman"/>
          <w:sz w:val="24"/>
          <w:szCs w:val="24"/>
        </w:rPr>
        <w:t xml:space="preserve">В Авиакомпании создана система добровольных сообщений обо всех случаях обращения к работнику каких-либо лиц в целях склонения к совершению коррупционных правонарушений. Работники, члены органов управления компаний Группы и иные заинтересованные лица могут лично или анонимно сообщить о нарушениях через сайт </w:t>
      </w:r>
      <w:r w:rsidRPr="00857D58">
        <w:rPr>
          <w:rFonts w:ascii="Times New Roman" w:eastAsia="Times New Roman" w:hAnsi="Times New Roman" w:cs="Times New Roman"/>
          <w:sz w:val="24"/>
          <w:szCs w:val="24"/>
        </w:rPr>
        <w:lastRenderedPageBreak/>
        <w:t>Авиакомпании. В Авиакомпании действует принцип неотвратимости расследования сообщений о факте или признаках коррупционного нарушения, включая ситуацию конфликта интересов.</w:t>
      </w:r>
    </w:p>
    <w:p w14:paraId="77CE1CEF" w14:textId="77777777" w:rsidR="00857D58" w:rsidRPr="00857D58" w:rsidRDefault="00857D58" w:rsidP="00857D58">
      <w:pPr>
        <w:spacing w:before="120" w:after="120"/>
        <w:ind w:firstLine="567"/>
        <w:jc w:val="both"/>
        <w:rPr>
          <w:rFonts w:ascii="Times New Roman" w:eastAsia="Times New Roman" w:hAnsi="Times New Roman" w:cs="Times New Roman"/>
          <w:sz w:val="24"/>
          <w:szCs w:val="24"/>
        </w:rPr>
      </w:pPr>
      <w:r w:rsidRPr="00857D58">
        <w:rPr>
          <w:rFonts w:ascii="Times New Roman" w:eastAsia="Times New Roman" w:hAnsi="Times New Roman" w:cs="Times New Roman"/>
          <w:sz w:val="24"/>
          <w:szCs w:val="24"/>
        </w:rPr>
        <w:t xml:space="preserve">В Авиакомпании «ЮТэйр» проводится оценка коррупционных рисков, выявлены и урегулированы бизнес-процессы с повышенными коррупционными рисками, в частности, при осуществлении закупок товаров (работ, услуг), квалификации контрагентов, при осуществлении финансовых операций, договорной работе, найме и ротации персонала и т.д. При организации и регламентации бизнес-процессов Авиакомпания стремится создавать условия, исключающие возможность появления коррупционных составляющих, внедряя дополнительные элементы предотвращения и контроля. </w:t>
      </w:r>
    </w:p>
    <w:p w14:paraId="3938FEC0" w14:textId="77777777" w:rsidR="00857D58" w:rsidRPr="00857D58" w:rsidRDefault="00857D58" w:rsidP="00857D58">
      <w:pPr>
        <w:spacing w:before="120" w:after="120"/>
        <w:ind w:firstLine="567"/>
        <w:jc w:val="both"/>
        <w:rPr>
          <w:rFonts w:ascii="Times New Roman" w:eastAsia="Times New Roman" w:hAnsi="Times New Roman" w:cs="Times New Roman"/>
          <w:sz w:val="24"/>
          <w:szCs w:val="24"/>
        </w:rPr>
      </w:pPr>
      <w:r w:rsidRPr="00857D58">
        <w:rPr>
          <w:rFonts w:ascii="Times New Roman" w:eastAsia="Times New Roman" w:hAnsi="Times New Roman" w:cs="Times New Roman"/>
          <w:sz w:val="24"/>
          <w:szCs w:val="24"/>
        </w:rPr>
        <w:t>В Авиакомпании действует Комитет по кадрам и вознаграждениям Правления ПАО «Авиакомпания «ЮТэйр», а также Комиссия по урегулированию конфликта интересов, которые в 2025 году рассматривали вопросы по предотвращению возможных ситуаций конфликта интересов сотрудников ПАО «Авиакомпания «ЮТэйр».</w:t>
      </w:r>
    </w:p>
    <w:p w14:paraId="5A91E464" w14:textId="77777777" w:rsidR="00857D58" w:rsidRPr="00857D58" w:rsidRDefault="00857D58" w:rsidP="00857D58">
      <w:pPr>
        <w:spacing w:before="120" w:after="120"/>
        <w:ind w:firstLine="567"/>
        <w:jc w:val="both"/>
        <w:rPr>
          <w:rFonts w:ascii="Times New Roman" w:eastAsia="Times New Roman" w:hAnsi="Times New Roman" w:cs="Times New Roman"/>
          <w:sz w:val="24"/>
          <w:szCs w:val="24"/>
        </w:rPr>
      </w:pPr>
      <w:r w:rsidRPr="00857D58">
        <w:rPr>
          <w:rFonts w:ascii="Times New Roman" w:eastAsia="Times New Roman" w:hAnsi="Times New Roman" w:cs="Times New Roman"/>
          <w:sz w:val="24"/>
          <w:szCs w:val="24"/>
        </w:rPr>
        <w:t>На постоянной основе проводится ознакомление работников с актуализированными нормативными и локальными документами по вопросам противодействия коррупции. Кроме того, проводится обучение руководителей ключевых подразделений Авиакомпании и Группы компаний «ЮТэйр» по стандартам антикоррупционного поведения.</w:t>
      </w:r>
    </w:p>
    <w:p w14:paraId="0ECFCA74" w14:textId="5C8FCDC6" w:rsidR="008D5FF9" w:rsidRPr="00D23B21" w:rsidRDefault="00857D58" w:rsidP="005E107C">
      <w:pPr>
        <w:spacing w:before="120" w:after="120"/>
        <w:ind w:firstLine="567"/>
        <w:jc w:val="both"/>
        <w:rPr>
          <w:rFonts w:ascii="Times New Roman" w:eastAsia="Times New Roman" w:hAnsi="Times New Roman" w:cs="Times New Roman"/>
          <w:sz w:val="24"/>
          <w:szCs w:val="24"/>
        </w:rPr>
      </w:pPr>
      <w:r w:rsidRPr="00857D58">
        <w:rPr>
          <w:rFonts w:ascii="Times New Roman" w:eastAsia="Times New Roman" w:hAnsi="Times New Roman" w:cs="Times New Roman"/>
          <w:sz w:val="24"/>
          <w:szCs w:val="24"/>
        </w:rPr>
        <w:t>Оценка эффективности мер противодействия коррупции осуществляется непрерывно, в процессе текущей деятельности, а также дополнительно Управлением корпоративной безопасности и Директоратом по внутреннему контролю при проведении специальных проверок.</w:t>
      </w:r>
    </w:p>
    <w:p w14:paraId="5496809B" w14:textId="77777777" w:rsidR="00A82072" w:rsidRPr="00F87AF1" w:rsidRDefault="00CD14F4" w:rsidP="00F42F1E">
      <w:pPr>
        <w:pStyle w:val="2"/>
        <w:rPr>
          <w:color w:val="1F497D" w:themeColor="text2"/>
        </w:rPr>
      </w:pPr>
      <w:bookmarkStart w:id="63" w:name="_Toc227058804"/>
      <w:r w:rsidRPr="00F87AF1">
        <w:rPr>
          <w:color w:val="1F497D" w:themeColor="text2"/>
        </w:rPr>
        <w:t>Закупочная деятельность</w:t>
      </w:r>
      <w:bookmarkEnd w:id="63"/>
    </w:p>
    <w:p w14:paraId="5B97267E" w14:textId="77777777" w:rsidR="004C6179" w:rsidRDefault="00CD14F4" w:rsidP="004C6179">
      <w:pPr>
        <w:spacing w:before="120" w:after="120"/>
        <w:ind w:firstLine="567"/>
        <w:jc w:val="both"/>
        <w:rPr>
          <w:rFonts w:ascii="Times New Roman" w:hAnsi="Times New Roman" w:cs="Times New Roman"/>
          <w:color w:val="000000"/>
          <w:sz w:val="24"/>
          <w:szCs w:val="24"/>
        </w:rPr>
      </w:pPr>
      <w:r w:rsidRPr="008C4F8A">
        <w:rPr>
          <w:rFonts w:ascii="Times New Roman" w:hAnsi="Times New Roman" w:cs="Times New Roman"/>
          <w:color w:val="000000"/>
          <w:sz w:val="24"/>
          <w:szCs w:val="24"/>
        </w:rPr>
        <w:t xml:space="preserve">В целях обеспечения прозрачности закупочной деятельности в ПАО «Авиакомпания «ЮТэйр» </w:t>
      </w:r>
      <w:r w:rsidR="003B7A3E" w:rsidRPr="008C4F8A">
        <w:rPr>
          <w:rFonts w:ascii="Times New Roman" w:hAnsi="Times New Roman" w:cs="Times New Roman"/>
          <w:color w:val="000000"/>
          <w:sz w:val="24"/>
          <w:szCs w:val="24"/>
        </w:rPr>
        <w:t xml:space="preserve">действует </w:t>
      </w:r>
      <w:r w:rsidRPr="00451F6C">
        <w:rPr>
          <w:rFonts w:ascii="Times New Roman" w:hAnsi="Times New Roman" w:cs="Times New Roman"/>
          <w:sz w:val="24"/>
          <w:szCs w:val="24"/>
        </w:rPr>
        <w:t>локальный нормативный документ «Управление закупками товаров (работ, услуг)».</w:t>
      </w:r>
      <w:r w:rsidRPr="008C4F8A">
        <w:rPr>
          <w:rFonts w:ascii="Times New Roman" w:hAnsi="Times New Roman" w:cs="Times New Roman"/>
          <w:color w:val="000000"/>
          <w:sz w:val="24"/>
          <w:szCs w:val="24"/>
        </w:rPr>
        <w:t xml:space="preserve"> </w:t>
      </w:r>
      <w:r w:rsidR="005D4BA7" w:rsidRPr="008C4F8A">
        <w:rPr>
          <w:rFonts w:ascii="Times New Roman" w:hAnsi="Times New Roman" w:cs="Times New Roman"/>
          <w:color w:val="000000"/>
          <w:sz w:val="24"/>
          <w:szCs w:val="24"/>
        </w:rPr>
        <w:t xml:space="preserve">Данный документ регламентирует закупочную деятельность Авиакомпании и </w:t>
      </w:r>
      <w:r w:rsidR="00DF384F" w:rsidRPr="008C4F8A">
        <w:rPr>
          <w:rFonts w:ascii="Times New Roman" w:hAnsi="Times New Roman" w:cs="Times New Roman"/>
          <w:color w:val="000000"/>
          <w:sz w:val="24"/>
          <w:szCs w:val="24"/>
        </w:rPr>
        <w:t>компаний</w:t>
      </w:r>
      <w:r w:rsidR="005D4BA7" w:rsidRPr="008C4F8A">
        <w:rPr>
          <w:rFonts w:ascii="Times New Roman" w:hAnsi="Times New Roman" w:cs="Times New Roman"/>
          <w:color w:val="000000"/>
          <w:sz w:val="24"/>
          <w:szCs w:val="24"/>
        </w:rPr>
        <w:t xml:space="preserve"> Группы «ЮТэйр», независимо от стоимости товаров (работ,</w:t>
      </w:r>
      <w:r w:rsidR="00216315" w:rsidRPr="008C4F8A">
        <w:rPr>
          <w:rFonts w:ascii="Times New Roman" w:hAnsi="Times New Roman" w:cs="Times New Roman"/>
          <w:color w:val="000000"/>
          <w:sz w:val="24"/>
          <w:szCs w:val="24"/>
        </w:rPr>
        <w:t xml:space="preserve"> </w:t>
      </w:r>
      <w:r w:rsidR="005D4BA7" w:rsidRPr="008C4F8A">
        <w:rPr>
          <w:rFonts w:ascii="Times New Roman" w:hAnsi="Times New Roman" w:cs="Times New Roman"/>
          <w:color w:val="000000"/>
          <w:sz w:val="24"/>
          <w:szCs w:val="24"/>
        </w:rPr>
        <w:t>услуг), и устанавливает требования к</w:t>
      </w:r>
      <w:r w:rsidR="00322E59" w:rsidRPr="008C4F8A">
        <w:rPr>
          <w:rFonts w:ascii="Times New Roman" w:hAnsi="Times New Roman" w:cs="Times New Roman"/>
          <w:color w:val="000000"/>
          <w:sz w:val="24"/>
          <w:szCs w:val="24"/>
        </w:rPr>
        <w:t>о всем</w:t>
      </w:r>
      <w:r w:rsidR="005D4BA7" w:rsidRPr="008C4F8A">
        <w:rPr>
          <w:rFonts w:ascii="Times New Roman" w:hAnsi="Times New Roman" w:cs="Times New Roman"/>
          <w:color w:val="000000"/>
          <w:sz w:val="24"/>
          <w:szCs w:val="24"/>
        </w:rPr>
        <w:t xml:space="preserve"> пр</w:t>
      </w:r>
      <w:r w:rsidR="00322E59" w:rsidRPr="008C4F8A">
        <w:rPr>
          <w:rFonts w:ascii="Times New Roman" w:hAnsi="Times New Roman" w:cs="Times New Roman"/>
          <w:color w:val="000000"/>
          <w:sz w:val="24"/>
          <w:szCs w:val="24"/>
        </w:rPr>
        <w:t xml:space="preserve">оцессам закупочной деятельности (планирование закупок товаров (работ, услуг), </w:t>
      </w:r>
      <w:r w:rsidR="005D4BA7" w:rsidRPr="008C4F8A">
        <w:rPr>
          <w:rFonts w:ascii="Times New Roman" w:hAnsi="Times New Roman" w:cs="Times New Roman"/>
          <w:color w:val="000000"/>
          <w:sz w:val="24"/>
          <w:szCs w:val="24"/>
        </w:rPr>
        <w:t>мониторинг рынка цен на зак</w:t>
      </w:r>
      <w:r w:rsidR="00322E59" w:rsidRPr="008C4F8A">
        <w:rPr>
          <w:rFonts w:ascii="Times New Roman" w:hAnsi="Times New Roman" w:cs="Times New Roman"/>
          <w:color w:val="000000"/>
          <w:sz w:val="24"/>
          <w:szCs w:val="24"/>
        </w:rPr>
        <w:t xml:space="preserve">упаемые товары (работы, услуги), </w:t>
      </w:r>
      <w:r w:rsidR="005D4BA7" w:rsidRPr="008C4F8A">
        <w:rPr>
          <w:rFonts w:ascii="Times New Roman" w:hAnsi="Times New Roman" w:cs="Times New Roman"/>
          <w:color w:val="000000"/>
          <w:sz w:val="24"/>
          <w:szCs w:val="24"/>
        </w:rPr>
        <w:t>подготовка к пр</w:t>
      </w:r>
      <w:r w:rsidR="00322E59" w:rsidRPr="008C4F8A">
        <w:rPr>
          <w:rFonts w:ascii="Times New Roman" w:hAnsi="Times New Roman" w:cs="Times New Roman"/>
          <w:color w:val="000000"/>
          <w:sz w:val="24"/>
          <w:szCs w:val="24"/>
        </w:rPr>
        <w:t xml:space="preserve">оведению закупок, проведение закупок, выбор поставщика, проведение оценки </w:t>
      </w:r>
      <w:r w:rsidR="005D4BA7" w:rsidRPr="008C4F8A">
        <w:rPr>
          <w:rFonts w:ascii="Times New Roman" w:hAnsi="Times New Roman" w:cs="Times New Roman"/>
          <w:color w:val="000000"/>
          <w:sz w:val="24"/>
          <w:szCs w:val="24"/>
        </w:rPr>
        <w:t>квалификация контрагентов</w:t>
      </w:r>
      <w:r w:rsidR="00322E59" w:rsidRPr="008C4F8A">
        <w:rPr>
          <w:rFonts w:ascii="Times New Roman" w:hAnsi="Times New Roman" w:cs="Times New Roman"/>
          <w:color w:val="000000"/>
          <w:sz w:val="24"/>
          <w:szCs w:val="24"/>
        </w:rPr>
        <w:t>).</w:t>
      </w:r>
      <w:r w:rsidR="00DF384F" w:rsidRPr="008C4F8A">
        <w:rPr>
          <w:rFonts w:ascii="Times New Roman" w:hAnsi="Times New Roman" w:cs="Times New Roman"/>
          <w:color w:val="000000"/>
          <w:sz w:val="24"/>
          <w:szCs w:val="24"/>
        </w:rPr>
        <w:t xml:space="preserve"> </w:t>
      </w:r>
    </w:p>
    <w:p w14:paraId="2512C187" w14:textId="20F46298" w:rsidR="004C6179" w:rsidRPr="008C4F8A" w:rsidRDefault="004C6179" w:rsidP="004C6179">
      <w:pPr>
        <w:spacing w:before="120" w:after="120"/>
        <w:ind w:firstLine="567"/>
        <w:jc w:val="both"/>
        <w:rPr>
          <w:rFonts w:ascii="Times New Roman" w:hAnsi="Times New Roman" w:cs="Times New Roman"/>
          <w:sz w:val="24"/>
          <w:szCs w:val="24"/>
        </w:rPr>
      </w:pPr>
      <w:r>
        <w:rPr>
          <w:rFonts w:ascii="Times New Roman" w:hAnsi="Times New Roman" w:cs="Times New Roman"/>
          <w:sz w:val="24"/>
          <w:szCs w:val="24"/>
        </w:rPr>
        <w:t xml:space="preserve">В </w:t>
      </w:r>
      <w:r w:rsidRPr="008C4F8A">
        <w:rPr>
          <w:rFonts w:ascii="Times New Roman" w:hAnsi="Times New Roman" w:cs="Times New Roman"/>
          <w:sz w:val="24"/>
          <w:szCs w:val="24"/>
        </w:rPr>
        <w:t>202</w:t>
      </w:r>
      <w:r>
        <w:rPr>
          <w:rFonts w:ascii="Times New Roman" w:hAnsi="Times New Roman" w:cs="Times New Roman"/>
          <w:sz w:val="24"/>
          <w:szCs w:val="24"/>
        </w:rPr>
        <w:t>5</w:t>
      </w:r>
      <w:r w:rsidRPr="008C4F8A">
        <w:rPr>
          <w:rFonts w:ascii="Times New Roman" w:hAnsi="Times New Roman" w:cs="Times New Roman"/>
          <w:sz w:val="24"/>
          <w:szCs w:val="24"/>
        </w:rPr>
        <w:t xml:space="preserve"> год</w:t>
      </w:r>
      <w:r>
        <w:rPr>
          <w:rFonts w:ascii="Times New Roman" w:hAnsi="Times New Roman" w:cs="Times New Roman"/>
          <w:sz w:val="24"/>
          <w:szCs w:val="24"/>
        </w:rPr>
        <w:t>у</w:t>
      </w:r>
      <w:r w:rsidRPr="008C4F8A">
        <w:rPr>
          <w:rFonts w:ascii="Times New Roman" w:hAnsi="Times New Roman" w:cs="Times New Roman"/>
          <w:sz w:val="24"/>
          <w:szCs w:val="24"/>
        </w:rPr>
        <w:t xml:space="preserve"> было организовано </w:t>
      </w:r>
      <w:r>
        <w:rPr>
          <w:rFonts w:ascii="Times New Roman" w:hAnsi="Times New Roman" w:cs="Times New Roman"/>
          <w:sz w:val="24"/>
          <w:szCs w:val="24"/>
        </w:rPr>
        <w:t xml:space="preserve">около шестисот </w:t>
      </w:r>
      <w:r w:rsidRPr="008C4F8A">
        <w:rPr>
          <w:rFonts w:ascii="Times New Roman" w:hAnsi="Times New Roman" w:cs="Times New Roman"/>
          <w:sz w:val="24"/>
          <w:szCs w:val="24"/>
        </w:rPr>
        <w:t>тендеров</w:t>
      </w:r>
      <w:r>
        <w:rPr>
          <w:rFonts w:ascii="Times New Roman" w:hAnsi="Times New Roman" w:cs="Times New Roman"/>
          <w:sz w:val="24"/>
          <w:szCs w:val="24"/>
        </w:rPr>
        <w:t xml:space="preserve"> на закупку товаров (работ, услуг)</w:t>
      </w:r>
      <w:r w:rsidRPr="008C4F8A">
        <w:rPr>
          <w:rFonts w:ascii="Times New Roman" w:hAnsi="Times New Roman" w:cs="Times New Roman"/>
          <w:sz w:val="24"/>
          <w:szCs w:val="24"/>
        </w:rPr>
        <w:t xml:space="preserve">. </w:t>
      </w:r>
      <w:r w:rsidRPr="008C4F8A">
        <w:rPr>
          <w:rFonts w:ascii="Times New Roman" w:hAnsi="Times New Roman" w:cs="Times New Roman"/>
          <w:color w:val="000000" w:themeColor="text1"/>
          <w:sz w:val="24"/>
          <w:szCs w:val="24"/>
        </w:rPr>
        <w:t>Основной объем процедур составляют конкурентные закупки - открытые запросы предложений.</w:t>
      </w:r>
      <w:r w:rsidRPr="008C4F8A">
        <w:rPr>
          <w:rFonts w:ascii="Times New Roman" w:hAnsi="Times New Roman" w:cs="Times New Roman"/>
          <w:color w:val="FF0000"/>
          <w:sz w:val="24"/>
          <w:szCs w:val="24"/>
        </w:rPr>
        <w:t xml:space="preserve">  </w:t>
      </w:r>
    </w:p>
    <w:p w14:paraId="77E851B2" w14:textId="3499F1C6" w:rsidR="002B70C2" w:rsidRPr="002B70C2" w:rsidRDefault="002B70C2" w:rsidP="004C6179">
      <w:pPr>
        <w:spacing w:after="0" w:line="240" w:lineRule="auto"/>
        <w:ind w:firstLine="567"/>
        <w:jc w:val="both"/>
        <w:rPr>
          <w:rFonts w:ascii="Times New Roman" w:hAnsi="Times New Roman" w:cs="Times New Roman"/>
          <w:b/>
          <w:color w:val="1F497D" w:themeColor="text2"/>
          <w:sz w:val="24"/>
          <w:szCs w:val="24"/>
        </w:rPr>
      </w:pPr>
      <w:r w:rsidRPr="002B70C2">
        <w:rPr>
          <w:rFonts w:ascii="Times New Roman" w:hAnsi="Times New Roman" w:cs="Times New Roman"/>
          <w:b/>
          <w:color w:val="1F497D" w:themeColor="text2"/>
          <w:sz w:val="24"/>
          <w:szCs w:val="24"/>
        </w:rPr>
        <w:t>При организации закупочной деятельности устанавливаются следующие</w:t>
      </w:r>
      <w:r w:rsidR="004C6179">
        <w:rPr>
          <w:rFonts w:ascii="Times New Roman" w:hAnsi="Times New Roman" w:cs="Times New Roman"/>
          <w:b/>
          <w:color w:val="1F497D" w:themeColor="text2"/>
          <w:sz w:val="24"/>
          <w:szCs w:val="24"/>
        </w:rPr>
        <w:t xml:space="preserve"> </w:t>
      </w:r>
      <w:r w:rsidRPr="002B70C2">
        <w:rPr>
          <w:rFonts w:ascii="Times New Roman" w:hAnsi="Times New Roman" w:cs="Times New Roman"/>
          <w:b/>
          <w:color w:val="1F497D" w:themeColor="text2"/>
          <w:sz w:val="24"/>
          <w:szCs w:val="24"/>
        </w:rPr>
        <w:t>принципы:</w:t>
      </w:r>
    </w:p>
    <w:p w14:paraId="26931C31" w14:textId="15AF8F48" w:rsidR="002B70C2" w:rsidRPr="00B94601" w:rsidRDefault="002B70C2" w:rsidP="004C6179">
      <w:pPr>
        <w:pStyle w:val="a3"/>
        <w:numPr>
          <w:ilvl w:val="0"/>
          <w:numId w:val="23"/>
        </w:numPr>
        <w:spacing w:after="0" w:line="240" w:lineRule="auto"/>
        <w:jc w:val="both"/>
        <w:rPr>
          <w:rFonts w:ascii="Times New Roman" w:hAnsi="Times New Roman" w:cs="Times New Roman"/>
          <w:color w:val="000000" w:themeColor="text1"/>
          <w:sz w:val="24"/>
          <w:szCs w:val="24"/>
        </w:rPr>
      </w:pPr>
      <w:r w:rsidRPr="00B94601">
        <w:rPr>
          <w:rFonts w:ascii="Times New Roman" w:hAnsi="Times New Roman" w:cs="Times New Roman"/>
          <w:color w:val="000000" w:themeColor="text1"/>
          <w:sz w:val="24"/>
          <w:szCs w:val="24"/>
        </w:rPr>
        <w:t>экономически эффективное расходование денежных средств на приобретение</w:t>
      </w:r>
      <w:r w:rsidR="004C6179">
        <w:rPr>
          <w:rFonts w:ascii="Times New Roman" w:hAnsi="Times New Roman" w:cs="Times New Roman"/>
          <w:color w:val="000000" w:themeColor="text1"/>
          <w:sz w:val="24"/>
          <w:szCs w:val="24"/>
        </w:rPr>
        <w:t xml:space="preserve"> </w:t>
      </w:r>
    </w:p>
    <w:p w14:paraId="74AD4775" w14:textId="77777777" w:rsidR="002B70C2" w:rsidRDefault="002B70C2" w:rsidP="004C6179">
      <w:pPr>
        <w:spacing w:after="0" w:line="240" w:lineRule="auto"/>
        <w:ind w:firstLine="567"/>
        <w:rPr>
          <w:rFonts w:ascii="Times New Roman" w:hAnsi="Times New Roman" w:cs="Times New Roman"/>
          <w:color w:val="000000" w:themeColor="text1"/>
          <w:sz w:val="24"/>
          <w:szCs w:val="24"/>
        </w:rPr>
      </w:pPr>
      <w:r w:rsidRPr="00B94601">
        <w:rPr>
          <w:rFonts w:ascii="Times New Roman" w:hAnsi="Times New Roman" w:cs="Times New Roman"/>
          <w:color w:val="000000" w:themeColor="text1"/>
          <w:sz w:val="24"/>
          <w:szCs w:val="24"/>
        </w:rPr>
        <w:t>товаров (работ, услуг);</w:t>
      </w:r>
    </w:p>
    <w:p w14:paraId="369B5488" w14:textId="77777777" w:rsidR="002B70C2" w:rsidRPr="00B94601" w:rsidRDefault="002B70C2" w:rsidP="004C6179">
      <w:pPr>
        <w:pStyle w:val="a3"/>
        <w:numPr>
          <w:ilvl w:val="0"/>
          <w:numId w:val="23"/>
        </w:numPr>
        <w:spacing w:after="0" w:line="240" w:lineRule="auto"/>
        <w:rPr>
          <w:rFonts w:ascii="Times New Roman" w:hAnsi="Times New Roman" w:cs="Times New Roman"/>
          <w:color w:val="000000" w:themeColor="text1"/>
          <w:sz w:val="24"/>
          <w:szCs w:val="24"/>
        </w:rPr>
      </w:pPr>
      <w:r w:rsidRPr="00B94601">
        <w:rPr>
          <w:rFonts w:ascii="Times New Roman" w:hAnsi="Times New Roman" w:cs="Times New Roman"/>
          <w:color w:val="000000" w:themeColor="text1"/>
          <w:sz w:val="24"/>
          <w:szCs w:val="24"/>
        </w:rPr>
        <w:t>обеспечение гласности, прозрачности и информационной открытости закупки.</w:t>
      </w:r>
    </w:p>
    <w:p w14:paraId="5C2BC0CF" w14:textId="42D2747D" w:rsidR="00633641" w:rsidRDefault="00973BA0" w:rsidP="00D23B21">
      <w:pPr>
        <w:spacing w:before="120" w:after="120"/>
        <w:ind w:firstLine="567"/>
        <w:jc w:val="both"/>
        <w:rPr>
          <w:rFonts w:ascii="Times New Roman" w:hAnsi="Times New Roman" w:cs="Times New Roman"/>
          <w:sz w:val="24"/>
          <w:szCs w:val="24"/>
        </w:rPr>
      </w:pPr>
      <w:r w:rsidRPr="008C4F8A">
        <w:rPr>
          <w:rFonts w:ascii="Times New Roman" w:hAnsi="Times New Roman" w:cs="Times New Roman"/>
          <w:sz w:val="24"/>
          <w:szCs w:val="24"/>
        </w:rPr>
        <w:t xml:space="preserve">В рамках своей деятельности </w:t>
      </w:r>
      <w:r w:rsidR="004C6179">
        <w:rPr>
          <w:rFonts w:ascii="Times New Roman" w:hAnsi="Times New Roman" w:cs="Times New Roman"/>
          <w:sz w:val="24"/>
          <w:szCs w:val="24"/>
        </w:rPr>
        <w:t xml:space="preserve">создан </w:t>
      </w:r>
      <w:r w:rsidR="00633641" w:rsidRPr="00633641">
        <w:rPr>
          <w:rFonts w:ascii="Times New Roman" w:hAnsi="Times New Roman" w:cs="Times New Roman"/>
          <w:sz w:val="24"/>
          <w:szCs w:val="24"/>
        </w:rPr>
        <w:t xml:space="preserve">единый интегрированный закупочный центр </w:t>
      </w:r>
      <w:r w:rsidR="0046512A">
        <w:rPr>
          <w:rFonts w:ascii="Times New Roman" w:hAnsi="Times New Roman" w:cs="Times New Roman"/>
          <w:sz w:val="24"/>
          <w:szCs w:val="24"/>
        </w:rPr>
        <w:t>–</w:t>
      </w:r>
      <w:r w:rsidR="00633641" w:rsidRPr="00633641">
        <w:rPr>
          <w:rFonts w:ascii="Times New Roman" w:hAnsi="Times New Roman" w:cs="Times New Roman"/>
          <w:sz w:val="24"/>
          <w:szCs w:val="24"/>
        </w:rPr>
        <w:t xml:space="preserve"> Директорат по закупкам</w:t>
      </w:r>
      <w:r w:rsidR="008D5FF9">
        <w:rPr>
          <w:rFonts w:ascii="Times New Roman" w:hAnsi="Times New Roman" w:cs="Times New Roman"/>
          <w:sz w:val="24"/>
          <w:szCs w:val="24"/>
        </w:rPr>
        <w:t>, который</w:t>
      </w:r>
      <w:r w:rsidR="00633641" w:rsidRPr="00633641">
        <w:rPr>
          <w:rFonts w:ascii="Times New Roman" w:hAnsi="Times New Roman" w:cs="Times New Roman"/>
          <w:sz w:val="24"/>
          <w:szCs w:val="24"/>
        </w:rPr>
        <w:t xml:space="preserve"> проводит работу по поиску</w:t>
      </w:r>
      <w:r w:rsidRPr="008C4F8A">
        <w:rPr>
          <w:rFonts w:ascii="Times New Roman" w:hAnsi="Times New Roman" w:cs="Times New Roman"/>
          <w:sz w:val="24"/>
          <w:szCs w:val="24"/>
        </w:rPr>
        <w:t xml:space="preserve"> оптимальных поставщиков товаров и услуг для обеспечения деятельности </w:t>
      </w:r>
      <w:r w:rsidR="00205AF8" w:rsidRPr="008C4F8A">
        <w:rPr>
          <w:rFonts w:ascii="Times New Roman" w:hAnsi="Times New Roman" w:cs="Times New Roman"/>
          <w:sz w:val="24"/>
          <w:szCs w:val="24"/>
        </w:rPr>
        <w:t>Группы компаний «ЮТэйр»</w:t>
      </w:r>
      <w:r w:rsidR="0066415A" w:rsidRPr="008C4F8A">
        <w:rPr>
          <w:rFonts w:ascii="Times New Roman" w:hAnsi="Times New Roman" w:cs="Times New Roman"/>
          <w:sz w:val="24"/>
          <w:szCs w:val="24"/>
        </w:rPr>
        <w:t xml:space="preserve">. </w:t>
      </w:r>
      <w:r w:rsidR="00633641" w:rsidRPr="00633641">
        <w:rPr>
          <w:rFonts w:ascii="Times New Roman" w:hAnsi="Times New Roman" w:cs="Times New Roman"/>
          <w:sz w:val="24"/>
          <w:szCs w:val="24"/>
        </w:rPr>
        <w:t xml:space="preserve">За </w:t>
      </w:r>
      <w:r w:rsidR="004A329E" w:rsidRPr="00633641">
        <w:rPr>
          <w:rFonts w:ascii="Times New Roman" w:hAnsi="Times New Roman" w:cs="Times New Roman"/>
          <w:sz w:val="24"/>
          <w:szCs w:val="24"/>
        </w:rPr>
        <w:t>202</w:t>
      </w:r>
      <w:r w:rsidR="004A329E">
        <w:rPr>
          <w:rFonts w:ascii="Times New Roman" w:hAnsi="Times New Roman" w:cs="Times New Roman"/>
          <w:sz w:val="24"/>
          <w:szCs w:val="24"/>
        </w:rPr>
        <w:t>5</w:t>
      </w:r>
      <w:r w:rsidR="004A329E" w:rsidRPr="00633641">
        <w:rPr>
          <w:rFonts w:ascii="Times New Roman" w:hAnsi="Times New Roman" w:cs="Times New Roman"/>
          <w:sz w:val="24"/>
          <w:szCs w:val="24"/>
        </w:rPr>
        <w:t xml:space="preserve"> </w:t>
      </w:r>
      <w:r w:rsidR="00633641" w:rsidRPr="00633641">
        <w:rPr>
          <w:rFonts w:ascii="Times New Roman" w:hAnsi="Times New Roman" w:cs="Times New Roman"/>
          <w:sz w:val="24"/>
          <w:szCs w:val="24"/>
        </w:rPr>
        <w:t xml:space="preserve">год </w:t>
      </w:r>
      <w:r w:rsidR="00633641" w:rsidRPr="00633641">
        <w:rPr>
          <w:rFonts w:ascii="Times New Roman" w:hAnsi="Times New Roman" w:cs="Times New Roman"/>
          <w:sz w:val="24"/>
          <w:szCs w:val="24"/>
        </w:rPr>
        <w:lastRenderedPageBreak/>
        <w:t xml:space="preserve">заключено </w:t>
      </w:r>
      <w:r w:rsidR="004A329E">
        <w:rPr>
          <w:rFonts w:ascii="Times New Roman" w:hAnsi="Times New Roman" w:cs="Times New Roman"/>
          <w:sz w:val="24"/>
          <w:szCs w:val="24"/>
        </w:rPr>
        <w:t>74</w:t>
      </w:r>
      <w:r w:rsidR="004A329E" w:rsidRPr="00633641">
        <w:rPr>
          <w:rFonts w:ascii="Times New Roman" w:hAnsi="Times New Roman" w:cs="Times New Roman"/>
          <w:sz w:val="24"/>
          <w:szCs w:val="24"/>
        </w:rPr>
        <w:t xml:space="preserve"> </w:t>
      </w:r>
      <w:r w:rsidR="00633641" w:rsidRPr="00633641">
        <w:rPr>
          <w:rFonts w:ascii="Times New Roman" w:hAnsi="Times New Roman" w:cs="Times New Roman"/>
          <w:sz w:val="24"/>
          <w:szCs w:val="24"/>
        </w:rPr>
        <w:t>договора с новыми поставщиками на поставку</w:t>
      </w:r>
      <w:r w:rsidR="00AA4868">
        <w:rPr>
          <w:rFonts w:ascii="Times New Roman" w:hAnsi="Times New Roman" w:cs="Times New Roman"/>
          <w:sz w:val="24"/>
          <w:szCs w:val="24"/>
        </w:rPr>
        <w:t xml:space="preserve"> авиационно-технического имущества </w:t>
      </w:r>
      <w:r w:rsidR="00633641" w:rsidRPr="00633641">
        <w:rPr>
          <w:rFonts w:ascii="Times New Roman" w:hAnsi="Times New Roman" w:cs="Times New Roman"/>
          <w:sz w:val="24"/>
          <w:szCs w:val="24"/>
        </w:rPr>
        <w:t xml:space="preserve">и </w:t>
      </w:r>
      <w:r w:rsidR="004A329E">
        <w:rPr>
          <w:rFonts w:ascii="Times New Roman" w:hAnsi="Times New Roman" w:cs="Times New Roman"/>
          <w:sz w:val="24"/>
          <w:szCs w:val="24"/>
        </w:rPr>
        <w:t>12</w:t>
      </w:r>
      <w:r w:rsidR="004A329E" w:rsidRPr="00633641">
        <w:rPr>
          <w:rFonts w:ascii="Times New Roman" w:hAnsi="Times New Roman" w:cs="Times New Roman"/>
          <w:sz w:val="24"/>
          <w:szCs w:val="24"/>
        </w:rPr>
        <w:t xml:space="preserve"> </w:t>
      </w:r>
      <w:r w:rsidR="00633641" w:rsidRPr="00633641">
        <w:rPr>
          <w:rFonts w:ascii="Times New Roman" w:hAnsi="Times New Roman" w:cs="Times New Roman"/>
          <w:sz w:val="24"/>
          <w:szCs w:val="24"/>
        </w:rPr>
        <w:t xml:space="preserve">договоров по </w:t>
      </w:r>
      <w:r w:rsidR="00AA4868">
        <w:rPr>
          <w:rFonts w:ascii="Times New Roman" w:hAnsi="Times New Roman" w:cs="Times New Roman"/>
          <w:sz w:val="24"/>
          <w:szCs w:val="24"/>
        </w:rPr>
        <w:t xml:space="preserve">его </w:t>
      </w:r>
      <w:r w:rsidR="00633641" w:rsidRPr="00633641">
        <w:rPr>
          <w:rFonts w:ascii="Times New Roman" w:hAnsi="Times New Roman" w:cs="Times New Roman"/>
          <w:sz w:val="24"/>
          <w:szCs w:val="24"/>
        </w:rPr>
        <w:t>ремонту</w:t>
      </w:r>
      <w:r w:rsidR="00AA4868">
        <w:rPr>
          <w:rFonts w:ascii="Times New Roman" w:hAnsi="Times New Roman" w:cs="Times New Roman"/>
          <w:sz w:val="24"/>
          <w:szCs w:val="24"/>
        </w:rPr>
        <w:t>.</w:t>
      </w:r>
      <w:r w:rsidR="00633641" w:rsidRPr="00633641">
        <w:rPr>
          <w:rFonts w:ascii="Times New Roman" w:hAnsi="Times New Roman" w:cs="Times New Roman"/>
          <w:sz w:val="24"/>
          <w:szCs w:val="24"/>
        </w:rPr>
        <w:t xml:space="preserve"> </w:t>
      </w:r>
    </w:p>
    <w:p w14:paraId="4B1D2508" w14:textId="750EF1E7" w:rsidR="00042401" w:rsidRDefault="001F6916" w:rsidP="000934F9">
      <w:pPr>
        <w:spacing w:before="120" w:after="120"/>
        <w:ind w:firstLine="567"/>
        <w:jc w:val="both"/>
        <w:rPr>
          <w:rFonts w:ascii="Times New Roman" w:hAnsi="Times New Roman" w:cs="Times New Roman"/>
          <w:sz w:val="24"/>
          <w:szCs w:val="24"/>
        </w:rPr>
      </w:pPr>
      <w:r>
        <w:rPr>
          <w:rFonts w:ascii="Times New Roman" w:hAnsi="Times New Roman" w:cs="Times New Roman"/>
          <w:sz w:val="24"/>
          <w:szCs w:val="24"/>
        </w:rPr>
        <w:t>В</w:t>
      </w:r>
      <w:r w:rsidRPr="000934F9">
        <w:rPr>
          <w:rFonts w:ascii="Times New Roman" w:hAnsi="Times New Roman" w:cs="Times New Roman"/>
          <w:sz w:val="24"/>
          <w:szCs w:val="24"/>
        </w:rPr>
        <w:t xml:space="preserve"> 2025 году </w:t>
      </w:r>
      <w:r>
        <w:rPr>
          <w:rFonts w:ascii="Times New Roman" w:hAnsi="Times New Roman" w:cs="Times New Roman"/>
          <w:sz w:val="24"/>
          <w:szCs w:val="24"/>
        </w:rPr>
        <w:t>с поставщиками авиационно-технического имущества</w:t>
      </w:r>
      <w:r w:rsidR="000934F9" w:rsidRPr="000934F9">
        <w:rPr>
          <w:rFonts w:ascii="Times New Roman" w:hAnsi="Times New Roman" w:cs="Times New Roman"/>
          <w:sz w:val="24"/>
          <w:szCs w:val="24"/>
        </w:rPr>
        <w:t>, проводи</w:t>
      </w:r>
      <w:r w:rsidR="00984A1D">
        <w:rPr>
          <w:rFonts w:ascii="Times New Roman" w:hAnsi="Times New Roman" w:cs="Times New Roman"/>
          <w:sz w:val="24"/>
          <w:szCs w:val="24"/>
        </w:rPr>
        <w:t xml:space="preserve">лась </w:t>
      </w:r>
      <w:r w:rsidR="000934F9" w:rsidRPr="000934F9">
        <w:rPr>
          <w:rFonts w:ascii="Times New Roman" w:hAnsi="Times New Roman" w:cs="Times New Roman"/>
          <w:sz w:val="24"/>
          <w:szCs w:val="24"/>
        </w:rPr>
        <w:t xml:space="preserve">работа по формированию консигнационного запаса расходных материалов. </w:t>
      </w:r>
    </w:p>
    <w:p w14:paraId="72703B75" w14:textId="7DB0FE78" w:rsidR="000934F9" w:rsidRDefault="000D4C8C" w:rsidP="000934F9">
      <w:pPr>
        <w:spacing w:before="120" w:after="120"/>
        <w:ind w:firstLine="567"/>
        <w:jc w:val="both"/>
        <w:rPr>
          <w:rFonts w:ascii="Times New Roman" w:hAnsi="Times New Roman" w:cs="Times New Roman"/>
          <w:sz w:val="24"/>
          <w:szCs w:val="24"/>
        </w:rPr>
      </w:pPr>
      <w:r>
        <w:rPr>
          <w:rFonts w:ascii="Times New Roman" w:hAnsi="Times New Roman" w:cs="Times New Roman"/>
          <w:sz w:val="24"/>
          <w:szCs w:val="24"/>
        </w:rPr>
        <w:t>Также проводилась а</w:t>
      </w:r>
      <w:r w:rsidR="000934F9" w:rsidRPr="000934F9">
        <w:rPr>
          <w:rFonts w:ascii="Times New Roman" w:hAnsi="Times New Roman" w:cs="Times New Roman"/>
          <w:sz w:val="24"/>
          <w:szCs w:val="24"/>
        </w:rPr>
        <w:t>ктивная работа с российскими ремонтными организациями по расширению рейтингов номен</w:t>
      </w:r>
      <w:r w:rsidR="007220EA">
        <w:rPr>
          <w:rFonts w:ascii="Times New Roman" w:hAnsi="Times New Roman" w:cs="Times New Roman"/>
          <w:sz w:val="24"/>
          <w:szCs w:val="24"/>
        </w:rPr>
        <w:t xml:space="preserve">клатуры </w:t>
      </w:r>
      <w:r>
        <w:rPr>
          <w:rFonts w:ascii="Times New Roman" w:hAnsi="Times New Roman" w:cs="Times New Roman"/>
          <w:sz w:val="24"/>
          <w:szCs w:val="24"/>
        </w:rPr>
        <w:t xml:space="preserve">по </w:t>
      </w:r>
      <w:r w:rsidRPr="000934F9">
        <w:rPr>
          <w:rFonts w:ascii="Times New Roman" w:hAnsi="Times New Roman" w:cs="Times New Roman"/>
          <w:sz w:val="24"/>
          <w:szCs w:val="24"/>
        </w:rPr>
        <w:t>ремонт</w:t>
      </w:r>
      <w:r>
        <w:rPr>
          <w:rFonts w:ascii="Times New Roman" w:hAnsi="Times New Roman" w:cs="Times New Roman"/>
          <w:sz w:val="24"/>
          <w:szCs w:val="24"/>
        </w:rPr>
        <w:t xml:space="preserve">у </w:t>
      </w:r>
      <w:r w:rsidR="007220EA">
        <w:rPr>
          <w:rFonts w:ascii="Times New Roman" w:hAnsi="Times New Roman" w:cs="Times New Roman"/>
          <w:sz w:val="24"/>
          <w:szCs w:val="24"/>
        </w:rPr>
        <w:t>компоне</w:t>
      </w:r>
      <w:r>
        <w:rPr>
          <w:rFonts w:ascii="Times New Roman" w:hAnsi="Times New Roman" w:cs="Times New Roman"/>
          <w:sz w:val="24"/>
          <w:szCs w:val="24"/>
        </w:rPr>
        <w:t>нтов зарубежных воздушных судов. Т</w:t>
      </w:r>
      <w:r w:rsidR="000934F9" w:rsidRPr="000934F9">
        <w:rPr>
          <w:rFonts w:ascii="Times New Roman" w:hAnsi="Times New Roman" w:cs="Times New Roman"/>
          <w:sz w:val="24"/>
          <w:szCs w:val="24"/>
        </w:rPr>
        <w:t xml:space="preserve">ак в 2025 году отремонтировано в </w:t>
      </w:r>
      <w:r w:rsidR="007220EA">
        <w:rPr>
          <w:rFonts w:ascii="Times New Roman" w:hAnsi="Times New Roman" w:cs="Times New Roman"/>
          <w:sz w:val="24"/>
          <w:szCs w:val="24"/>
        </w:rPr>
        <w:t>р</w:t>
      </w:r>
      <w:r w:rsidR="000934F9" w:rsidRPr="000934F9">
        <w:rPr>
          <w:rFonts w:ascii="Times New Roman" w:hAnsi="Times New Roman" w:cs="Times New Roman"/>
          <w:sz w:val="24"/>
          <w:szCs w:val="24"/>
        </w:rPr>
        <w:t xml:space="preserve">оссийских ремонтных организациях на 14% больше компонентов по отношению к 2024 году.             </w:t>
      </w:r>
    </w:p>
    <w:p w14:paraId="15909A05" w14:textId="77777777" w:rsidR="003B7A3E" w:rsidRPr="008C4F8A" w:rsidRDefault="003B7A3E" w:rsidP="00D23B21">
      <w:pPr>
        <w:spacing w:before="120" w:after="120"/>
        <w:ind w:firstLine="567"/>
        <w:jc w:val="both"/>
        <w:rPr>
          <w:rFonts w:ascii="Times New Roman" w:eastAsia="Times New Roman" w:hAnsi="Times New Roman" w:cs="Times New Roman"/>
          <w:color w:val="000000" w:themeColor="text1"/>
          <w:sz w:val="24"/>
          <w:szCs w:val="24"/>
        </w:rPr>
      </w:pPr>
      <w:r w:rsidRPr="008C4F8A">
        <w:rPr>
          <w:rFonts w:ascii="Times New Roman" w:eastAsia="Times New Roman" w:hAnsi="Times New Roman" w:cs="Times New Roman"/>
          <w:color w:val="000000" w:themeColor="text1"/>
          <w:sz w:val="24"/>
          <w:szCs w:val="24"/>
        </w:rPr>
        <w:t xml:space="preserve">В Авиакомпании осуществляется обязательная проверка всех хозяйственных партнеров в процессе процедуры квалификации/дисквалификации контрагентов. В Авиакомпании с 2012 года ведется Реестр одобренных и дисквалифицированных контрагентов. Процедура одобрения (квалификации) обязательна для всех контрагентов, с которыми планируется заключение договоров </w:t>
      </w:r>
      <w:r w:rsidR="00586E6D" w:rsidRPr="008C4F8A">
        <w:rPr>
          <w:rFonts w:ascii="Times New Roman" w:eastAsia="Times New Roman" w:hAnsi="Times New Roman" w:cs="Times New Roman"/>
          <w:color w:val="000000" w:themeColor="text1"/>
          <w:sz w:val="24"/>
          <w:szCs w:val="24"/>
        </w:rPr>
        <w:t>компании</w:t>
      </w:r>
      <w:r w:rsidRPr="008C4F8A">
        <w:rPr>
          <w:rFonts w:ascii="Times New Roman" w:eastAsia="Times New Roman" w:hAnsi="Times New Roman" w:cs="Times New Roman"/>
          <w:color w:val="000000" w:themeColor="text1"/>
          <w:sz w:val="24"/>
          <w:szCs w:val="24"/>
        </w:rPr>
        <w:t xml:space="preserve"> Группы «ЮТэйр». </w:t>
      </w:r>
    </w:p>
    <w:p w14:paraId="67717CF8" w14:textId="4499299D" w:rsidR="003B7A3E" w:rsidRDefault="003B7A3E" w:rsidP="00D23B21">
      <w:pPr>
        <w:spacing w:before="120" w:after="120"/>
        <w:ind w:firstLine="567"/>
        <w:jc w:val="both"/>
        <w:rPr>
          <w:rFonts w:ascii="Times New Roman" w:hAnsi="Times New Roman" w:cs="Times New Roman"/>
          <w:color w:val="000000" w:themeColor="text1"/>
          <w:sz w:val="24"/>
          <w:szCs w:val="24"/>
        </w:rPr>
      </w:pPr>
      <w:r w:rsidRPr="008C4F8A">
        <w:rPr>
          <w:rFonts w:ascii="Times New Roman" w:hAnsi="Times New Roman" w:cs="Times New Roman"/>
          <w:color w:val="000000" w:themeColor="text1"/>
          <w:sz w:val="24"/>
          <w:szCs w:val="24"/>
        </w:rPr>
        <w:t xml:space="preserve">Все решения о выборе поставщиков основываются на коммерческих интересах Авиакомпании и </w:t>
      </w:r>
      <w:r w:rsidR="007109AD">
        <w:rPr>
          <w:rFonts w:ascii="Times New Roman" w:hAnsi="Times New Roman" w:cs="Times New Roman"/>
          <w:color w:val="000000" w:themeColor="text1"/>
          <w:sz w:val="24"/>
          <w:szCs w:val="24"/>
        </w:rPr>
        <w:t xml:space="preserve">компаний </w:t>
      </w:r>
      <w:r w:rsidR="00A0459B">
        <w:rPr>
          <w:rFonts w:ascii="Times New Roman" w:hAnsi="Times New Roman" w:cs="Times New Roman"/>
          <w:color w:val="000000" w:themeColor="text1"/>
          <w:sz w:val="24"/>
          <w:szCs w:val="24"/>
        </w:rPr>
        <w:t xml:space="preserve">Группы </w:t>
      </w:r>
      <w:r w:rsidRPr="008C4F8A">
        <w:rPr>
          <w:rFonts w:ascii="Times New Roman" w:hAnsi="Times New Roman" w:cs="Times New Roman"/>
          <w:color w:val="000000" w:themeColor="text1"/>
          <w:sz w:val="24"/>
          <w:szCs w:val="24"/>
        </w:rPr>
        <w:t>«ЮТэйр» и объективной информации о поставщиках при отсутствии личной заинтересованности лиц, участвующих в п</w:t>
      </w:r>
      <w:r w:rsidR="00D23B21">
        <w:rPr>
          <w:rFonts w:ascii="Times New Roman" w:hAnsi="Times New Roman" w:cs="Times New Roman"/>
          <w:color w:val="000000" w:themeColor="text1"/>
          <w:sz w:val="24"/>
          <w:szCs w:val="24"/>
        </w:rPr>
        <w:t>одготовке или принятии решений.</w:t>
      </w:r>
    </w:p>
    <w:p w14:paraId="6E852935" w14:textId="77777777" w:rsidR="00CD14F4" w:rsidRPr="002B70C2" w:rsidRDefault="00CD14F4" w:rsidP="00F42F1E">
      <w:pPr>
        <w:pStyle w:val="2"/>
        <w:rPr>
          <w:color w:val="1F497D" w:themeColor="text2"/>
        </w:rPr>
      </w:pPr>
      <w:bookmarkStart w:id="64" w:name="_Toc227058805"/>
      <w:r w:rsidRPr="002B70C2">
        <w:rPr>
          <w:color w:val="1F497D" w:themeColor="text2"/>
        </w:rPr>
        <w:t>Экология и охрана окружающей среды</w:t>
      </w:r>
      <w:bookmarkEnd w:id="64"/>
    </w:p>
    <w:p w14:paraId="78AD3601" w14:textId="1AD2CC1C" w:rsidR="00A555F2" w:rsidRPr="00A555F2" w:rsidRDefault="00C40AC9" w:rsidP="00A555F2">
      <w:pPr>
        <w:spacing w:before="120" w:after="120"/>
        <w:ind w:firstLine="567"/>
        <w:jc w:val="both"/>
        <w:rPr>
          <w:rFonts w:ascii="Times New Roman" w:eastAsia="Times New Roman" w:hAnsi="Times New Roman" w:cs="Times New Roman"/>
          <w:sz w:val="24"/>
          <w:szCs w:val="24"/>
        </w:rPr>
      </w:pPr>
      <w:r w:rsidRPr="002B70C2">
        <w:rPr>
          <w:rFonts w:ascii="Times New Roman" w:eastAsia="Times New Roman" w:hAnsi="Times New Roman" w:cs="Times New Roman"/>
          <w:b/>
          <w:color w:val="1F497D" w:themeColor="text2"/>
          <w:sz w:val="24"/>
          <w:szCs w:val="24"/>
        </w:rPr>
        <w:t>Экологическ</w:t>
      </w:r>
      <w:r w:rsidR="00766EB7" w:rsidRPr="002B70C2">
        <w:rPr>
          <w:rFonts w:ascii="Times New Roman" w:eastAsia="Times New Roman" w:hAnsi="Times New Roman" w:cs="Times New Roman"/>
          <w:b/>
          <w:color w:val="1F497D" w:themeColor="text2"/>
          <w:sz w:val="24"/>
          <w:szCs w:val="24"/>
        </w:rPr>
        <w:t>ая</w:t>
      </w:r>
      <w:r w:rsidRPr="002B70C2">
        <w:rPr>
          <w:rFonts w:ascii="Times New Roman" w:eastAsia="Times New Roman" w:hAnsi="Times New Roman" w:cs="Times New Roman"/>
          <w:b/>
          <w:color w:val="1F497D" w:themeColor="text2"/>
          <w:sz w:val="24"/>
          <w:szCs w:val="24"/>
        </w:rPr>
        <w:t xml:space="preserve"> политик</w:t>
      </w:r>
      <w:r w:rsidR="00766EB7" w:rsidRPr="002B70C2">
        <w:rPr>
          <w:rFonts w:ascii="Times New Roman" w:eastAsia="Times New Roman" w:hAnsi="Times New Roman" w:cs="Times New Roman"/>
          <w:b/>
          <w:color w:val="1F497D" w:themeColor="text2"/>
          <w:sz w:val="24"/>
          <w:szCs w:val="24"/>
        </w:rPr>
        <w:t>а</w:t>
      </w:r>
      <w:r w:rsidR="002C4322" w:rsidRPr="002B70C2">
        <w:rPr>
          <w:rFonts w:ascii="Times New Roman" w:eastAsia="Times New Roman" w:hAnsi="Times New Roman" w:cs="Times New Roman"/>
          <w:b/>
          <w:color w:val="1F497D" w:themeColor="text2"/>
          <w:sz w:val="24"/>
          <w:szCs w:val="24"/>
        </w:rPr>
        <w:t xml:space="preserve"> Авиак</w:t>
      </w:r>
      <w:r w:rsidRPr="002B70C2">
        <w:rPr>
          <w:rFonts w:ascii="Times New Roman" w:eastAsia="Times New Roman" w:hAnsi="Times New Roman" w:cs="Times New Roman"/>
          <w:b/>
          <w:color w:val="1F497D" w:themeColor="text2"/>
          <w:sz w:val="24"/>
          <w:szCs w:val="24"/>
        </w:rPr>
        <w:t>омпании</w:t>
      </w:r>
      <w:r w:rsidR="002C4322" w:rsidRPr="002B70C2">
        <w:rPr>
          <w:rFonts w:ascii="Times New Roman" w:eastAsia="Times New Roman" w:hAnsi="Times New Roman" w:cs="Times New Roman"/>
          <w:color w:val="1F497D" w:themeColor="text2"/>
          <w:sz w:val="24"/>
          <w:szCs w:val="24"/>
        </w:rPr>
        <w:t xml:space="preserve"> </w:t>
      </w:r>
      <w:r w:rsidR="00A555F2" w:rsidRPr="00A555F2">
        <w:rPr>
          <w:rFonts w:ascii="Times New Roman" w:eastAsia="Times New Roman" w:hAnsi="Times New Roman" w:cs="Times New Roman"/>
          <w:sz w:val="24"/>
          <w:szCs w:val="24"/>
        </w:rPr>
        <w:t xml:space="preserve">направлена на повышение экологической эффективности, учитывая особенности предоставляемых авиационных услуг и процессов. В соответствии с требованиями системы экологического менеджмента, принятые к реализации экологические цели на 2025 год выполнены в полном объеме. В рамках функционирования системы экологического менеджмента реализуются мероприятия по мониторингу и снижению воздействия на окружающую среду в процессе эксплуатации воздушных судов.  </w:t>
      </w:r>
    </w:p>
    <w:p w14:paraId="3560FF5E" w14:textId="77777777" w:rsidR="002B70C2" w:rsidRDefault="00A555F2" w:rsidP="0040023B">
      <w:pPr>
        <w:spacing w:before="120" w:after="120"/>
        <w:ind w:firstLine="567"/>
        <w:jc w:val="both"/>
        <w:rPr>
          <w:rFonts w:ascii="Times New Roman" w:eastAsia="Times New Roman" w:hAnsi="Times New Roman" w:cs="Times New Roman"/>
          <w:sz w:val="24"/>
          <w:szCs w:val="24"/>
        </w:rPr>
      </w:pPr>
      <w:r w:rsidRPr="00A555F2">
        <w:rPr>
          <w:rFonts w:ascii="Times New Roman" w:eastAsia="Times New Roman" w:hAnsi="Times New Roman" w:cs="Times New Roman"/>
          <w:sz w:val="24"/>
          <w:szCs w:val="24"/>
        </w:rPr>
        <w:t>Основным экологическим воздействием на окружающую среду Авиакомпании являются потребление природных ресурсов в виде авиационного керосина и выбросы вследствие сжигания авиационного топлива. Особое внимание в Авиакомпании уделяется топливной эффективности воздушных судов. Повышение топливной эффективности воздушных судов достигается путем реализации программы сокращения расхода топлива на земле и в полете за счет оптимизации процедур, что позволяет получить устойчивое снижение удельных показателей расхода топлива на протяжении нескольких лет.</w:t>
      </w:r>
    </w:p>
    <w:p w14:paraId="39C70D61" w14:textId="658FE402" w:rsidR="0040023B" w:rsidRDefault="00451F6C" w:rsidP="0040023B">
      <w:pPr>
        <w:spacing w:before="120" w:after="120"/>
        <w:ind w:firstLine="567"/>
        <w:jc w:val="both"/>
        <w:rPr>
          <w:rFonts w:ascii="Times New Roman" w:eastAsia="Times New Roman" w:hAnsi="Times New Roman" w:cs="Times New Roman"/>
          <w:sz w:val="24"/>
          <w:szCs w:val="24"/>
        </w:rPr>
      </w:pPr>
      <w:r w:rsidRPr="00D77F6F">
        <w:rPr>
          <w:rFonts w:ascii="Calibri" w:eastAsia="Times New Roman" w:hAnsi="Calibri" w:cs="Times New Roman"/>
          <w:noProof/>
        </w:rPr>
        <w:drawing>
          <wp:anchor distT="0" distB="0" distL="114300" distR="114300" simplePos="0" relativeHeight="251870720" behindDoc="0" locked="0" layoutInCell="1" allowOverlap="1" wp14:anchorId="65EB71DC" wp14:editId="3A46733C">
            <wp:simplePos x="0" y="0"/>
            <wp:positionH relativeFrom="column">
              <wp:posOffset>1527616</wp:posOffset>
            </wp:positionH>
            <wp:positionV relativeFrom="paragraph">
              <wp:posOffset>1543464</wp:posOffset>
            </wp:positionV>
            <wp:extent cx="2686050" cy="1438275"/>
            <wp:effectExtent l="0" t="0" r="0" b="9525"/>
            <wp:wrapTopAndBottom/>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r w:rsidR="004A7114" w:rsidRPr="002B70C2">
        <w:rPr>
          <w:rFonts w:ascii="Times New Roman" w:eastAsia="Times New Roman" w:hAnsi="Times New Roman" w:cs="Times New Roman"/>
          <w:b/>
          <w:color w:val="1F497D" w:themeColor="text2"/>
          <w:sz w:val="24"/>
          <w:szCs w:val="24"/>
        </w:rPr>
        <w:t>Потребление авиационного топлива</w:t>
      </w:r>
      <w:r w:rsidR="004A7114" w:rsidRPr="002B70C2">
        <w:rPr>
          <w:rFonts w:ascii="Times New Roman" w:eastAsia="Times New Roman" w:hAnsi="Times New Roman" w:cs="Times New Roman"/>
          <w:b/>
          <w:i/>
          <w:color w:val="1F497D" w:themeColor="text2"/>
          <w:sz w:val="24"/>
          <w:szCs w:val="24"/>
        </w:rPr>
        <w:t xml:space="preserve"> </w:t>
      </w:r>
      <w:r w:rsidR="00D60721">
        <w:rPr>
          <w:rFonts w:ascii="Times New Roman" w:eastAsia="Times New Roman" w:hAnsi="Times New Roman" w:cs="Times New Roman"/>
          <w:sz w:val="24"/>
          <w:szCs w:val="24"/>
        </w:rPr>
        <w:t>А</w:t>
      </w:r>
      <w:r w:rsidR="00A555F2" w:rsidRPr="00A555F2">
        <w:rPr>
          <w:rFonts w:ascii="Times New Roman" w:eastAsia="Times New Roman" w:hAnsi="Times New Roman" w:cs="Times New Roman"/>
          <w:sz w:val="24"/>
          <w:szCs w:val="24"/>
        </w:rPr>
        <w:t xml:space="preserve">виакомпанией в 2025 году составило 284 тыс. тонн, что на 3% меньше, чем за 2024 год. Удельный расход топлива сократился с 20,2 г./ккм. </w:t>
      </w:r>
      <w:r w:rsidR="00A25568">
        <w:rPr>
          <w:rFonts w:ascii="Times New Roman" w:eastAsia="Times New Roman" w:hAnsi="Times New Roman" w:cs="Times New Roman"/>
          <w:sz w:val="24"/>
          <w:szCs w:val="24"/>
        </w:rPr>
        <w:t>в</w:t>
      </w:r>
      <w:r w:rsidR="00A555F2" w:rsidRPr="00A555F2">
        <w:rPr>
          <w:rFonts w:ascii="Times New Roman" w:eastAsia="Times New Roman" w:hAnsi="Times New Roman" w:cs="Times New Roman"/>
          <w:sz w:val="24"/>
          <w:szCs w:val="24"/>
        </w:rPr>
        <w:t xml:space="preserve"> 2024 году до 20,17 г./ккм. </w:t>
      </w:r>
      <w:r w:rsidR="007109AD">
        <w:rPr>
          <w:rFonts w:ascii="Times New Roman" w:eastAsia="Times New Roman" w:hAnsi="Times New Roman" w:cs="Times New Roman"/>
          <w:sz w:val="24"/>
          <w:szCs w:val="24"/>
        </w:rPr>
        <w:t>в</w:t>
      </w:r>
      <w:r w:rsidR="00A555F2" w:rsidRPr="00A555F2">
        <w:rPr>
          <w:rFonts w:ascii="Times New Roman" w:eastAsia="Times New Roman" w:hAnsi="Times New Roman" w:cs="Times New Roman"/>
          <w:sz w:val="24"/>
          <w:szCs w:val="24"/>
        </w:rPr>
        <w:t xml:space="preserve"> 2025 году, что соответствует экологической цели, </w:t>
      </w:r>
      <w:r w:rsidR="00A555F2" w:rsidRPr="00A555F2">
        <w:rPr>
          <w:rFonts w:ascii="Times New Roman" w:eastAsia="Times New Roman" w:hAnsi="Times New Roman" w:cs="Times New Roman"/>
          <w:sz w:val="24"/>
          <w:szCs w:val="24"/>
        </w:rPr>
        <w:lastRenderedPageBreak/>
        <w:t>поставленной на 2025 год в рамках реализации мероприятий программы экологического менеджмента. Снижение показателя связано, в первую очередь, с использованием топливно-эффективных типов воздушных судов, а также высоким уровнем загрузки пассажирских кресел, который в 2025 году сохраняется на уровне 86%.</w:t>
      </w:r>
    </w:p>
    <w:p w14:paraId="25508567" w14:textId="77777777" w:rsidR="00A555F2" w:rsidRPr="002B70C2" w:rsidRDefault="00796FA4" w:rsidP="00A555F2">
      <w:pPr>
        <w:spacing w:before="120" w:after="120" w:line="240" w:lineRule="auto"/>
        <w:ind w:firstLine="567"/>
        <w:jc w:val="both"/>
        <w:rPr>
          <w:rFonts w:ascii="Times New Roman" w:eastAsia="Times New Roman" w:hAnsi="Times New Roman" w:cs="Times New Roman"/>
          <w:b/>
          <w:i/>
          <w:color w:val="1F497D" w:themeColor="text2"/>
          <w:sz w:val="24"/>
          <w:szCs w:val="24"/>
        </w:rPr>
      </w:pPr>
      <w:r w:rsidRPr="002B70C2">
        <w:rPr>
          <w:rFonts w:ascii="Times New Roman" w:eastAsia="Times New Roman" w:hAnsi="Times New Roman" w:cs="Times New Roman"/>
          <w:b/>
          <w:color w:val="1F497D" w:themeColor="text2"/>
          <w:sz w:val="24"/>
          <w:szCs w:val="24"/>
        </w:rPr>
        <w:t>Повышение топливной эффективности воздушных судов</w:t>
      </w:r>
      <w:r w:rsidRPr="002B70C2">
        <w:rPr>
          <w:rFonts w:ascii="Times New Roman" w:eastAsia="Times New Roman" w:hAnsi="Times New Roman" w:cs="Times New Roman"/>
          <w:b/>
          <w:i/>
          <w:color w:val="1F497D" w:themeColor="text2"/>
          <w:sz w:val="24"/>
          <w:szCs w:val="24"/>
        </w:rPr>
        <w:t xml:space="preserve"> </w:t>
      </w:r>
    </w:p>
    <w:p w14:paraId="3BD362F6" w14:textId="7771B003" w:rsidR="00A555F2" w:rsidRPr="00A555F2" w:rsidRDefault="00A555F2" w:rsidP="00A555F2">
      <w:pPr>
        <w:spacing w:before="120" w:after="120" w:line="240" w:lineRule="auto"/>
        <w:ind w:firstLine="567"/>
        <w:jc w:val="both"/>
        <w:rPr>
          <w:rFonts w:ascii="Times New Roman" w:eastAsia="Times New Roman" w:hAnsi="Times New Roman" w:cs="Times New Roman"/>
          <w:sz w:val="24"/>
          <w:szCs w:val="24"/>
        </w:rPr>
      </w:pPr>
      <w:r w:rsidRPr="00A555F2">
        <w:rPr>
          <w:rFonts w:ascii="Times New Roman" w:eastAsia="Times New Roman" w:hAnsi="Times New Roman" w:cs="Times New Roman"/>
          <w:sz w:val="24"/>
          <w:szCs w:val="24"/>
        </w:rPr>
        <w:t xml:space="preserve">Уменьшению выбросов парниковых газов способствует повышение топливной эффективности, </w:t>
      </w:r>
      <w:r w:rsidRPr="00A555F2">
        <w:rPr>
          <w:rFonts w:ascii="Times New Roman" w:eastAsia="TimesNewRomanPSMT" w:hAnsi="Times New Roman" w:cs="Times New Roman"/>
          <w:sz w:val="24"/>
          <w:szCs w:val="24"/>
          <w:lang w:eastAsia="en-US"/>
        </w:rPr>
        <w:t xml:space="preserve">поскольку </w:t>
      </w:r>
      <w:r w:rsidRPr="00A555F2">
        <w:rPr>
          <w:rFonts w:ascii="Times New Roman" w:eastAsia="Times New Roman" w:hAnsi="Times New Roman" w:cs="Times New Roman"/>
          <w:sz w:val="24"/>
          <w:szCs w:val="24"/>
        </w:rPr>
        <w:t xml:space="preserve">100% прямых выбросов парниковых газов авиакомпании – следствие авиационных перевозок. </w:t>
      </w:r>
    </w:p>
    <w:p w14:paraId="37885B8C" w14:textId="1058202A" w:rsidR="00A555F2" w:rsidRPr="00A555F2" w:rsidRDefault="00A555F2" w:rsidP="00A555F2">
      <w:pPr>
        <w:tabs>
          <w:tab w:val="left" w:pos="-720"/>
          <w:tab w:val="left" w:pos="0"/>
          <w:tab w:val="left" w:pos="720"/>
          <w:tab w:val="left" w:pos="1440"/>
          <w:tab w:val="left" w:pos="2160"/>
          <w:tab w:val="left" w:pos="2880"/>
          <w:tab w:val="left" w:pos="3600"/>
          <w:tab w:val="left" w:pos="4320"/>
        </w:tabs>
        <w:autoSpaceDE w:val="0"/>
        <w:autoSpaceDN w:val="0"/>
        <w:adjustRightInd w:val="0"/>
        <w:spacing w:before="120" w:after="120"/>
        <w:ind w:firstLine="567"/>
        <w:jc w:val="both"/>
        <w:rPr>
          <w:rFonts w:ascii="Times New Roman" w:eastAsia="Calibri" w:hAnsi="Times New Roman" w:cs="Times New Roman"/>
          <w:sz w:val="24"/>
          <w:szCs w:val="24"/>
          <w:lang w:eastAsia="en-US"/>
        </w:rPr>
      </w:pPr>
      <w:r w:rsidRPr="00A555F2">
        <w:rPr>
          <w:rFonts w:ascii="Times New Roman" w:eastAsia="Calibri" w:hAnsi="Times New Roman" w:cs="Times New Roman"/>
          <w:sz w:val="24"/>
          <w:szCs w:val="24"/>
          <w:lang w:eastAsia="en-US"/>
        </w:rPr>
        <w:t xml:space="preserve">В </w:t>
      </w:r>
      <w:r>
        <w:rPr>
          <w:rFonts w:ascii="Times New Roman" w:eastAsia="Calibri" w:hAnsi="Times New Roman" w:cs="Times New Roman"/>
          <w:sz w:val="24"/>
          <w:szCs w:val="24"/>
          <w:lang w:eastAsia="en-US"/>
        </w:rPr>
        <w:t>А</w:t>
      </w:r>
      <w:r w:rsidRPr="00A555F2">
        <w:rPr>
          <w:rFonts w:ascii="Times New Roman" w:eastAsia="Calibri" w:hAnsi="Times New Roman" w:cs="Times New Roman"/>
          <w:sz w:val="24"/>
          <w:szCs w:val="24"/>
          <w:lang w:eastAsia="en-US"/>
        </w:rPr>
        <w:t xml:space="preserve">виакомпании проводится регулярный мониторинг и учет объемов выбросов </w:t>
      </w:r>
      <w:r w:rsidRPr="00A555F2">
        <w:rPr>
          <w:rFonts w:ascii="Times New Roman" w:eastAsia="TimesNewRomanPSMT" w:hAnsi="Times New Roman" w:cs="Times New Roman"/>
          <w:sz w:val="24"/>
          <w:szCs w:val="24"/>
          <w:lang w:eastAsia="en-US"/>
        </w:rPr>
        <w:t>СО₂</w:t>
      </w:r>
      <w:r w:rsidRPr="00A555F2">
        <w:rPr>
          <w:rFonts w:ascii="Times New Roman" w:eastAsia="Calibri" w:hAnsi="Times New Roman" w:cs="Times New Roman"/>
          <w:sz w:val="24"/>
          <w:szCs w:val="24"/>
          <w:lang w:eastAsia="en-US"/>
        </w:rPr>
        <w:t xml:space="preserve">, произведенных при выполнении рейсов, управление углеродным следом, что позволяет соответствовать требованиям международных и национальных систем.  Кроме того, «ЮТэйр» участвует в актуализации национальных и международных документов и стандартов по регулированию и сокращения выбросов </w:t>
      </w:r>
      <w:r w:rsidRPr="00A555F2">
        <w:rPr>
          <w:rFonts w:ascii="Times New Roman" w:eastAsia="TimesNewRomanPSMT" w:hAnsi="Times New Roman" w:cs="Times New Roman"/>
          <w:sz w:val="24"/>
          <w:szCs w:val="24"/>
          <w:lang w:eastAsia="en-US"/>
        </w:rPr>
        <w:t>СО₂, в работе комитетов и других мероприятий в области выбросов СО₂.</w:t>
      </w:r>
    </w:p>
    <w:p w14:paraId="61B7DB08" w14:textId="48917047" w:rsidR="00B63016" w:rsidRPr="002B70C2" w:rsidRDefault="00A555F2" w:rsidP="002B70C2">
      <w:pPr>
        <w:tabs>
          <w:tab w:val="left" w:pos="-720"/>
          <w:tab w:val="left" w:pos="0"/>
          <w:tab w:val="left" w:pos="720"/>
          <w:tab w:val="left" w:pos="1440"/>
          <w:tab w:val="left" w:pos="2160"/>
          <w:tab w:val="left" w:pos="2880"/>
          <w:tab w:val="left" w:pos="3600"/>
          <w:tab w:val="left" w:pos="4320"/>
        </w:tabs>
        <w:autoSpaceDE w:val="0"/>
        <w:autoSpaceDN w:val="0"/>
        <w:adjustRightInd w:val="0"/>
        <w:spacing w:before="120" w:after="120"/>
        <w:ind w:firstLine="567"/>
        <w:jc w:val="both"/>
        <w:rPr>
          <w:rFonts w:ascii="Times New Roman" w:eastAsia="Calibri" w:hAnsi="Times New Roman" w:cs="Times New Roman"/>
          <w:color w:val="000000"/>
          <w:sz w:val="24"/>
          <w:szCs w:val="24"/>
          <w:lang w:eastAsia="en-US"/>
        </w:rPr>
      </w:pPr>
      <w:r w:rsidRPr="00A555F2">
        <w:rPr>
          <w:rFonts w:ascii="Times New Roman" w:eastAsia="Calibri" w:hAnsi="Times New Roman" w:cs="Times New Roman"/>
          <w:sz w:val="24"/>
          <w:szCs w:val="24"/>
          <w:lang w:eastAsia="en-US"/>
        </w:rPr>
        <w:t xml:space="preserve">Компания выполняет отчеты по выбросам парниковых газов в соответствии с требованиями национальных стандартов и методик, учитывая прямые выбросы от сжигания топлива при наземных и воздушных операциях. </w:t>
      </w:r>
      <w:r w:rsidRPr="00A555F2">
        <w:rPr>
          <w:rFonts w:ascii="Times New Roman" w:eastAsia="Calibri" w:hAnsi="Times New Roman" w:cs="Times New Roman"/>
          <w:iCs/>
          <w:sz w:val="24"/>
          <w:szCs w:val="24"/>
          <w:lang w:eastAsia="en-US"/>
        </w:rPr>
        <w:t>В 2025 году «ЮТэйр» предоставлена отчетность по выбросам парниковых газов за 2024 год на площадке ГИС «Энергоэффективность».</w:t>
      </w:r>
    </w:p>
    <w:p w14:paraId="655AB824" w14:textId="58F02D60" w:rsidR="00796FA4" w:rsidRPr="002B70C2" w:rsidRDefault="00796FA4" w:rsidP="00D23B21">
      <w:pPr>
        <w:tabs>
          <w:tab w:val="center" w:pos="4677"/>
          <w:tab w:val="right" w:pos="9355"/>
        </w:tabs>
        <w:spacing w:before="120" w:after="120"/>
        <w:ind w:firstLine="567"/>
        <w:jc w:val="both"/>
        <w:rPr>
          <w:rFonts w:ascii="Times New Roman" w:eastAsia="Times New Roman" w:hAnsi="Times New Roman" w:cs="Times New Roman"/>
          <w:color w:val="1F497D" w:themeColor="text2"/>
          <w:sz w:val="24"/>
          <w:szCs w:val="24"/>
        </w:rPr>
      </w:pPr>
      <w:r w:rsidRPr="002B70C2">
        <w:rPr>
          <w:rFonts w:ascii="Times New Roman" w:eastAsia="Times New Roman" w:hAnsi="Times New Roman" w:cs="Times New Roman"/>
          <w:b/>
          <w:color w:val="1F497D" w:themeColor="text2"/>
          <w:sz w:val="24"/>
          <w:szCs w:val="24"/>
        </w:rPr>
        <w:t xml:space="preserve">Сокращение объемов </w:t>
      </w:r>
      <w:r w:rsidR="002B70C2" w:rsidRPr="002B70C2">
        <w:rPr>
          <w:rFonts w:ascii="Times New Roman" w:eastAsia="Times New Roman" w:hAnsi="Times New Roman" w:cs="Times New Roman"/>
          <w:b/>
          <w:color w:val="1F497D" w:themeColor="text2"/>
          <w:sz w:val="24"/>
          <w:szCs w:val="24"/>
        </w:rPr>
        <w:t>отходов,</w:t>
      </w:r>
      <w:r w:rsidRPr="002B70C2">
        <w:rPr>
          <w:rFonts w:ascii="Times New Roman" w:eastAsia="Times New Roman" w:hAnsi="Times New Roman" w:cs="Times New Roman"/>
          <w:b/>
          <w:color w:val="1F497D" w:themeColor="text2"/>
          <w:sz w:val="24"/>
          <w:szCs w:val="24"/>
        </w:rPr>
        <w:t xml:space="preserve"> и реализация политики экономии ресурсов</w:t>
      </w:r>
    </w:p>
    <w:p w14:paraId="386258E7" w14:textId="56BF2EA3" w:rsidR="00D60721" w:rsidRPr="00D60721" w:rsidRDefault="00D60721" w:rsidP="00D60721">
      <w:pPr>
        <w:tabs>
          <w:tab w:val="left" w:pos="-720"/>
          <w:tab w:val="left" w:pos="0"/>
          <w:tab w:val="left" w:pos="720"/>
          <w:tab w:val="left" w:pos="1440"/>
          <w:tab w:val="left" w:pos="2160"/>
          <w:tab w:val="left" w:pos="2880"/>
          <w:tab w:val="left" w:pos="3600"/>
          <w:tab w:val="left" w:pos="4320"/>
        </w:tabs>
        <w:autoSpaceDE w:val="0"/>
        <w:autoSpaceDN w:val="0"/>
        <w:adjustRightInd w:val="0"/>
        <w:spacing w:before="120" w:after="120"/>
        <w:ind w:firstLine="567"/>
        <w:jc w:val="both"/>
        <w:rPr>
          <w:rFonts w:ascii="Calibri" w:eastAsia="Calibri" w:hAnsi="Calibri" w:cs="Times New Roman"/>
          <w:lang w:eastAsia="en-US"/>
        </w:rPr>
      </w:pPr>
      <w:r w:rsidRPr="00D60721">
        <w:rPr>
          <w:rFonts w:ascii="Times New Roman" w:eastAsia="Times New Roman" w:hAnsi="Times New Roman" w:cs="Times New Roman"/>
          <w:sz w:val="24"/>
          <w:szCs w:val="24"/>
        </w:rPr>
        <w:t xml:space="preserve">Авиакомпания контролирует соблюдение экологических требований к образованию, накоплению и дальнейшей передаче специализированным организациям отходов, образующихся в процессе деятельности, ведет учет образования и движения отходов с предоставлением отчетов природоохранным органам, заключает договоры передачи отходов на утилизацию, обезвреживание, захоронение отходов. </w:t>
      </w:r>
      <w:r w:rsidRPr="00D60721">
        <w:rPr>
          <w:rFonts w:ascii="Times New Roman" w:eastAsia="Calibri" w:hAnsi="Times New Roman" w:cs="Times New Roman"/>
          <w:sz w:val="24"/>
          <w:szCs w:val="24"/>
          <w:lang w:eastAsia="en-US"/>
        </w:rPr>
        <w:t>Общая масса отходов, образованных в 2025 году составила 167,4 тонн отходов IV и V классов (малоопасные и практически неопасные отходы).</w:t>
      </w:r>
    </w:p>
    <w:p w14:paraId="0E24A3F4" w14:textId="20DD3A2C" w:rsidR="00D60721" w:rsidRPr="0014628E" w:rsidRDefault="00D60721" w:rsidP="0014628E">
      <w:pPr>
        <w:tabs>
          <w:tab w:val="center" w:pos="4677"/>
          <w:tab w:val="right" w:pos="9355"/>
        </w:tabs>
        <w:spacing w:before="120" w:after="120"/>
        <w:ind w:firstLine="567"/>
        <w:jc w:val="both"/>
        <w:rPr>
          <w:rFonts w:ascii="Times New Roman" w:eastAsia="Times New Roman" w:hAnsi="Times New Roman" w:cs="Times New Roman"/>
          <w:color w:val="C00000"/>
          <w:sz w:val="24"/>
          <w:szCs w:val="23"/>
        </w:rPr>
      </w:pPr>
      <w:r w:rsidRPr="00D60721">
        <w:rPr>
          <w:rFonts w:ascii="Times New Roman" w:eastAsia="Times New Roman" w:hAnsi="Times New Roman" w:cs="Times New Roman"/>
          <w:sz w:val="24"/>
          <w:szCs w:val="23"/>
        </w:rPr>
        <w:t xml:space="preserve">В рамках организации рабочего процесса Авиакомпания придерживается политики экономии ресурсов: активно использует электронный документооборот, видео-конференцсвязь, проводится работа по цифровизации бизнес-процессов, сокращению потребления бумаги, проводится оптимизация занимаемых площадей. </w:t>
      </w:r>
    </w:p>
    <w:p w14:paraId="46D8563E" w14:textId="77777777" w:rsidR="00796FA4" w:rsidRPr="002B70C2" w:rsidRDefault="00796FA4" w:rsidP="00D23B21">
      <w:pPr>
        <w:spacing w:before="120" w:after="120"/>
        <w:ind w:firstLine="567"/>
        <w:jc w:val="both"/>
        <w:rPr>
          <w:rFonts w:ascii="Times New Roman" w:eastAsia="Calibri" w:hAnsi="Times New Roman" w:cs="Times New Roman"/>
          <w:color w:val="1F497D" w:themeColor="text2"/>
          <w:sz w:val="24"/>
          <w:szCs w:val="24"/>
          <w:lang w:eastAsia="en-US"/>
        </w:rPr>
      </w:pPr>
      <w:r w:rsidRPr="002B70C2">
        <w:rPr>
          <w:rFonts w:ascii="Times New Roman" w:eastAsia="Times New Roman" w:hAnsi="Times New Roman" w:cs="Times New Roman"/>
          <w:b/>
          <w:color w:val="1F497D" w:themeColor="text2"/>
          <w:sz w:val="24"/>
          <w:szCs w:val="24"/>
        </w:rPr>
        <w:t>Участие в экологических программах</w:t>
      </w:r>
    </w:p>
    <w:p w14:paraId="347F8BD7" w14:textId="77777777" w:rsidR="00D60721" w:rsidRPr="00D60721" w:rsidRDefault="00D60721" w:rsidP="00D60721">
      <w:pPr>
        <w:spacing w:before="120" w:after="120"/>
        <w:ind w:firstLine="567"/>
        <w:jc w:val="both"/>
        <w:rPr>
          <w:rFonts w:ascii="Times New Roman" w:eastAsia="Calibri" w:hAnsi="Times New Roman" w:cs="Times New Roman"/>
          <w:color w:val="000000"/>
          <w:sz w:val="24"/>
          <w:szCs w:val="24"/>
          <w:lang w:eastAsia="en-US"/>
        </w:rPr>
      </w:pPr>
      <w:r w:rsidRPr="00D60721">
        <w:rPr>
          <w:rFonts w:ascii="Times New Roman" w:eastAsia="Calibri" w:hAnsi="Times New Roman" w:cs="Times New Roman"/>
          <w:color w:val="000000"/>
          <w:sz w:val="24"/>
          <w:szCs w:val="24"/>
          <w:lang w:eastAsia="en-US"/>
        </w:rPr>
        <w:t xml:space="preserve">Деятельность «ЮТэйр» направлена на соответствие принципам устойчивого развития в экологической, социальной и экономической сферах и регулярно оценивается независимыми рейтинговыми агентствами, что отражается в ESG-рейтингах и рэнкингах. В 2025 году «ЮТэйр» сохранила свои позиции в рэнкинге ESG-прозрачности крупнейших российских компаний, представленном рейтинговым агентством «Эксперт РА», в котором исследуется раскрытие в годовых отчетах и отчетах об устойчивом развитии воздействия на окружающую среду и общество, а также вопросов корпоративного управления. Кроме того, «ЮТэйр» остается одной из нескольких авиакомпаний, получивших в 2025 году оценку рейтинговым агентством RAEX в итоговом ESG-рэнкинге, который формируется </w:t>
      </w:r>
      <w:r w:rsidRPr="00D60721">
        <w:rPr>
          <w:rFonts w:ascii="Times New Roman" w:eastAsia="Calibri" w:hAnsi="Times New Roman" w:cs="Times New Roman"/>
          <w:color w:val="000000"/>
          <w:sz w:val="24"/>
          <w:szCs w:val="24"/>
          <w:lang w:eastAsia="en-US"/>
        </w:rPr>
        <w:lastRenderedPageBreak/>
        <w:t>путем исследования публичных данных компаний с учетом специфики их деятельности и определенного уровня раскрытия данных в области устойчивого развития.</w:t>
      </w:r>
    </w:p>
    <w:p w14:paraId="1C248290" w14:textId="77777777" w:rsidR="00D60721" w:rsidRPr="00D60721" w:rsidRDefault="00D60721" w:rsidP="00D60721">
      <w:pPr>
        <w:spacing w:before="120" w:after="120"/>
        <w:ind w:firstLine="567"/>
        <w:jc w:val="both"/>
        <w:rPr>
          <w:rFonts w:ascii="Times New Roman" w:eastAsia="Calibri" w:hAnsi="Times New Roman" w:cs="Times New Roman"/>
          <w:color w:val="000000"/>
          <w:sz w:val="24"/>
          <w:szCs w:val="24"/>
          <w:lang w:eastAsia="en-US"/>
        </w:rPr>
      </w:pPr>
      <w:r w:rsidRPr="00D60721">
        <w:rPr>
          <w:rFonts w:ascii="Times New Roman" w:eastAsia="Calibri" w:hAnsi="Times New Roman" w:cs="Times New Roman"/>
          <w:color w:val="000000"/>
          <w:sz w:val="24"/>
          <w:szCs w:val="24"/>
          <w:lang w:eastAsia="en-US"/>
        </w:rPr>
        <w:t xml:space="preserve">В 2025 году в программе лояльности Utair Status продолжается практика поддержки экологических инициатив «Посади лес», в рамках которого участники программы могут перевести накопленные мили в фонд восстановления лесов и высадки новых деревьев в регионах страны, где леса пострадали от пожаров и незаконной вырубки. Так, сотрудники фонда «Посади лес» в мае 2025 за счет миль Utair Status совершили перелет из Москвы в Красноярск и обратно для высадки леса. </w:t>
      </w:r>
    </w:p>
    <w:p w14:paraId="4BD51245" w14:textId="3174341D" w:rsidR="00634114" w:rsidRDefault="0046512A" w:rsidP="0046512A">
      <w:pPr>
        <w:spacing w:before="120" w:after="120"/>
        <w:ind w:firstLine="567"/>
        <w:jc w:val="both"/>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 xml:space="preserve">Авиакомпания </w:t>
      </w:r>
      <w:r w:rsidR="00D60721" w:rsidRPr="00D60721">
        <w:rPr>
          <w:rFonts w:ascii="Times New Roman" w:eastAsia="Calibri" w:hAnsi="Times New Roman" w:cs="Times New Roman"/>
          <w:color w:val="000000"/>
          <w:sz w:val="24"/>
          <w:szCs w:val="24"/>
          <w:lang w:eastAsia="en-US"/>
        </w:rPr>
        <w:t>делает выбор в пользу экологического и осознанного потребления – теперь пассажиры Евробизнеса будут пользоваться новыми дорожными наборами, не содержащими предметов из пластика. Одноразовые пластиковые изделия, не проходящие переработку – одна из причин загрязнения окружающей среды и нарушения экологической системы. Все необходимые в полете вещи изготавливаются из материала Кraft</w:t>
      </w:r>
      <w:r w:rsidR="0074768C">
        <w:rPr>
          <w:rFonts w:ascii="Times New Roman" w:eastAsia="Calibri" w:hAnsi="Times New Roman" w:cs="Times New Roman"/>
          <w:color w:val="000000"/>
          <w:sz w:val="24"/>
          <w:szCs w:val="24"/>
          <w:lang w:eastAsia="en-US"/>
        </w:rPr>
        <w:t xml:space="preserve">, - </w:t>
      </w:r>
      <w:r w:rsidR="00D60721" w:rsidRPr="00D60721">
        <w:rPr>
          <w:rFonts w:ascii="Times New Roman" w:eastAsia="Calibri" w:hAnsi="Times New Roman" w:cs="Times New Roman"/>
          <w:color w:val="000000"/>
          <w:sz w:val="24"/>
          <w:szCs w:val="24"/>
          <w:lang w:eastAsia="en-US"/>
        </w:rPr>
        <w:t>переработанн</w:t>
      </w:r>
      <w:r w:rsidR="0074768C">
        <w:rPr>
          <w:rFonts w:ascii="Times New Roman" w:eastAsia="Calibri" w:hAnsi="Times New Roman" w:cs="Times New Roman"/>
          <w:color w:val="000000"/>
          <w:sz w:val="24"/>
          <w:szCs w:val="24"/>
          <w:lang w:eastAsia="en-US"/>
        </w:rPr>
        <w:t>ого</w:t>
      </w:r>
      <w:r w:rsidR="00D60721" w:rsidRPr="00D60721">
        <w:rPr>
          <w:rFonts w:ascii="Times New Roman" w:eastAsia="Calibri" w:hAnsi="Times New Roman" w:cs="Times New Roman"/>
          <w:color w:val="000000"/>
          <w:sz w:val="24"/>
          <w:szCs w:val="24"/>
          <w:lang w:eastAsia="en-US"/>
        </w:rPr>
        <w:t>, полностью экологич</w:t>
      </w:r>
      <w:r w:rsidR="0074768C">
        <w:rPr>
          <w:rFonts w:ascii="Times New Roman" w:eastAsia="Calibri" w:hAnsi="Times New Roman" w:cs="Times New Roman"/>
          <w:color w:val="000000"/>
          <w:sz w:val="24"/>
          <w:szCs w:val="24"/>
          <w:lang w:eastAsia="en-US"/>
        </w:rPr>
        <w:t>еского</w:t>
      </w:r>
      <w:r w:rsidR="00D60721" w:rsidRPr="00D60721">
        <w:rPr>
          <w:rFonts w:ascii="Times New Roman" w:eastAsia="Calibri" w:hAnsi="Times New Roman" w:cs="Times New Roman"/>
          <w:color w:val="000000"/>
          <w:sz w:val="24"/>
          <w:szCs w:val="24"/>
          <w:lang w:eastAsia="en-US"/>
        </w:rPr>
        <w:t xml:space="preserve"> материал</w:t>
      </w:r>
      <w:r w:rsidR="0074768C">
        <w:rPr>
          <w:rFonts w:ascii="Times New Roman" w:eastAsia="Calibri" w:hAnsi="Times New Roman" w:cs="Times New Roman"/>
          <w:color w:val="000000"/>
          <w:sz w:val="24"/>
          <w:szCs w:val="24"/>
          <w:lang w:eastAsia="en-US"/>
        </w:rPr>
        <w:t>а</w:t>
      </w:r>
      <w:r w:rsidR="00D60721" w:rsidRPr="00D60721">
        <w:rPr>
          <w:rFonts w:ascii="Times New Roman" w:eastAsia="Calibri" w:hAnsi="Times New Roman" w:cs="Times New Roman"/>
          <w:color w:val="000000"/>
          <w:sz w:val="24"/>
          <w:szCs w:val="24"/>
          <w:lang w:eastAsia="en-US"/>
        </w:rPr>
        <w:t>, который состоит из натуральных компонентов и не содержит вредных веществ. Из него изготавливают сумки, салфетки, маски для сна, носки, ручки и обертки для берушей. Расческа и рожок для обуви в новых наборах стали деревянными.</w:t>
      </w:r>
    </w:p>
    <w:p w14:paraId="6AF6C1D3" w14:textId="77777777" w:rsidR="00D74C9E" w:rsidRDefault="00D74C9E" w:rsidP="0046512A">
      <w:pPr>
        <w:spacing w:before="120" w:after="120"/>
        <w:ind w:firstLine="567"/>
        <w:jc w:val="both"/>
        <w:rPr>
          <w:rFonts w:ascii="Times New Roman" w:eastAsia="Calibri" w:hAnsi="Times New Roman" w:cs="Times New Roman"/>
          <w:color w:val="000000"/>
          <w:sz w:val="24"/>
          <w:szCs w:val="24"/>
          <w:lang w:eastAsia="en-US"/>
        </w:rPr>
      </w:pPr>
    </w:p>
    <w:p w14:paraId="08C82B61" w14:textId="77777777" w:rsidR="00D74C9E" w:rsidRDefault="00D74C9E" w:rsidP="0046512A">
      <w:pPr>
        <w:spacing w:before="120" w:after="120"/>
        <w:ind w:firstLine="567"/>
        <w:jc w:val="both"/>
        <w:rPr>
          <w:rFonts w:ascii="Times New Roman" w:eastAsia="Calibri" w:hAnsi="Times New Roman" w:cs="Times New Roman"/>
          <w:color w:val="000000"/>
          <w:sz w:val="24"/>
          <w:szCs w:val="24"/>
          <w:lang w:eastAsia="en-US"/>
        </w:rPr>
      </w:pPr>
    </w:p>
    <w:p w14:paraId="0234D2F4" w14:textId="77777777" w:rsidR="00D74C9E" w:rsidRDefault="00D74C9E" w:rsidP="0046512A">
      <w:pPr>
        <w:spacing w:before="120" w:after="120"/>
        <w:ind w:firstLine="567"/>
        <w:jc w:val="both"/>
        <w:rPr>
          <w:rFonts w:ascii="Times New Roman" w:eastAsia="Calibri" w:hAnsi="Times New Roman" w:cs="Times New Roman"/>
          <w:color w:val="000000"/>
          <w:sz w:val="24"/>
          <w:szCs w:val="24"/>
          <w:lang w:eastAsia="en-US"/>
        </w:rPr>
      </w:pPr>
    </w:p>
    <w:p w14:paraId="3F8D7C49" w14:textId="77777777" w:rsidR="00D74C9E" w:rsidRDefault="00D74C9E" w:rsidP="0046512A">
      <w:pPr>
        <w:spacing w:before="120" w:after="120"/>
        <w:ind w:firstLine="567"/>
        <w:jc w:val="both"/>
        <w:rPr>
          <w:rFonts w:ascii="Times New Roman" w:eastAsia="Calibri" w:hAnsi="Times New Roman" w:cs="Times New Roman"/>
          <w:color w:val="000000"/>
          <w:sz w:val="24"/>
          <w:szCs w:val="24"/>
          <w:lang w:eastAsia="en-US"/>
        </w:rPr>
      </w:pPr>
    </w:p>
    <w:p w14:paraId="31E5C55A" w14:textId="77777777" w:rsidR="00D74C9E" w:rsidRDefault="00D74C9E" w:rsidP="0046512A">
      <w:pPr>
        <w:spacing w:before="120" w:after="120"/>
        <w:ind w:firstLine="567"/>
        <w:jc w:val="both"/>
        <w:rPr>
          <w:rFonts w:ascii="Times New Roman" w:eastAsia="Calibri" w:hAnsi="Times New Roman" w:cs="Times New Roman"/>
          <w:color w:val="000000"/>
          <w:sz w:val="24"/>
          <w:szCs w:val="24"/>
          <w:lang w:eastAsia="en-US"/>
        </w:rPr>
      </w:pPr>
    </w:p>
    <w:p w14:paraId="56D0ED74" w14:textId="77777777" w:rsidR="00D74C9E" w:rsidRDefault="00D74C9E" w:rsidP="0046512A">
      <w:pPr>
        <w:spacing w:before="120" w:after="120"/>
        <w:ind w:firstLine="567"/>
        <w:jc w:val="both"/>
        <w:rPr>
          <w:rFonts w:ascii="Times New Roman" w:eastAsia="Calibri" w:hAnsi="Times New Roman" w:cs="Times New Roman"/>
          <w:color w:val="000000"/>
          <w:sz w:val="24"/>
          <w:szCs w:val="24"/>
          <w:lang w:eastAsia="en-US"/>
        </w:rPr>
      </w:pPr>
    </w:p>
    <w:p w14:paraId="28325A3A" w14:textId="77777777" w:rsidR="00D74C9E" w:rsidRDefault="00D74C9E" w:rsidP="0046512A">
      <w:pPr>
        <w:spacing w:before="120" w:after="120"/>
        <w:ind w:firstLine="567"/>
        <w:jc w:val="both"/>
        <w:rPr>
          <w:rFonts w:ascii="Times New Roman" w:eastAsia="Calibri" w:hAnsi="Times New Roman" w:cs="Times New Roman"/>
          <w:color w:val="000000"/>
          <w:sz w:val="24"/>
          <w:szCs w:val="24"/>
          <w:lang w:eastAsia="en-US"/>
        </w:rPr>
      </w:pPr>
    </w:p>
    <w:p w14:paraId="2EBC29CE" w14:textId="77777777" w:rsidR="00D74C9E" w:rsidRDefault="00D74C9E" w:rsidP="0046512A">
      <w:pPr>
        <w:spacing w:before="120" w:after="120"/>
        <w:ind w:firstLine="567"/>
        <w:jc w:val="both"/>
        <w:rPr>
          <w:rFonts w:ascii="Times New Roman" w:eastAsia="Calibri" w:hAnsi="Times New Roman" w:cs="Times New Roman"/>
          <w:color w:val="000000"/>
          <w:sz w:val="24"/>
          <w:szCs w:val="24"/>
          <w:lang w:eastAsia="en-US"/>
        </w:rPr>
      </w:pPr>
    </w:p>
    <w:p w14:paraId="039C894C" w14:textId="77777777" w:rsidR="00D74C9E" w:rsidRDefault="00D74C9E" w:rsidP="0046512A">
      <w:pPr>
        <w:spacing w:before="120" w:after="120"/>
        <w:ind w:firstLine="567"/>
        <w:jc w:val="both"/>
        <w:rPr>
          <w:rFonts w:ascii="Times New Roman" w:eastAsia="Calibri" w:hAnsi="Times New Roman" w:cs="Times New Roman"/>
          <w:color w:val="000000"/>
          <w:sz w:val="24"/>
          <w:szCs w:val="24"/>
          <w:lang w:eastAsia="en-US"/>
        </w:rPr>
      </w:pPr>
    </w:p>
    <w:p w14:paraId="274BEAB3" w14:textId="77777777" w:rsidR="00D74C9E" w:rsidRDefault="00D74C9E" w:rsidP="0046512A">
      <w:pPr>
        <w:spacing w:before="120" w:after="120"/>
        <w:ind w:firstLine="567"/>
        <w:jc w:val="both"/>
        <w:rPr>
          <w:rFonts w:ascii="Times New Roman" w:eastAsia="Calibri" w:hAnsi="Times New Roman" w:cs="Times New Roman"/>
          <w:color w:val="000000"/>
          <w:sz w:val="24"/>
          <w:szCs w:val="24"/>
          <w:lang w:eastAsia="en-US"/>
        </w:rPr>
      </w:pPr>
    </w:p>
    <w:p w14:paraId="26779073" w14:textId="77777777" w:rsidR="00D74C9E" w:rsidRDefault="00D74C9E" w:rsidP="0046512A">
      <w:pPr>
        <w:spacing w:before="120" w:after="120"/>
        <w:ind w:firstLine="567"/>
        <w:jc w:val="both"/>
        <w:rPr>
          <w:rFonts w:ascii="Times New Roman" w:eastAsia="Calibri" w:hAnsi="Times New Roman" w:cs="Times New Roman"/>
          <w:color w:val="000000"/>
          <w:sz w:val="24"/>
          <w:szCs w:val="24"/>
          <w:lang w:eastAsia="en-US"/>
        </w:rPr>
      </w:pPr>
    </w:p>
    <w:p w14:paraId="53ED40D3" w14:textId="77777777" w:rsidR="00D74C9E" w:rsidRDefault="00D74C9E" w:rsidP="0046512A">
      <w:pPr>
        <w:spacing w:before="120" w:after="120"/>
        <w:ind w:firstLine="567"/>
        <w:jc w:val="both"/>
        <w:rPr>
          <w:rFonts w:ascii="Times New Roman" w:eastAsia="Calibri" w:hAnsi="Times New Roman" w:cs="Times New Roman"/>
          <w:sz w:val="24"/>
          <w:szCs w:val="24"/>
          <w:lang w:eastAsia="en-US"/>
        </w:rPr>
      </w:pPr>
    </w:p>
    <w:p w14:paraId="6E01C07D" w14:textId="77777777" w:rsidR="00362181" w:rsidRDefault="00362181" w:rsidP="0046512A">
      <w:pPr>
        <w:spacing w:before="120" w:after="120"/>
        <w:ind w:firstLine="567"/>
        <w:jc w:val="both"/>
        <w:rPr>
          <w:rFonts w:ascii="Times New Roman" w:eastAsia="Calibri" w:hAnsi="Times New Roman" w:cs="Times New Roman"/>
          <w:sz w:val="24"/>
          <w:szCs w:val="24"/>
          <w:lang w:eastAsia="en-US"/>
        </w:rPr>
      </w:pPr>
    </w:p>
    <w:p w14:paraId="1342A22B" w14:textId="77777777" w:rsidR="00362181" w:rsidRDefault="00362181" w:rsidP="0046512A">
      <w:pPr>
        <w:spacing w:before="120" w:after="120"/>
        <w:ind w:firstLine="567"/>
        <w:jc w:val="both"/>
        <w:rPr>
          <w:rFonts w:ascii="Times New Roman" w:eastAsia="Calibri" w:hAnsi="Times New Roman" w:cs="Times New Roman"/>
          <w:sz w:val="24"/>
          <w:szCs w:val="24"/>
          <w:lang w:eastAsia="en-US"/>
        </w:rPr>
      </w:pPr>
    </w:p>
    <w:p w14:paraId="7E540251" w14:textId="77777777" w:rsidR="00362181" w:rsidRDefault="00362181" w:rsidP="0046512A">
      <w:pPr>
        <w:spacing w:before="120" w:after="120"/>
        <w:ind w:firstLine="567"/>
        <w:jc w:val="both"/>
        <w:rPr>
          <w:rFonts w:ascii="Times New Roman" w:eastAsia="Calibri" w:hAnsi="Times New Roman" w:cs="Times New Roman"/>
          <w:sz w:val="24"/>
          <w:szCs w:val="24"/>
          <w:lang w:eastAsia="en-US"/>
        </w:rPr>
      </w:pPr>
    </w:p>
    <w:p w14:paraId="77E9CE31" w14:textId="77777777" w:rsidR="00362181" w:rsidRDefault="00362181" w:rsidP="0046512A">
      <w:pPr>
        <w:spacing w:before="120" w:after="120"/>
        <w:ind w:firstLine="567"/>
        <w:jc w:val="both"/>
        <w:rPr>
          <w:rFonts w:ascii="Times New Roman" w:eastAsia="Calibri" w:hAnsi="Times New Roman" w:cs="Times New Roman"/>
          <w:sz w:val="24"/>
          <w:szCs w:val="24"/>
          <w:lang w:eastAsia="en-US"/>
        </w:rPr>
      </w:pPr>
    </w:p>
    <w:p w14:paraId="5F9815E0" w14:textId="77777777" w:rsidR="00362181" w:rsidRPr="002B70C2" w:rsidRDefault="00362181" w:rsidP="0046512A">
      <w:pPr>
        <w:spacing w:before="120" w:after="120"/>
        <w:ind w:firstLine="567"/>
        <w:jc w:val="both"/>
        <w:rPr>
          <w:rFonts w:ascii="Times New Roman" w:eastAsia="Calibri" w:hAnsi="Times New Roman" w:cs="Times New Roman"/>
          <w:sz w:val="24"/>
          <w:szCs w:val="24"/>
          <w:lang w:eastAsia="en-US"/>
        </w:rPr>
      </w:pPr>
    </w:p>
    <w:p w14:paraId="0B0B3DA1" w14:textId="77777777" w:rsidR="00E94B6F" w:rsidRPr="002B70C2" w:rsidRDefault="00E94B6F" w:rsidP="00E94B6F">
      <w:pPr>
        <w:keepNext/>
        <w:keepLines/>
        <w:spacing w:before="480" w:after="0"/>
        <w:outlineLvl w:val="0"/>
        <w:rPr>
          <w:rFonts w:ascii="Cambria" w:eastAsia="Times New Roman" w:hAnsi="Cambria" w:cs="Times New Roman"/>
          <w:b/>
          <w:bCs/>
          <w:color w:val="1F497D" w:themeColor="text2"/>
          <w:sz w:val="28"/>
          <w:szCs w:val="28"/>
        </w:rPr>
      </w:pPr>
      <w:bookmarkStart w:id="65" w:name="_Toc224730423"/>
      <w:bookmarkStart w:id="66" w:name="_Toc227058806"/>
      <w:bookmarkStart w:id="67" w:name="_Toc6484154"/>
      <w:r w:rsidRPr="002B70C2">
        <w:rPr>
          <w:rFonts w:ascii="Cambria" w:eastAsia="Times New Roman" w:hAnsi="Cambria" w:cs="Times New Roman"/>
          <w:b/>
          <w:bCs/>
          <w:color w:val="1F497D" w:themeColor="text2"/>
          <w:sz w:val="28"/>
          <w:szCs w:val="28"/>
        </w:rPr>
        <w:lastRenderedPageBreak/>
        <w:t>КОРПОРАТИВНОЕ УПРАВЛЕНИЕ</w:t>
      </w:r>
      <w:bookmarkStart w:id="68" w:name="_Toc512593277"/>
      <w:bookmarkEnd w:id="65"/>
      <w:bookmarkEnd w:id="66"/>
    </w:p>
    <w:p w14:paraId="4947F206" w14:textId="77777777" w:rsidR="00E94B6F" w:rsidRPr="00E94B6F" w:rsidRDefault="00E94B6F" w:rsidP="00E94B6F">
      <w:pPr>
        <w:spacing w:before="120" w:after="120"/>
        <w:ind w:firstLine="567"/>
        <w:jc w:val="both"/>
        <w:rPr>
          <w:rFonts w:ascii="Times New Roman" w:eastAsia="Times New Roman" w:hAnsi="Times New Roman" w:cs="Times New Roman"/>
          <w:bCs/>
          <w:sz w:val="24"/>
          <w:szCs w:val="24"/>
        </w:rPr>
      </w:pPr>
      <w:r w:rsidRPr="00E94B6F">
        <w:rPr>
          <w:rFonts w:ascii="Times New Roman" w:eastAsia="Times New Roman" w:hAnsi="Times New Roman" w:cs="Times New Roman"/>
          <w:bCs/>
          <w:sz w:val="24"/>
          <w:szCs w:val="24"/>
        </w:rPr>
        <w:t xml:space="preserve">ПАО «Авиакомпания «ЮТэйр» является публичной компанией и </w:t>
      </w:r>
      <w:r w:rsidRPr="00E94B6F">
        <w:rPr>
          <w:rFonts w:ascii="Times New Roman" w:eastAsia="Times New Roman" w:hAnsi="Times New Roman" w:cs="Times New Roman"/>
          <w:color w:val="222222"/>
          <w:sz w:val="24"/>
          <w:szCs w:val="24"/>
          <w:shd w:val="clear" w:color="auto" w:fill="FFFFFF"/>
        </w:rPr>
        <w:t xml:space="preserve">следует принципам и рекомендациям Кодекса корпоративного управления Банка России </w:t>
      </w:r>
      <w:r w:rsidRPr="00E94B6F">
        <w:rPr>
          <w:rFonts w:ascii="Times New Roman" w:eastAsia="Times New Roman" w:hAnsi="Times New Roman" w:cs="Times New Roman"/>
          <w:bCs/>
          <w:sz w:val="24"/>
          <w:szCs w:val="24"/>
        </w:rPr>
        <w:t>и рекомендациям передовой практики корпоративного управления.</w:t>
      </w:r>
      <w:r w:rsidRPr="00E94B6F">
        <w:rPr>
          <w:rFonts w:ascii="Times New Roman" w:eastAsia="Times New Roman" w:hAnsi="Times New Roman" w:cs="Times New Roman"/>
          <w:color w:val="222222"/>
          <w:sz w:val="24"/>
          <w:szCs w:val="24"/>
          <w:shd w:val="clear" w:color="auto" w:fill="FFFFFF"/>
        </w:rPr>
        <w:t xml:space="preserve"> Отчет о соблюдении Кодекса корпоративного управления Банка России является приложением к настоящему годовому отчету.</w:t>
      </w:r>
    </w:p>
    <w:p w14:paraId="681CB448" w14:textId="77777777" w:rsidR="00E94B6F" w:rsidRPr="00E94B6F" w:rsidRDefault="00E94B6F" w:rsidP="00E94B6F">
      <w:pPr>
        <w:shd w:val="clear" w:color="auto" w:fill="FFFFFF"/>
        <w:spacing w:before="120" w:after="120"/>
        <w:ind w:firstLine="567"/>
        <w:jc w:val="both"/>
        <w:textAlignment w:val="baseline"/>
        <w:rPr>
          <w:rFonts w:ascii="Times New Roman" w:eastAsia="Times New Roman" w:hAnsi="Times New Roman" w:cs="Times New Roman"/>
          <w:color w:val="222222"/>
          <w:sz w:val="24"/>
          <w:szCs w:val="24"/>
        </w:rPr>
      </w:pPr>
      <w:bookmarkStart w:id="69" w:name="_Toc38285896"/>
      <w:r w:rsidRPr="00E94B6F">
        <w:rPr>
          <w:rFonts w:ascii="Times New Roman" w:eastAsia="Times New Roman" w:hAnsi="Times New Roman" w:cs="Times New Roman"/>
          <w:color w:val="222222"/>
          <w:sz w:val="24"/>
          <w:szCs w:val="24"/>
        </w:rPr>
        <w:t>Практика корпоративного управления Авиакомпании строится на принципах своевременного и достоверного раскрытия информации, разграничения полномочий и определения ответственности каждого органа управления, реализации эффективных и прозрачных механизмов обеспечения прав акционеров.</w:t>
      </w:r>
    </w:p>
    <w:p w14:paraId="303D21C6" w14:textId="77777777" w:rsidR="00E94B6F" w:rsidRPr="002B70C2" w:rsidRDefault="00E94B6F" w:rsidP="00E94B6F">
      <w:pPr>
        <w:shd w:val="clear" w:color="auto" w:fill="FFFFFF"/>
        <w:spacing w:before="120" w:after="120"/>
        <w:ind w:firstLine="567"/>
        <w:jc w:val="both"/>
        <w:textAlignment w:val="baseline"/>
        <w:rPr>
          <w:rFonts w:ascii="Times New Roman" w:eastAsia="Times New Roman" w:hAnsi="Times New Roman" w:cs="Times New Roman"/>
          <w:b/>
          <w:color w:val="1F497D" w:themeColor="text2"/>
          <w:sz w:val="24"/>
          <w:szCs w:val="24"/>
        </w:rPr>
      </w:pPr>
      <w:r w:rsidRPr="002B70C2">
        <w:rPr>
          <w:rFonts w:ascii="Times New Roman" w:eastAsia="Times New Roman" w:hAnsi="Times New Roman" w:cs="Times New Roman"/>
          <w:b/>
          <w:color w:val="1F497D" w:themeColor="text2"/>
          <w:sz w:val="24"/>
          <w:szCs w:val="24"/>
        </w:rPr>
        <w:t>Структура корпоративного управления ПАО «Авиакомпания «ЮТэйр»</w:t>
      </w:r>
      <w:bookmarkEnd w:id="68"/>
      <w:bookmarkEnd w:id="69"/>
    </w:p>
    <w:p w14:paraId="344566D2" w14:textId="77777777" w:rsidR="00E94B6F" w:rsidRPr="00E94B6F" w:rsidRDefault="00E94B6F" w:rsidP="00E94B6F">
      <w:pPr>
        <w:spacing w:after="120"/>
        <w:jc w:val="both"/>
        <w:rPr>
          <w:rFonts w:ascii="Times New Roman" w:eastAsia="Times New Roman" w:hAnsi="Times New Roman" w:cs="Times New Roman"/>
          <w:b/>
          <w:sz w:val="20"/>
          <w:szCs w:val="20"/>
          <w:u w:val="single"/>
        </w:rPr>
      </w:pPr>
    </w:p>
    <w:p w14:paraId="6586617A" w14:textId="77777777" w:rsidR="00E94B6F" w:rsidRPr="00E94B6F" w:rsidRDefault="00E94B6F" w:rsidP="00E94B6F">
      <w:pPr>
        <w:spacing w:after="120"/>
        <w:jc w:val="both"/>
        <w:rPr>
          <w:rFonts w:ascii="Times New Roman" w:eastAsia="Times New Roman" w:hAnsi="Times New Roman" w:cs="Times New Roman"/>
          <w:b/>
          <w:sz w:val="20"/>
          <w:szCs w:val="20"/>
          <w:u w:val="single"/>
        </w:rPr>
      </w:pPr>
      <w:r w:rsidRPr="00E94B6F">
        <w:rPr>
          <w:rFonts w:ascii="Calibri" w:eastAsia="Times New Roman" w:hAnsi="Calibri" w:cs="Times New Roman"/>
          <w:noProof/>
        </w:rPr>
        <mc:AlternateContent>
          <mc:Choice Requires="wps">
            <w:drawing>
              <wp:anchor distT="0" distB="0" distL="114300" distR="114300" simplePos="0" relativeHeight="251869696" behindDoc="0" locked="0" layoutInCell="1" allowOverlap="1" wp14:anchorId="4866B122" wp14:editId="26A64483">
                <wp:simplePos x="0" y="0"/>
                <wp:positionH relativeFrom="column">
                  <wp:posOffset>2712085</wp:posOffset>
                </wp:positionH>
                <wp:positionV relativeFrom="paragraph">
                  <wp:posOffset>147320</wp:posOffset>
                </wp:positionV>
                <wp:extent cx="1031875" cy="457200"/>
                <wp:effectExtent l="38100" t="38100" r="92075" b="95250"/>
                <wp:wrapNone/>
                <wp:docPr id="59" name="Прямоугольник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1875" cy="457200"/>
                        </a:xfrm>
                        <a:prstGeom prst="rect">
                          <a:avLst/>
                        </a:prstGeom>
                        <a:gradFill flip="none" rotWithShape="1">
                          <a:gsLst>
                            <a:gs pos="0">
                              <a:srgbClr val="00B0F0">
                                <a:tint val="66000"/>
                                <a:satMod val="160000"/>
                              </a:srgbClr>
                            </a:gs>
                            <a:gs pos="50000">
                              <a:srgbClr val="00B0F0">
                                <a:tint val="44500"/>
                                <a:satMod val="160000"/>
                              </a:srgbClr>
                            </a:gs>
                            <a:gs pos="100000">
                              <a:srgbClr val="00B0F0">
                                <a:tint val="23500"/>
                                <a:satMod val="160000"/>
                              </a:srgbClr>
                            </a:gs>
                          </a:gsLst>
                          <a:lin ang="2700000" scaled="1"/>
                          <a:tileRect/>
                        </a:gradFill>
                        <a:ln w="12700">
                          <a:noFill/>
                          <a:miter lim="800000"/>
                          <a:headEnd/>
                          <a:tailEnd/>
                        </a:ln>
                        <a:effectLst>
                          <a:outerShdw blurRad="50800" dist="38100" dir="2700000" algn="tl" rotWithShape="0">
                            <a:prstClr val="black">
                              <a:alpha val="40000"/>
                            </a:prstClr>
                          </a:outerShdw>
                        </a:effectLst>
                      </wps:spPr>
                      <wps:txbx>
                        <w:txbxContent>
                          <w:p w14:paraId="14213B5E" w14:textId="77777777" w:rsidR="00543597" w:rsidRPr="007677ED" w:rsidRDefault="00543597" w:rsidP="00E94B6F">
                            <w:pPr>
                              <w:jc w:val="center"/>
                              <w:rPr>
                                <w:rFonts w:ascii="Times New Roman" w:hAnsi="Times New Roman" w:cs="Times New Roman"/>
                                <w:b/>
                                <w:sz w:val="20"/>
                                <w:szCs w:val="20"/>
                              </w:rPr>
                            </w:pPr>
                            <w:r w:rsidRPr="007677ED">
                              <w:rPr>
                                <w:rFonts w:ascii="Times New Roman" w:hAnsi="Times New Roman" w:cs="Times New Roman"/>
                                <w:b/>
                                <w:sz w:val="14"/>
                                <w:szCs w:val="14"/>
                              </w:rPr>
                              <w:t>Внешний (независимый)</w:t>
                            </w:r>
                            <w:r w:rsidRPr="007677ED">
                              <w:rPr>
                                <w:rFonts w:ascii="Times New Roman" w:hAnsi="Times New Roman" w:cs="Times New Roman"/>
                                <w:b/>
                                <w:sz w:val="20"/>
                                <w:szCs w:val="20"/>
                              </w:rPr>
                              <w:t xml:space="preserve"> </w:t>
                            </w:r>
                            <w:r w:rsidRPr="007677ED">
                              <w:rPr>
                                <w:rFonts w:ascii="Times New Roman" w:hAnsi="Times New Roman" w:cs="Times New Roman"/>
                                <w:b/>
                                <w:sz w:val="14"/>
                                <w:szCs w:val="14"/>
                              </w:rPr>
                              <w:t>аудитор</w:t>
                            </w:r>
                            <w:r w:rsidRPr="007677ED">
                              <w:rPr>
                                <w:rFonts w:ascii="Times New Roman" w:hAnsi="Times New Roman" w:cs="Times New Roman"/>
                                <w:b/>
                                <w:sz w:val="20"/>
                                <w:szCs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866B122" id="Прямоугольник 59" o:spid="_x0000_s1038" style="position:absolute;left:0;text-align:left;margin-left:213.55pt;margin-top:11.6pt;width:81.25pt;height:36pt;z-index:2518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" fillcolor="#83d3ff" stroked="f" strokeweight="1pt">
                <v:fill color2="#dbf0ff" rotate="t" angle="45" colors="0 #83d3ff;.5 #b5e2ff;1 #dbf0ff" focus="100%" type="gradient"/>
                <v:shadow on="t" color="black" opacity="26214f" origin="-.5,-.5" offset=".74836mm,.74836mm"/>
                <v:textbox>
                  <w:txbxContent>
                    <w:p w14:paraId="14213B5E" w14:textId="77777777" w:rsidR="00543597" w:rsidRPr="007677ED" w:rsidRDefault="00543597" w:rsidP="00E94B6F">
                      <w:pPr>
                        <w:jc w:val="center"/>
                        <w:rPr>
                          <w:rFonts w:ascii="Times New Roman" w:hAnsi="Times New Roman" w:cs="Times New Roman"/>
                          <w:b/>
                          <w:sz w:val="20"/>
                          <w:szCs w:val="20"/>
                        </w:rPr>
                      </w:pPr>
                      <w:r w:rsidRPr="007677ED">
                        <w:rPr>
                          <w:rFonts w:ascii="Times New Roman" w:hAnsi="Times New Roman" w:cs="Times New Roman"/>
                          <w:b/>
                          <w:sz w:val="14"/>
                          <w:szCs w:val="14"/>
                        </w:rPr>
                        <w:t>Внешний (независимый)</w:t>
                      </w:r>
                      <w:r w:rsidRPr="007677ED">
                        <w:rPr>
                          <w:rFonts w:ascii="Times New Roman" w:hAnsi="Times New Roman" w:cs="Times New Roman"/>
                          <w:b/>
                          <w:sz w:val="20"/>
                          <w:szCs w:val="20"/>
                        </w:rPr>
                        <w:t xml:space="preserve"> </w:t>
                      </w:r>
                      <w:r w:rsidRPr="007677ED">
                        <w:rPr>
                          <w:rFonts w:ascii="Times New Roman" w:hAnsi="Times New Roman" w:cs="Times New Roman"/>
                          <w:b/>
                          <w:sz w:val="14"/>
                          <w:szCs w:val="14"/>
                        </w:rPr>
                        <w:t>аудитор</w:t>
                      </w:r>
                      <w:r w:rsidRPr="007677ED">
                        <w:rPr>
                          <w:rFonts w:ascii="Times New Roman" w:hAnsi="Times New Roman" w:cs="Times New Roman"/>
                          <w:b/>
                          <w:sz w:val="20"/>
                          <w:szCs w:val="20"/>
                        </w:rPr>
                        <w:t xml:space="preserve"> </w:t>
                      </w:r>
                    </w:p>
                  </w:txbxContent>
                </v:textbox>
              </v:rect>
            </w:pict>
          </mc:Fallback>
        </mc:AlternateContent>
      </w:r>
    </w:p>
    <w:p w14:paraId="6F566154" w14:textId="77777777" w:rsidR="00E94B6F" w:rsidRPr="00E94B6F" w:rsidRDefault="00E94B6F" w:rsidP="00E94B6F">
      <w:pPr>
        <w:spacing w:after="0"/>
        <w:jc w:val="both"/>
        <w:rPr>
          <w:rFonts w:ascii="Times New Roman" w:eastAsia="Times New Roman" w:hAnsi="Times New Roman" w:cs="Times New Roman"/>
        </w:rPr>
      </w:pPr>
      <w:r w:rsidRPr="00E94B6F">
        <w:rPr>
          <w:rFonts w:ascii="Calibri" w:eastAsia="Times New Roman" w:hAnsi="Calibri" w:cs="Times New Roman"/>
          <w:noProof/>
        </w:rPr>
        <mc:AlternateContent>
          <mc:Choice Requires="wps">
            <w:drawing>
              <wp:anchor distT="0" distB="0" distL="114300" distR="114300" simplePos="0" relativeHeight="251855360" behindDoc="0" locked="0" layoutInCell="1" allowOverlap="1" wp14:anchorId="539F234A" wp14:editId="1B19B596">
                <wp:simplePos x="0" y="0"/>
                <wp:positionH relativeFrom="column">
                  <wp:posOffset>3733165</wp:posOffset>
                </wp:positionH>
                <wp:positionV relativeFrom="paragraph">
                  <wp:posOffset>1620520</wp:posOffset>
                </wp:positionV>
                <wp:extent cx="807085" cy="533400"/>
                <wp:effectExtent l="38100" t="38100" r="88265" b="95250"/>
                <wp:wrapNone/>
                <wp:docPr id="42" name="Прямоугольник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085" cy="533400"/>
                        </a:xfrm>
                        <a:prstGeom prst="rect">
                          <a:avLst/>
                        </a:prstGeom>
                        <a:solidFill>
                          <a:srgbClr val="BAE4FE"/>
                        </a:solidFill>
                        <a:ln>
                          <a:noFill/>
                        </a:ln>
                        <a:effectLst>
                          <a:outerShdw blurRad="50800" dist="38100" dir="2700000" algn="tl" rotWithShape="0">
                            <a:prstClr val="black">
                              <a:alpha val="40000"/>
                            </a:prstClr>
                          </a:outerShdw>
                        </a:effectLst>
                      </wps:spPr>
                      <wps:txbx>
                        <w:txbxContent>
                          <w:p w14:paraId="59EF3B0F" w14:textId="77777777" w:rsidR="00543597" w:rsidRPr="004F017F" w:rsidRDefault="00543597" w:rsidP="00E94B6F">
                            <w:pPr>
                              <w:spacing w:after="0"/>
                              <w:jc w:val="center"/>
                              <w:rPr>
                                <w:rFonts w:ascii="Times New Roman" w:hAnsi="Times New Roman" w:cs="Times New Roman"/>
                                <w:b/>
                                <w:sz w:val="14"/>
                                <w:szCs w:val="14"/>
                              </w:rPr>
                            </w:pPr>
                            <w:r w:rsidRPr="004F017F">
                              <w:rPr>
                                <w:rFonts w:ascii="Times New Roman" w:hAnsi="Times New Roman" w:cs="Times New Roman"/>
                                <w:b/>
                                <w:sz w:val="14"/>
                                <w:szCs w:val="14"/>
                              </w:rPr>
                              <w:t>Комитет</w:t>
                            </w:r>
                          </w:p>
                          <w:p w14:paraId="49B98F98" w14:textId="77777777" w:rsidR="00543597" w:rsidRPr="004F017F" w:rsidRDefault="00543597" w:rsidP="00E94B6F">
                            <w:pPr>
                              <w:jc w:val="center"/>
                              <w:rPr>
                                <w:rFonts w:ascii="Times New Roman" w:hAnsi="Times New Roman" w:cs="Times New Roman"/>
                                <w:b/>
                                <w:sz w:val="14"/>
                                <w:szCs w:val="14"/>
                              </w:rPr>
                            </w:pPr>
                            <w:r w:rsidRPr="004F017F">
                              <w:rPr>
                                <w:rFonts w:ascii="Times New Roman" w:hAnsi="Times New Roman" w:cs="Times New Roman"/>
                                <w:b/>
                                <w:sz w:val="14"/>
                                <w:szCs w:val="14"/>
                              </w:rPr>
                              <w:t>по аудиту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39F234A" id="Прямоугольник 42" o:spid="_x0000_s1039" style="position:absolute;left:0;text-align:left;margin-left:293.95pt;margin-top:127.6pt;width:63.55pt;height:42pt;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" fillcolor="#bae4fe" stroked="f">
                <v:shadow on="t" color="black" opacity="26214f" origin="-.5,-.5" offset=".74836mm,.74836mm"/>
                <v:textbox>
                  <w:txbxContent>
                    <w:p w14:paraId="59EF3B0F" w14:textId="77777777" w:rsidR="00543597" w:rsidRPr="004F017F" w:rsidRDefault="00543597" w:rsidP="00E94B6F">
                      <w:pPr>
                        <w:spacing w:after="0"/>
                        <w:jc w:val="center"/>
                        <w:rPr>
                          <w:rFonts w:ascii="Times New Roman" w:hAnsi="Times New Roman" w:cs="Times New Roman"/>
                          <w:b/>
                          <w:sz w:val="14"/>
                          <w:szCs w:val="14"/>
                        </w:rPr>
                      </w:pPr>
                      <w:r w:rsidRPr="004F017F">
                        <w:rPr>
                          <w:rFonts w:ascii="Times New Roman" w:hAnsi="Times New Roman" w:cs="Times New Roman"/>
                          <w:b/>
                          <w:sz w:val="14"/>
                          <w:szCs w:val="14"/>
                        </w:rPr>
                        <w:t>Комитет</w:t>
                      </w:r>
                    </w:p>
                    <w:p w14:paraId="49B98F98" w14:textId="77777777" w:rsidR="00543597" w:rsidRPr="004F017F" w:rsidRDefault="00543597" w:rsidP="00E94B6F">
                      <w:pPr>
                        <w:jc w:val="center"/>
                        <w:rPr>
                          <w:rFonts w:ascii="Times New Roman" w:hAnsi="Times New Roman" w:cs="Times New Roman"/>
                          <w:b/>
                          <w:sz w:val="14"/>
                          <w:szCs w:val="14"/>
                        </w:rPr>
                      </w:pPr>
                      <w:r w:rsidRPr="004F017F">
                        <w:rPr>
                          <w:rFonts w:ascii="Times New Roman" w:hAnsi="Times New Roman" w:cs="Times New Roman"/>
                          <w:b/>
                          <w:sz w:val="14"/>
                          <w:szCs w:val="14"/>
                        </w:rPr>
                        <w:t>по аудиту</w:t>
                      </w:r>
                    </w:p>
                  </w:txbxContent>
                </v:textbox>
              </v:rect>
            </w:pict>
          </mc:Fallback>
        </mc:AlternateContent>
      </w:r>
      <w:r w:rsidRPr="00E94B6F">
        <w:rPr>
          <w:rFonts w:ascii="Calibri" w:eastAsia="Times New Roman" w:hAnsi="Calibri" w:cs="Times New Roman"/>
          <w:noProof/>
        </w:rPr>
        <mc:AlternateContent>
          <mc:Choice Requires="wps">
            <w:drawing>
              <wp:anchor distT="0" distB="0" distL="114298" distR="114298" simplePos="0" relativeHeight="251847168" behindDoc="0" locked="0" layoutInCell="1" allowOverlap="1" wp14:anchorId="4457FDF4" wp14:editId="7EB657E6">
                <wp:simplePos x="0" y="0"/>
                <wp:positionH relativeFrom="column">
                  <wp:posOffset>611505</wp:posOffset>
                </wp:positionH>
                <wp:positionV relativeFrom="paragraph">
                  <wp:posOffset>993775</wp:posOffset>
                </wp:positionV>
                <wp:extent cx="795020" cy="0"/>
                <wp:effectExtent l="397510" t="0" r="0" b="364490"/>
                <wp:wrapNone/>
                <wp:docPr id="19" name="Прямая со стрелкой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795020" cy="0"/>
                        </a:xfrm>
                        <a:prstGeom prst="straightConnector1">
                          <a:avLst/>
                        </a:prstGeom>
                        <a:noFill/>
                        <a:ln w="12700">
                          <a:solidFill>
                            <a:srgbClr val="44546A">
                              <a:lumMod val="40000"/>
                              <a:lumOff val="60000"/>
                            </a:srgbClr>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A902225" id="_x0000_t32" coordsize="21600,21600" o:spt="32" o:oned="t" path="m,l21600,21600e" filled="f">
                <v:path arrowok="t" fillok="f" o:connecttype="none"/>
                <o:lock v:ext="edit" shapetype="t"/>
              </v:shapetype>
              <v:shape id="Прямая со стрелкой 32" o:spid="_x0000_s1026" type="#_x0000_t32" style="position:absolute;margin-left:48.15pt;margin-top:78.25pt;width:62.6pt;height:0;rotation:90;z-index:2518471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" strokecolor="#adb9ca" strokeweight="1pt">
                <v:stroke dashstyle="dash"/>
                <v:shadow color="#868686"/>
              </v:shape>
            </w:pict>
          </mc:Fallback>
        </mc:AlternateContent>
      </w:r>
      <w:r w:rsidRPr="00E94B6F">
        <w:rPr>
          <w:rFonts w:ascii="Calibri" w:eastAsia="Times New Roman" w:hAnsi="Calibri" w:cs="Times New Roman"/>
          <w:noProof/>
        </w:rPr>
        <mc:AlternateContent>
          <mc:Choice Requires="wps">
            <w:drawing>
              <wp:anchor distT="0" distB="0" distL="114299" distR="114299" simplePos="0" relativeHeight="251865600" behindDoc="0" locked="0" layoutInCell="1" allowOverlap="1" wp14:anchorId="3456FFBA" wp14:editId="089D4F13">
                <wp:simplePos x="0" y="0"/>
                <wp:positionH relativeFrom="column">
                  <wp:posOffset>1941830</wp:posOffset>
                </wp:positionH>
                <wp:positionV relativeFrom="paragraph">
                  <wp:posOffset>455930</wp:posOffset>
                </wp:positionV>
                <wp:extent cx="762635" cy="330200"/>
                <wp:effectExtent l="0" t="0" r="18415" b="31750"/>
                <wp:wrapNone/>
                <wp:docPr id="33" name="Прямая со стрелкой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635" cy="330200"/>
                        </a:xfrm>
                        <a:prstGeom prst="straightConnector1">
                          <a:avLst/>
                        </a:prstGeom>
                        <a:noFill/>
                        <a:ln w="12700">
                          <a:solidFill>
                            <a:srgbClr val="44546A">
                              <a:lumMod val="40000"/>
                              <a:lumOff val="60000"/>
                            </a:srgbClr>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9E5E26" id="Прямая со стрелкой 33" o:spid="_x0000_s1026" type="#_x0000_t32" style="position:absolute;margin-left:152.9pt;margin-top:35.9pt;width:60.05pt;height:26pt;z-index:251865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" strokecolor="#adb9ca" strokeweight="1pt">
                <v:stroke dashstyle="dash"/>
                <v:shadow color="#868686"/>
              </v:shape>
            </w:pict>
          </mc:Fallback>
        </mc:AlternateContent>
      </w:r>
      <w:r w:rsidRPr="00E94B6F">
        <w:rPr>
          <w:rFonts w:ascii="Calibri" w:eastAsia="Times New Roman" w:hAnsi="Calibri" w:cs="Times New Roman"/>
          <w:noProof/>
        </w:rPr>
        <mc:AlternateContent>
          <mc:Choice Requires="wps">
            <w:drawing>
              <wp:anchor distT="0" distB="0" distL="114300" distR="114300" simplePos="0" relativeHeight="251844096" behindDoc="0" locked="0" layoutInCell="1" allowOverlap="1" wp14:anchorId="15EF50D7" wp14:editId="18FCFFC8">
                <wp:simplePos x="0" y="0"/>
                <wp:positionH relativeFrom="column">
                  <wp:posOffset>-58420</wp:posOffset>
                </wp:positionH>
                <wp:positionV relativeFrom="paragraph">
                  <wp:posOffset>53975</wp:posOffset>
                </wp:positionV>
                <wp:extent cx="2000250" cy="541655"/>
                <wp:effectExtent l="38100" t="38100" r="95250" b="86995"/>
                <wp:wrapNone/>
                <wp:docPr id="61" name="Прямоугольник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541655"/>
                        </a:xfrm>
                        <a:prstGeom prst="rect">
                          <a:avLst/>
                        </a:prstGeom>
                        <a:gradFill flip="none" rotWithShape="1">
                          <a:gsLst>
                            <a:gs pos="0">
                              <a:srgbClr val="00B0F0">
                                <a:tint val="66000"/>
                                <a:satMod val="160000"/>
                              </a:srgbClr>
                            </a:gs>
                            <a:gs pos="50000">
                              <a:srgbClr val="00B0F0">
                                <a:tint val="44500"/>
                                <a:satMod val="160000"/>
                              </a:srgbClr>
                            </a:gs>
                            <a:gs pos="100000">
                              <a:srgbClr val="00B0F0">
                                <a:tint val="23500"/>
                                <a:satMod val="160000"/>
                              </a:srgbClr>
                            </a:gs>
                          </a:gsLst>
                          <a:lin ang="2700000" scaled="1"/>
                          <a:tileRect/>
                        </a:gradFill>
                        <a:ln w="12700">
                          <a:noFill/>
                          <a:miter lim="800000"/>
                          <a:headEnd/>
                          <a:tailEnd/>
                        </a:ln>
                        <a:effectLst>
                          <a:outerShdw blurRad="50800" dist="38100" dir="2700000" algn="tl" rotWithShape="0">
                            <a:prstClr val="black">
                              <a:alpha val="40000"/>
                            </a:prstClr>
                          </a:outerShdw>
                        </a:effectLst>
                      </wps:spPr>
                      <wps:txbx>
                        <w:txbxContent>
                          <w:p w14:paraId="6EC693FB" w14:textId="77777777" w:rsidR="00543597" w:rsidRPr="00886557" w:rsidRDefault="00543597" w:rsidP="00E94B6F">
                            <w:pPr>
                              <w:spacing w:before="120"/>
                              <w:jc w:val="center"/>
                              <w:rPr>
                                <w:rFonts w:ascii="Times New Roman" w:hAnsi="Times New Roman" w:cs="Times New Roman"/>
                                <w:b/>
                                <w:sz w:val="20"/>
                                <w:szCs w:val="20"/>
                              </w:rPr>
                            </w:pPr>
                            <w:r w:rsidRPr="004F017F">
                              <w:rPr>
                                <w:rFonts w:ascii="Times New Roman" w:hAnsi="Times New Roman" w:cs="Times New Roman"/>
                                <w:b/>
                                <w:sz w:val="20"/>
                                <w:szCs w:val="20"/>
                              </w:rPr>
                              <w:t>ОБЩЕЕ СОБРАНИЕ АКЦИОНЕРОВ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5EF50D7" id="Прямоугольник 61" o:spid="_x0000_s1040" style="position:absolute;left:0;text-align:left;margin-left:-4.6pt;margin-top:4.25pt;width:157.5pt;height:42.65pt;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" fillcolor="#83d3ff" stroked="f" strokeweight="1pt">
                <v:fill color2="#dbf0ff" rotate="t" angle="45" colors="0 #83d3ff;.5 #b5e2ff;1 #dbf0ff" focus="100%" type="gradient"/>
                <v:shadow on="t" color="black" opacity="26214f" origin="-.5,-.5" offset=".74836mm,.74836mm"/>
                <v:textbox>
                  <w:txbxContent>
                    <w:p w14:paraId="6EC693FB" w14:textId="77777777" w:rsidR="00543597" w:rsidRPr="00886557" w:rsidRDefault="00543597" w:rsidP="00E94B6F">
                      <w:pPr>
                        <w:spacing w:before="120"/>
                        <w:jc w:val="center"/>
                        <w:rPr>
                          <w:rFonts w:ascii="Times New Roman" w:hAnsi="Times New Roman" w:cs="Times New Roman"/>
                          <w:b/>
                          <w:sz w:val="20"/>
                          <w:szCs w:val="20"/>
                        </w:rPr>
                      </w:pPr>
                      <w:r w:rsidRPr="004F017F">
                        <w:rPr>
                          <w:rFonts w:ascii="Times New Roman" w:hAnsi="Times New Roman" w:cs="Times New Roman"/>
                          <w:b/>
                          <w:sz w:val="20"/>
                          <w:szCs w:val="20"/>
                        </w:rPr>
                        <w:t>ОБЩЕЕ СОБРАНИЕ АКЦИОНЕРОВ</w:t>
                      </w:r>
                    </w:p>
                  </w:txbxContent>
                </v:textbox>
              </v:rect>
            </w:pict>
          </mc:Fallback>
        </mc:AlternateContent>
      </w:r>
      <w:r w:rsidRPr="00E94B6F">
        <w:rPr>
          <w:rFonts w:ascii="Calibri" w:eastAsia="Times New Roman" w:hAnsi="Calibri" w:cs="Times New Roman"/>
          <w:noProof/>
        </w:rPr>
        <mc:AlternateContent>
          <mc:Choice Requires="wps">
            <w:drawing>
              <wp:anchor distT="0" distB="0" distL="114299" distR="114299" simplePos="0" relativeHeight="251864576" behindDoc="0" locked="0" layoutInCell="1" allowOverlap="1" wp14:anchorId="3CED4D8F" wp14:editId="76C53FBC">
                <wp:simplePos x="0" y="0"/>
                <wp:positionH relativeFrom="column">
                  <wp:posOffset>1941830</wp:posOffset>
                </wp:positionH>
                <wp:positionV relativeFrom="paragraph">
                  <wp:posOffset>155575</wp:posOffset>
                </wp:positionV>
                <wp:extent cx="870585" cy="635"/>
                <wp:effectExtent l="0" t="0" r="24765" b="37465"/>
                <wp:wrapNone/>
                <wp:docPr id="34" name="Соединительная линия уступом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0585" cy="635"/>
                        </a:xfrm>
                        <a:prstGeom prst="bentConnector3">
                          <a:avLst>
                            <a:gd name="adj1" fmla="val 49963"/>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E1C6229" id="Соединительная линия уступом 34" o:spid="_x0000_s1026" type="#_x0000_t34" style="position:absolute;margin-left:152.9pt;margin-top:12.25pt;width:68.55pt;height:.05pt;z-index:2518645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" adj="10792" strokecolor="#adb9ca" strokeweight="1pt">
                <v:stroke dashstyle="dash"/>
                <v:shadow color="#868686"/>
              </v:shape>
            </w:pict>
          </mc:Fallback>
        </mc:AlternateContent>
      </w:r>
    </w:p>
    <w:p w14:paraId="5FE0D5D0" w14:textId="77777777" w:rsidR="00E94B6F" w:rsidRPr="00E94B6F" w:rsidRDefault="00E94B6F" w:rsidP="00E94B6F">
      <w:pPr>
        <w:spacing w:after="0"/>
        <w:jc w:val="both"/>
        <w:rPr>
          <w:rFonts w:ascii="Times New Roman" w:eastAsia="Times New Roman" w:hAnsi="Times New Roman" w:cs="Times New Roman"/>
        </w:rPr>
      </w:pPr>
    </w:p>
    <w:p w14:paraId="4F7787F8" w14:textId="77777777" w:rsidR="00E94B6F" w:rsidRPr="00E94B6F" w:rsidRDefault="00E94B6F" w:rsidP="00E94B6F">
      <w:pPr>
        <w:spacing w:after="0"/>
        <w:jc w:val="both"/>
        <w:rPr>
          <w:rFonts w:ascii="Times New Roman" w:eastAsia="Times New Roman" w:hAnsi="Times New Roman" w:cs="Times New Roman"/>
        </w:rPr>
      </w:pPr>
      <w:r w:rsidRPr="00E94B6F">
        <w:rPr>
          <w:rFonts w:ascii="Calibri" w:eastAsia="Times New Roman" w:hAnsi="Calibri" w:cs="Times New Roman"/>
          <w:noProof/>
        </w:rPr>
        <mc:AlternateContent>
          <mc:Choice Requires="wps">
            <w:drawing>
              <wp:anchor distT="0" distB="0" distL="114300" distR="114300" simplePos="0" relativeHeight="251846144" behindDoc="0" locked="0" layoutInCell="1" allowOverlap="1" wp14:anchorId="082B18DE" wp14:editId="7865C301">
                <wp:simplePos x="0" y="0"/>
                <wp:positionH relativeFrom="column">
                  <wp:posOffset>2722245</wp:posOffset>
                </wp:positionH>
                <wp:positionV relativeFrom="paragraph">
                  <wp:posOffset>147955</wp:posOffset>
                </wp:positionV>
                <wp:extent cx="1036955" cy="612775"/>
                <wp:effectExtent l="38100" t="38100" r="86995" b="92075"/>
                <wp:wrapNone/>
                <wp:docPr id="60" name="Прямоугольник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955" cy="612775"/>
                        </a:xfrm>
                        <a:prstGeom prst="rect">
                          <a:avLst/>
                        </a:prstGeom>
                        <a:gradFill flip="none" rotWithShape="1">
                          <a:gsLst>
                            <a:gs pos="0">
                              <a:srgbClr val="00B0F0">
                                <a:tint val="66000"/>
                                <a:satMod val="160000"/>
                              </a:srgbClr>
                            </a:gs>
                            <a:gs pos="50000">
                              <a:srgbClr val="00B0F0">
                                <a:tint val="44500"/>
                                <a:satMod val="160000"/>
                              </a:srgbClr>
                            </a:gs>
                            <a:gs pos="100000">
                              <a:srgbClr val="00B0F0">
                                <a:tint val="23500"/>
                                <a:satMod val="160000"/>
                              </a:srgbClr>
                            </a:gs>
                          </a:gsLst>
                          <a:lin ang="2700000" scaled="1"/>
                          <a:tileRect/>
                        </a:gradFill>
                        <a:ln w="12700">
                          <a:noFill/>
                          <a:miter lim="800000"/>
                          <a:headEnd/>
                          <a:tailEnd/>
                        </a:ln>
                        <a:effectLst>
                          <a:outerShdw blurRad="50800" dist="38100" dir="2700000" algn="tl" rotWithShape="0">
                            <a:prstClr val="black">
                              <a:alpha val="40000"/>
                            </a:prstClr>
                          </a:outerShdw>
                        </a:effectLst>
                      </wps:spPr>
                      <wps:txbx>
                        <w:txbxContent>
                          <w:p w14:paraId="5327F540" w14:textId="77777777" w:rsidR="00543597" w:rsidRPr="007677ED" w:rsidRDefault="00543597" w:rsidP="00E94B6F">
                            <w:pPr>
                              <w:jc w:val="center"/>
                              <w:rPr>
                                <w:rFonts w:ascii="Times New Roman" w:hAnsi="Times New Roman" w:cs="Times New Roman"/>
                                <w:b/>
                                <w:sz w:val="14"/>
                                <w:szCs w:val="14"/>
                              </w:rPr>
                            </w:pPr>
                            <w:r w:rsidRPr="007677ED">
                              <w:rPr>
                                <w:rFonts w:ascii="Times New Roman" w:hAnsi="Times New Roman" w:cs="Times New Roman"/>
                                <w:b/>
                                <w:sz w:val="14"/>
                                <w:szCs w:val="14"/>
                              </w:rPr>
                              <w:t>Ревизионная комиссия (контрольный орган)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82B18DE" id="Прямоугольник 60" o:spid="_x0000_s1041" style="position:absolute;left:0;text-align:left;margin-left:214.35pt;margin-top:11.65pt;width:81.65pt;height:48.25pt;z-index:2518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" fillcolor="#83d3ff" stroked="f" strokeweight="1pt">
                <v:fill color2="#dbf0ff" rotate="t" angle="45" colors="0 #83d3ff;.5 #b5e2ff;1 #dbf0ff" focus="100%" type="gradient"/>
                <v:shadow on="t" color="black" opacity="26214f" origin="-.5,-.5" offset=".74836mm,.74836mm"/>
                <v:textbox>
                  <w:txbxContent>
                    <w:p w14:paraId="5327F540" w14:textId="77777777" w:rsidR="00543597" w:rsidRPr="007677ED" w:rsidRDefault="00543597" w:rsidP="00E94B6F">
                      <w:pPr>
                        <w:jc w:val="center"/>
                        <w:rPr>
                          <w:rFonts w:ascii="Times New Roman" w:hAnsi="Times New Roman" w:cs="Times New Roman"/>
                          <w:b/>
                          <w:sz w:val="14"/>
                          <w:szCs w:val="14"/>
                        </w:rPr>
                      </w:pPr>
                      <w:r w:rsidRPr="007677ED">
                        <w:rPr>
                          <w:rFonts w:ascii="Times New Roman" w:hAnsi="Times New Roman" w:cs="Times New Roman"/>
                          <w:b/>
                          <w:sz w:val="14"/>
                          <w:szCs w:val="14"/>
                        </w:rPr>
                        <w:t>Ревизионная комиссия (контрольный орган)</w:t>
                      </w:r>
                    </w:p>
                  </w:txbxContent>
                </v:textbox>
              </v:rect>
            </w:pict>
          </mc:Fallback>
        </mc:AlternateContent>
      </w:r>
    </w:p>
    <w:p w14:paraId="37A81527" w14:textId="77777777" w:rsidR="00E94B6F" w:rsidRPr="00E94B6F" w:rsidRDefault="00E94B6F" w:rsidP="00E94B6F">
      <w:pPr>
        <w:spacing w:after="0"/>
        <w:jc w:val="both"/>
        <w:rPr>
          <w:rFonts w:ascii="Times New Roman" w:eastAsia="Times New Roman" w:hAnsi="Times New Roman" w:cs="Times New Roman"/>
        </w:rPr>
      </w:pPr>
    </w:p>
    <w:p w14:paraId="46404DC3" w14:textId="77777777" w:rsidR="00E94B6F" w:rsidRPr="00E94B6F" w:rsidRDefault="00E94B6F" w:rsidP="00E94B6F">
      <w:pPr>
        <w:spacing w:after="0"/>
        <w:jc w:val="both"/>
        <w:rPr>
          <w:rFonts w:ascii="Times New Roman" w:eastAsia="Times New Roman" w:hAnsi="Times New Roman" w:cs="Times New Roman"/>
        </w:rPr>
      </w:pPr>
    </w:p>
    <w:p w14:paraId="2BF40E74" w14:textId="77777777" w:rsidR="00E94B6F" w:rsidRPr="00E94B6F" w:rsidRDefault="00E94B6F" w:rsidP="00E94B6F">
      <w:pPr>
        <w:spacing w:after="0"/>
        <w:jc w:val="both"/>
        <w:rPr>
          <w:rFonts w:ascii="Times New Roman" w:eastAsia="Times New Roman" w:hAnsi="Times New Roman" w:cs="Times New Roman"/>
        </w:rPr>
      </w:pPr>
    </w:p>
    <w:p w14:paraId="4CDB3F19" w14:textId="77777777" w:rsidR="00E94B6F" w:rsidRPr="00E94B6F" w:rsidRDefault="00E94B6F" w:rsidP="00E94B6F">
      <w:pPr>
        <w:spacing w:after="0"/>
        <w:jc w:val="both"/>
        <w:rPr>
          <w:rFonts w:ascii="Times New Roman" w:eastAsia="Times New Roman" w:hAnsi="Times New Roman" w:cs="Times New Roman"/>
        </w:rPr>
      </w:pPr>
      <w:r w:rsidRPr="00E94B6F">
        <w:rPr>
          <w:rFonts w:ascii="Calibri" w:eastAsia="Times New Roman" w:hAnsi="Calibri" w:cs="Times New Roman"/>
          <w:noProof/>
        </w:rPr>
        <mc:AlternateContent>
          <mc:Choice Requires="wps">
            <w:drawing>
              <wp:anchor distT="0" distB="0" distL="114300" distR="114300" simplePos="0" relativeHeight="251868672" behindDoc="0" locked="0" layoutInCell="1" allowOverlap="1" wp14:anchorId="72F6ECB4" wp14:editId="05E3B29A">
                <wp:simplePos x="0" y="0"/>
                <wp:positionH relativeFrom="column">
                  <wp:posOffset>-58420</wp:posOffset>
                </wp:positionH>
                <wp:positionV relativeFrom="paragraph">
                  <wp:posOffset>172720</wp:posOffset>
                </wp:positionV>
                <wp:extent cx="2000250" cy="534670"/>
                <wp:effectExtent l="38100" t="38100" r="95250" b="93980"/>
                <wp:wrapNone/>
                <wp:docPr id="51" name="Прямоугольник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534670"/>
                        </a:xfrm>
                        <a:prstGeom prst="rect">
                          <a:avLst/>
                        </a:prstGeom>
                        <a:gradFill flip="none" rotWithShape="1">
                          <a:gsLst>
                            <a:gs pos="0">
                              <a:srgbClr val="00B0F0">
                                <a:tint val="66000"/>
                                <a:satMod val="160000"/>
                              </a:srgbClr>
                            </a:gs>
                            <a:gs pos="50000">
                              <a:srgbClr val="00B0F0">
                                <a:tint val="44500"/>
                                <a:satMod val="160000"/>
                              </a:srgbClr>
                            </a:gs>
                            <a:gs pos="100000">
                              <a:srgbClr val="00B0F0">
                                <a:tint val="23500"/>
                                <a:satMod val="160000"/>
                              </a:srgbClr>
                            </a:gs>
                          </a:gsLst>
                          <a:lin ang="2700000" scaled="1"/>
                          <a:tileRect/>
                        </a:gradFill>
                        <a:ln w="12700">
                          <a:noFill/>
                          <a:miter lim="800000"/>
                          <a:headEnd/>
                          <a:tailEnd/>
                        </a:ln>
                        <a:effectLst>
                          <a:outerShdw blurRad="50800" dist="38100" dir="2700000" algn="tl" rotWithShape="0">
                            <a:prstClr val="black">
                              <a:alpha val="40000"/>
                            </a:prstClr>
                          </a:outerShdw>
                        </a:effectLst>
                      </wps:spPr>
                      <wps:txbx>
                        <w:txbxContent>
                          <w:p w14:paraId="3EF875D6" w14:textId="77777777" w:rsidR="00543597" w:rsidRPr="004F017F" w:rsidRDefault="00543597" w:rsidP="00E94B6F">
                            <w:pPr>
                              <w:spacing w:before="120"/>
                              <w:jc w:val="center"/>
                              <w:rPr>
                                <w:rFonts w:ascii="Times New Roman" w:hAnsi="Times New Roman" w:cs="Times New Roman"/>
                                <w:b/>
                                <w:sz w:val="20"/>
                                <w:szCs w:val="20"/>
                              </w:rPr>
                            </w:pPr>
                            <w:r w:rsidRPr="004F017F">
                              <w:rPr>
                                <w:rFonts w:ascii="Times New Roman" w:hAnsi="Times New Roman" w:cs="Times New Roman"/>
                                <w:b/>
                                <w:sz w:val="20"/>
                                <w:szCs w:val="20"/>
                              </w:rPr>
                              <w:t>НАБЛЮДАТЕЛЬНЫЙ СОВЕТ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2F6ECB4" id="Прямоугольник 51" o:spid="_x0000_s1042" style="position:absolute;left:0;text-align:left;margin-left:-4.6pt;margin-top:13.6pt;width:157.5pt;height:42.1pt;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" fillcolor="#83d3ff" stroked="f" strokeweight="1pt">
                <v:fill color2="#dbf0ff" rotate="t" angle="45" colors="0 #83d3ff;.5 #b5e2ff;1 #dbf0ff" focus="100%" type="gradient"/>
                <v:shadow on="t" color="black" opacity="26214f" origin="-.5,-.5" offset=".74836mm,.74836mm"/>
                <v:textbox>
                  <w:txbxContent>
                    <w:p w14:paraId="3EF875D6" w14:textId="77777777" w:rsidR="00543597" w:rsidRPr="004F017F" w:rsidRDefault="00543597" w:rsidP="00E94B6F">
                      <w:pPr>
                        <w:spacing w:before="120"/>
                        <w:jc w:val="center"/>
                        <w:rPr>
                          <w:rFonts w:ascii="Times New Roman" w:hAnsi="Times New Roman" w:cs="Times New Roman"/>
                          <w:b/>
                          <w:sz w:val="20"/>
                          <w:szCs w:val="20"/>
                        </w:rPr>
                      </w:pPr>
                      <w:r w:rsidRPr="004F017F">
                        <w:rPr>
                          <w:rFonts w:ascii="Times New Roman" w:hAnsi="Times New Roman" w:cs="Times New Roman"/>
                          <w:b/>
                          <w:sz w:val="20"/>
                          <w:szCs w:val="20"/>
                        </w:rPr>
                        <w:t>НАБЛЮДАТЕЛЬНЫЙ СОВЕТ</w:t>
                      </w:r>
                    </w:p>
                  </w:txbxContent>
                </v:textbox>
              </v:rect>
            </w:pict>
          </mc:Fallback>
        </mc:AlternateContent>
      </w:r>
    </w:p>
    <w:p w14:paraId="12107C73" w14:textId="77777777" w:rsidR="00E94B6F" w:rsidRPr="00E94B6F" w:rsidRDefault="00E94B6F" w:rsidP="00E94B6F">
      <w:pPr>
        <w:spacing w:after="0"/>
        <w:jc w:val="both"/>
        <w:rPr>
          <w:rFonts w:ascii="Times New Roman" w:eastAsia="Times New Roman" w:hAnsi="Times New Roman" w:cs="Times New Roman"/>
        </w:rPr>
      </w:pPr>
      <w:r w:rsidRPr="00E94B6F">
        <w:rPr>
          <w:rFonts w:ascii="Calibri" w:eastAsia="Times New Roman" w:hAnsi="Calibri" w:cs="Times New Roman"/>
          <w:noProof/>
        </w:rPr>
        <mc:AlternateContent>
          <mc:Choice Requires="wps">
            <w:drawing>
              <wp:anchor distT="0" distB="0" distL="114300" distR="114300" simplePos="0" relativeHeight="251861504" behindDoc="0" locked="0" layoutInCell="1" allowOverlap="1" wp14:anchorId="0B475F24" wp14:editId="4C19AD76">
                <wp:simplePos x="0" y="0"/>
                <wp:positionH relativeFrom="column">
                  <wp:posOffset>4001770</wp:posOffset>
                </wp:positionH>
                <wp:positionV relativeFrom="paragraph">
                  <wp:posOffset>208915</wp:posOffset>
                </wp:positionV>
                <wp:extent cx="170180" cy="635"/>
                <wp:effectExtent l="8572" t="0" r="28893" b="28892"/>
                <wp:wrapNone/>
                <wp:docPr id="31" name="Соединительная линия уступом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170180" cy="635"/>
                        </a:xfrm>
                        <a:prstGeom prst="bentConnector3">
                          <a:avLst>
                            <a:gd name="adj1" fmla="val 50000"/>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D8B2D8E" id="Соединительная линия уступом 31" o:spid="_x0000_s1026" type="#_x0000_t34" style="position:absolute;margin-left:315.1pt;margin-top:16.45pt;width:13.4pt;height:.05pt;rotation:90;flip:x;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" strokecolor="#adb9ca" strokeweight="1pt">
                <v:stroke dashstyle="dash"/>
                <v:shadow color="#868686"/>
              </v:shape>
            </w:pict>
          </mc:Fallback>
        </mc:AlternateContent>
      </w:r>
      <w:r w:rsidRPr="00E94B6F">
        <w:rPr>
          <w:rFonts w:ascii="Calibri" w:eastAsia="Times New Roman" w:hAnsi="Calibri" w:cs="Times New Roman"/>
          <w:noProof/>
        </w:rPr>
        <mc:AlternateContent>
          <mc:Choice Requires="wps">
            <w:drawing>
              <wp:anchor distT="0" distB="0" distL="114297" distR="114297" simplePos="0" relativeHeight="251862528" behindDoc="0" locked="0" layoutInCell="1" allowOverlap="1" wp14:anchorId="1020695A" wp14:editId="4676613C">
                <wp:simplePos x="0" y="0"/>
                <wp:positionH relativeFrom="column">
                  <wp:posOffset>5414644</wp:posOffset>
                </wp:positionH>
                <wp:positionV relativeFrom="paragraph">
                  <wp:posOffset>135255</wp:posOffset>
                </wp:positionV>
                <wp:extent cx="0" cy="152400"/>
                <wp:effectExtent l="0" t="0" r="19050" b="19050"/>
                <wp:wrapNone/>
                <wp:docPr id="37" name="Прямая со стрелкой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2400"/>
                        </a:xfrm>
                        <a:prstGeom prst="straightConnector1">
                          <a:avLst/>
                        </a:prstGeom>
                        <a:noFill/>
                        <a:ln w="12700">
                          <a:solidFill>
                            <a:srgbClr val="44546A">
                              <a:lumMod val="40000"/>
                              <a:lumOff val="60000"/>
                            </a:srgbClr>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4B750A4" id="Прямая со стрелкой 37" o:spid="_x0000_s1026" type="#_x0000_t32" style="position:absolute;margin-left:426.35pt;margin-top:10.65pt;width:0;height:12pt;z-index:25186252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" strokecolor="#adb9ca" strokeweight="1pt">
                <v:stroke dashstyle="dash"/>
                <v:shadow color="#868686"/>
              </v:shape>
            </w:pict>
          </mc:Fallback>
        </mc:AlternateContent>
      </w:r>
      <w:r w:rsidRPr="00E94B6F">
        <w:rPr>
          <w:rFonts w:ascii="Calibri" w:eastAsia="Times New Roman" w:hAnsi="Calibri" w:cs="Times New Roman"/>
          <w:noProof/>
        </w:rPr>
        <mc:AlternateContent>
          <mc:Choice Requires="wps">
            <w:drawing>
              <wp:anchor distT="4294967295" distB="4294967295" distL="114300" distR="114300" simplePos="0" relativeHeight="251857408" behindDoc="0" locked="0" layoutInCell="1" allowOverlap="1" wp14:anchorId="467D15D6" wp14:editId="47BB80D1">
                <wp:simplePos x="0" y="0"/>
                <wp:positionH relativeFrom="column">
                  <wp:posOffset>1929130</wp:posOffset>
                </wp:positionH>
                <wp:positionV relativeFrom="paragraph">
                  <wp:posOffset>135254</wp:posOffset>
                </wp:positionV>
                <wp:extent cx="3495040" cy="0"/>
                <wp:effectExtent l="0" t="0" r="10160" b="19050"/>
                <wp:wrapNone/>
                <wp:docPr id="30" name="Прямая со стрелкой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5040" cy="0"/>
                        </a:xfrm>
                        <a:prstGeom prst="straightConnector1">
                          <a:avLst/>
                        </a:prstGeom>
                        <a:noFill/>
                        <a:ln w="12700">
                          <a:solidFill>
                            <a:srgbClr val="44546A">
                              <a:lumMod val="40000"/>
                              <a:lumOff val="60000"/>
                            </a:srgbClr>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C02AD54" id="Прямая со стрелкой 30" o:spid="_x0000_s1026" type="#_x0000_t32" style="position:absolute;margin-left:151.9pt;margin-top:10.65pt;width:275.2pt;height:0;z-index:251857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" strokecolor="#adb9ca" strokeweight="1pt">
                <v:stroke dashstyle="dash"/>
                <v:shadow color="#868686"/>
              </v:shape>
            </w:pict>
          </mc:Fallback>
        </mc:AlternateContent>
      </w:r>
      <w:r w:rsidRPr="00E94B6F">
        <w:rPr>
          <w:rFonts w:ascii="Calibri" w:eastAsia="Times New Roman" w:hAnsi="Calibri" w:cs="Times New Roman"/>
          <w:noProof/>
        </w:rPr>
        <mc:AlternateContent>
          <mc:Choice Requires="wps">
            <w:drawing>
              <wp:anchor distT="0" distB="0" distL="114300" distR="114300" simplePos="0" relativeHeight="251860480" behindDoc="0" locked="0" layoutInCell="1" allowOverlap="1" wp14:anchorId="7F49B61A" wp14:editId="49DBFE07">
                <wp:simplePos x="0" y="0"/>
                <wp:positionH relativeFrom="column">
                  <wp:posOffset>2745105</wp:posOffset>
                </wp:positionH>
                <wp:positionV relativeFrom="paragraph">
                  <wp:posOffset>135255</wp:posOffset>
                </wp:positionV>
                <wp:extent cx="635" cy="133985"/>
                <wp:effectExtent l="0" t="0" r="37465" b="0"/>
                <wp:wrapNone/>
                <wp:docPr id="17" name="Прямая со стрелкой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33985"/>
                        </a:xfrm>
                        <a:prstGeom prst="straightConnector1">
                          <a:avLst/>
                        </a:prstGeom>
                        <a:noFill/>
                        <a:ln w="12700">
                          <a:solidFill>
                            <a:srgbClr val="44546A">
                              <a:lumMod val="40000"/>
                              <a:lumOff val="60000"/>
                            </a:srgbClr>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5DDA112" id="Прямая со стрелкой 29" o:spid="_x0000_s1026" type="#_x0000_t32" style="position:absolute;margin-left:216.15pt;margin-top:10.65pt;width:.05pt;height:10.55pt;z-index:2518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" strokecolor="#adb9ca" strokeweight="1pt">
                <v:stroke dashstyle="dash"/>
                <v:shadow color="#868686"/>
              </v:shape>
            </w:pict>
          </mc:Fallback>
        </mc:AlternateContent>
      </w:r>
    </w:p>
    <w:p w14:paraId="1D82FD81" w14:textId="77777777" w:rsidR="00E94B6F" w:rsidRPr="00E94B6F" w:rsidRDefault="00E94B6F" w:rsidP="00E94B6F">
      <w:pPr>
        <w:spacing w:after="0"/>
        <w:jc w:val="both"/>
        <w:rPr>
          <w:rFonts w:ascii="Times New Roman" w:eastAsia="Times New Roman" w:hAnsi="Times New Roman" w:cs="Times New Roman"/>
        </w:rPr>
      </w:pPr>
      <w:r w:rsidRPr="00E94B6F">
        <w:rPr>
          <w:rFonts w:ascii="Calibri" w:eastAsia="Times New Roman" w:hAnsi="Calibri" w:cs="Times New Roman"/>
          <w:noProof/>
        </w:rPr>
        <mc:AlternateContent>
          <mc:Choice Requires="wps">
            <w:drawing>
              <wp:anchor distT="0" distB="0" distL="114300" distR="114300" simplePos="0" relativeHeight="251852288" behindDoc="0" locked="0" layoutInCell="1" allowOverlap="1" wp14:anchorId="17AD32AE" wp14:editId="6A7DF268">
                <wp:simplePos x="0" y="0"/>
                <wp:positionH relativeFrom="column">
                  <wp:posOffset>2247265</wp:posOffset>
                </wp:positionH>
                <wp:positionV relativeFrom="paragraph">
                  <wp:posOffset>112395</wp:posOffset>
                </wp:positionV>
                <wp:extent cx="1051560" cy="657225"/>
                <wp:effectExtent l="38100" t="38100" r="91440" b="104775"/>
                <wp:wrapNone/>
                <wp:docPr id="39" name="Прямоугольник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1560" cy="657225"/>
                        </a:xfrm>
                        <a:prstGeom prst="rect">
                          <a:avLst/>
                        </a:prstGeom>
                        <a:solidFill>
                          <a:srgbClr val="BAE4FE"/>
                        </a:solidFill>
                        <a:ln w="9525">
                          <a:noFill/>
                          <a:miter lim="800000"/>
                          <a:headEnd/>
                          <a:tailEnd/>
                        </a:ln>
                        <a:effectLst>
                          <a:outerShdw blurRad="50800" dist="38100" dir="2700000" algn="tl" rotWithShape="0">
                            <a:prstClr val="black">
                              <a:alpha val="40000"/>
                            </a:prstClr>
                          </a:outerShdw>
                        </a:effectLst>
                      </wps:spPr>
                      <wps:txbx>
                        <w:txbxContent>
                          <w:p w14:paraId="5CCD678F" w14:textId="77777777" w:rsidR="00543597" w:rsidRPr="00C47747" w:rsidRDefault="00543597" w:rsidP="00E94B6F">
                            <w:pPr>
                              <w:jc w:val="center"/>
                              <w:rPr>
                                <w:rFonts w:ascii="Times New Roman" w:hAnsi="Times New Roman" w:cs="Times New Roman"/>
                                <w:b/>
                                <w:color w:val="D5DCE4"/>
                                <w:sz w:val="18"/>
                                <w:szCs w:val="18"/>
                              </w:rPr>
                            </w:pPr>
                            <w:r w:rsidRPr="004F017F">
                              <w:rPr>
                                <w:rFonts w:ascii="Times New Roman" w:hAnsi="Times New Roman" w:cs="Times New Roman"/>
                                <w:b/>
                                <w:sz w:val="14"/>
                                <w:szCs w:val="14"/>
                              </w:rPr>
                              <w:t>Комитет по стратегическому планированию и управлению рисками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7AD32AE" id="Прямоугольник 39" o:spid="_x0000_s1043" style="position:absolute;left:0;text-align:left;margin-left:176.95pt;margin-top:8.85pt;width:82.8pt;height:51.75pt;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" fillcolor="#bae4fe" stroked="f">
                <v:shadow on="t" color="black" opacity="26214f" origin="-.5,-.5" offset=".74836mm,.74836mm"/>
                <v:textbox>
                  <w:txbxContent>
                    <w:p w14:paraId="5CCD678F" w14:textId="77777777" w:rsidR="00543597" w:rsidRPr="00C47747" w:rsidRDefault="00543597" w:rsidP="00E94B6F">
                      <w:pPr>
                        <w:jc w:val="center"/>
                        <w:rPr>
                          <w:rFonts w:ascii="Times New Roman" w:hAnsi="Times New Roman" w:cs="Times New Roman"/>
                          <w:b/>
                          <w:color w:val="D5DCE4"/>
                          <w:sz w:val="18"/>
                          <w:szCs w:val="18"/>
                        </w:rPr>
                      </w:pPr>
                      <w:r w:rsidRPr="004F017F">
                        <w:rPr>
                          <w:rFonts w:ascii="Times New Roman" w:hAnsi="Times New Roman" w:cs="Times New Roman"/>
                          <w:b/>
                          <w:sz w:val="14"/>
                          <w:szCs w:val="14"/>
                        </w:rPr>
                        <w:t>Комитет по стратегическому планированию и управлению рисками</w:t>
                      </w:r>
                    </w:p>
                  </w:txbxContent>
                </v:textbox>
              </v:rect>
            </w:pict>
          </mc:Fallback>
        </mc:AlternateContent>
      </w:r>
      <w:r w:rsidRPr="00E94B6F">
        <w:rPr>
          <w:rFonts w:ascii="Calibri" w:eastAsia="Times New Roman" w:hAnsi="Calibri" w:cs="Times New Roman"/>
          <w:noProof/>
        </w:rPr>
        <mc:AlternateContent>
          <mc:Choice Requires="wps">
            <w:drawing>
              <wp:anchor distT="0" distB="0" distL="114300" distR="114300" simplePos="0" relativeHeight="251863552" behindDoc="0" locked="0" layoutInCell="1" allowOverlap="1" wp14:anchorId="7CC97EA2" wp14:editId="590BFA8C">
                <wp:simplePos x="0" y="0"/>
                <wp:positionH relativeFrom="column">
                  <wp:posOffset>4909185</wp:posOffset>
                </wp:positionH>
                <wp:positionV relativeFrom="paragraph">
                  <wp:posOffset>152400</wp:posOffset>
                </wp:positionV>
                <wp:extent cx="1000125" cy="523240"/>
                <wp:effectExtent l="38100" t="38100" r="104775" b="86360"/>
                <wp:wrapNone/>
                <wp:docPr id="44" name="Прямоугольник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523240"/>
                        </a:xfrm>
                        <a:prstGeom prst="rect">
                          <a:avLst/>
                        </a:prstGeom>
                        <a:solidFill>
                          <a:srgbClr val="BAE4FE"/>
                        </a:solidFill>
                        <a:ln w="9525">
                          <a:noFill/>
                          <a:miter lim="800000"/>
                          <a:headEnd/>
                          <a:tailEnd/>
                        </a:ln>
                        <a:effectLst>
                          <a:outerShdw blurRad="50800" dist="38100" dir="2700000" algn="tl" rotWithShape="0">
                            <a:prstClr val="black">
                              <a:alpha val="40000"/>
                            </a:prstClr>
                          </a:outerShdw>
                        </a:effectLst>
                      </wps:spPr>
                      <wps:txbx>
                        <w:txbxContent>
                          <w:p w14:paraId="4F0ACA77" w14:textId="77777777" w:rsidR="00543597" w:rsidRPr="004F017F" w:rsidRDefault="00543597" w:rsidP="00E94B6F">
                            <w:pPr>
                              <w:jc w:val="center"/>
                              <w:rPr>
                                <w:rFonts w:ascii="Times New Roman" w:hAnsi="Times New Roman" w:cs="Times New Roman"/>
                                <w:b/>
                                <w:sz w:val="14"/>
                                <w:szCs w:val="14"/>
                              </w:rPr>
                            </w:pPr>
                            <w:r w:rsidRPr="004F017F">
                              <w:rPr>
                                <w:rFonts w:ascii="Times New Roman" w:hAnsi="Times New Roman" w:cs="Times New Roman"/>
                                <w:b/>
                                <w:sz w:val="14"/>
                                <w:szCs w:val="14"/>
                              </w:rPr>
                              <w:t>Комитет по кадрам и вознаграждениям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CC97EA2" id="Прямоугольник 44" o:spid="_x0000_s1044" style="position:absolute;left:0;text-align:left;margin-left:386.55pt;margin-top:12pt;width:78.75pt;height:41.2pt;z-index:2518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" fillcolor="#bae4fe" stroked="f">
                <v:shadow on="t" color="black" opacity="26214f" origin="-.5,-.5" offset=".74836mm,.74836mm"/>
                <v:textbox>
                  <w:txbxContent>
                    <w:p w14:paraId="4F0ACA77" w14:textId="77777777" w:rsidR="00543597" w:rsidRPr="004F017F" w:rsidRDefault="00543597" w:rsidP="00E94B6F">
                      <w:pPr>
                        <w:jc w:val="center"/>
                        <w:rPr>
                          <w:rFonts w:ascii="Times New Roman" w:hAnsi="Times New Roman" w:cs="Times New Roman"/>
                          <w:b/>
                          <w:sz w:val="14"/>
                          <w:szCs w:val="14"/>
                        </w:rPr>
                      </w:pPr>
                      <w:r w:rsidRPr="004F017F">
                        <w:rPr>
                          <w:rFonts w:ascii="Times New Roman" w:hAnsi="Times New Roman" w:cs="Times New Roman"/>
                          <w:b/>
                          <w:sz w:val="14"/>
                          <w:szCs w:val="14"/>
                        </w:rPr>
                        <w:t>Комитет по кадрам и вознаграждениям</w:t>
                      </w:r>
                    </w:p>
                  </w:txbxContent>
                </v:textbox>
              </v:rect>
            </w:pict>
          </mc:Fallback>
        </mc:AlternateContent>
      </w:r>
    </w:p>
    <w:p w14:paraId="4543FA68" w14:textId="77777777" w:rsidR="00E94B6F" w:rsidRPr="00E94B6F" w:rsidRDefault="00E94B6F" w:rsidP="00E94B6F">
      <w:pPr>
        <w:spacing w:after="0"/>
        <w:jc w:val="both"/>
        <w:rPr>
          <w:rFonts w:ascii="Times New Roman" w:eastAsia="Times New Roman" w:hAnsi="Times New Roman" w:cs="Times New Roman"/>
        </w:rPr>
      </w:pPr>
      <w:r w:rsidRPr="00E94B6F">
        <w:rPr>
          <w:rFonts w:ascii="Calibri" w:eastAsia="Times New Roman" w:hAnsi="Calibri" w:cs="Times New Roman"/>
          <w:noProof/>
        </w:rPr>
        <mc:AlternateContent>
          <mc:Choice Requires="wps">
            <w:drawing>
              <wp:anchor distT="0" distB="0" distL="114300" distR="114300" simplePos="0" relativeHeight="251849216" behindDoc="0" locked="0" layoutInCell="1" allowOverlap="1" wp14:anchorId="3B97A3B4" wp14:editId="436FF7DF">
                <wp:simplePos x="0" y="0"/>
                <wp:positionH relativeFrom="column">
                  <wp:posOffset>734060</wp:posOffset>
                </wp:positionH>
                <wp:positionV relativeFrom="paragraph">
                  <wp:posOffset>416560</wp:posOffset>
                </wp:positionV>
                <wp:extent cx="526415" cy="635"/>
                <wp:effectExtent l="0" t="3810" r="41275" b="3175"/>
                <wp:wrapNone/>
                <wp:docPr id="16" name="Соединительная линия уступом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26415" cy="635"/>
                        </a:xfrm>
                        <a:prstGeom prst="bentConnector3">
                          <a:avLst>
                            <a:gd name="adj1" fmla="val 49940"/>
                          </a:avLst>
                        </a:prstGeom>
                        <a:noFill/>
                        <a:ln w="12700">
                          <a:solidFill>
                            <a:srgbClr val="44546A">
                              <a:lumMod val="40000"/>
                              <a:lumOff val="60000"/>
                            </a:srgbClr>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D363578" id="Соединительная линия уступом 11" o:spid="_x0000_s1026" type="#_x0000_t34" style="position:absolute;margin-left:57.8pt;margin-top:32.8pt;width:41.45pt;height:.05pt;rotation:90;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" adj="10787" strokecolor="#adb9ca" strokeweight="1pt">
                <v:stroke dashstyle="dash"/>
                <v:shadow color="#868686"/>
              </v:shape>
            </w:pict>
          </mc:Fallback>
        </mc:AlternateContent>
      </w:r>
    </w:p>
    <w:p w14:paraId="5BEA38A1" w14:textId="77777777" w:rsidR="00E94B6F" w:rsidRPr="00E94B6F" w:rsidRDefault="00E94B6F" w:rsidP="00E94B6F">
      <w:pPr>
        <w:spacing w:after="0"/>
        <w:jc w:val="both"/>
        <w:rPr>
          <w:rFonts w:ascii="Times New Roman" w:eastAsia="Times New Roman" w:hAnsi="Times New Roman" w:cs="Times New Roman"/>
        </w:rPr>
      </w:pPr>
    </w:p>
    <w:p w14:paraId="438B51F4" w14:textId="77777777" w:rsidR="00E94B6F" w:rsidRPr="00E94B6F" w:rsidRDefault="00E94B6F" w:rsidP="00E94B6F">
      <w:pPr>
        <w:spacing w:after="0"/>
        <w:jc w:val="both"/>
        <w:rPr>
          <w:rFonts w:ascii="Times New Roman" w:eastAsia="Times New Roman" w:hAnsi="Times New Roman" w:cs="Times New Roman"/>
        </w:rPr>
      </w:pPr>
    </w:p>
    <w:p w14:paraId="52D3D2D5" w14:textId="77777777" w:rsidR="00E94B6F" w:rsidRPr="00E94B6F" w:rsidRDefault="00E94B6F" w:rsidP="00E94B6F">
      <w:pPr>
        <w:spacing w:after="0"/>
        <w:jc w:val="both"/>
        <w:rPr>
          <w:rFonts w:ascii="Times New Roman" w:eastAsia="Times New Roman" w:hAnsi="Times New Roman" w:cs="Times New Roman"/>
        </w:rPr>
      </w:pPr>
      <w:r w:rsidRPr="00E94B6F">
        <w:rPr>
          <w:rFonts w:ascii="Calibri" w:eastAsia="Times New Roman" w:hAnsi="Calibri" w:cs="Times New Roman"/>
          <w:noProof/>
        </w:rPr>
        <mc:AlternateContent>
          <mc:Choice Requires="wps">
            <w:drawing>
              <wp:anchor distT="0" distB="0" distL="114300" distR="114300" simplePos="0" relativeHeight="251843072" behindDoc="0" locked="0" layoutInCell="1" allowOverlap="1" wp14:anchorId="39850ACA" wp14:editId="3FFBCCFC">
                <wp:simplePos x="0" y="0"/>
                <wp:positionH relativeFrom="column">
                  <wp:posOffset>-71120</wp:posOffset>
                </wp:positionH>
                <wp:positionV relativeFrom="paragraph">
                  <wp:posOffset>125730</wp:posOffset>
                </wp:positionV>
                <wp:extent cx="2000250" cy="466090"/>
                <wp:effectExtent l="38100" t="38100" r="95250" b="86360"/>
                <wp:wrapNone/>
                <wp:docPr id="15" name="Прямоугольник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466090"/>
                        </a:xfrm>
                        <a:prstGeom prst="rect">
                          <a:avLst/>
                        </a:prstGeom>
                        <a:gradFill flip="none" rotWithShape="1">
                          <a:gsLst>
                            <a:gs pos="0">
                              <a:srgbClr val="00B0F0">
                                <a:tint val="66000"/>
                                <a:satMod val="160000"/>
                              </a:srgbClr>
                            </a:gs>
                            <a:gs pos="50000">
                              <a:srgbClr val="00B0F0">
                                <a:tint val="44500"/>
                                <a:satMod val="160000"/>
                              </a:srgbClr>
                            </a:gs>
                            <a:gs pos="100000">
                              <a:srgbClr val="00B0F0">
                                <a:tint val="23500"/>
                                <a:satMod val="160000"/>
                              </a:srgbClr>
                            </a:gs>
                          </a:gsLst>
                          <a:lin ang="2700000" scaled="1"/>
                          <a:tileRect/>
                        </a:gradFill>
                        <a:ln w="12700">
                          <a:noFill/>
                          <a:miter lim="800000"/>
                          <a:headEnd/>
                          <a:tailEnd/>
                        </a:ln>
                        <a:effectLst>
                          <a:outerShdw blurRad="50800" dist="38100" dir="2700000" algn="tl" rotWithShape="0">
                            <a:prstClr val="black">
                              <a:alpha val="40000"/>
                            </a:prstClr>
                          </a:outerShdw>
                        </a:effectLst>
                      </wps:spPr>
                      <wps:txbx>
                        <w:txbxContent>
                          <w:p w14:paraId="6C06182F" w14:textId="77777777" w:rsidR="00543597" w:rsidRPr="004F017F" w:rsidRDefault="00543597" w:rsidP="00E94B6F">
                            <w:pPr>
                              <w:spacing w:before="120"/>
                              <w:jc w:val="center"/>
                              <w:rPr>
                                <w:rFonts w:ascii="Times New Roman" w:hAnsi="Times New Roman" w:cs="Times New Roman"/>
                                <w:b/>
                                <w:sz w:val="20"/>
                                <w:szCs w:val="20"/>
                              </w:rPr>
                            </w:pPr>
                            <w:r w:rsidRPr="004F017F">
                              <w:rPr>
                                <w:rFonts w:ascii="Times New Roman" w:hAnsi="Times New Roman" w:cs="Times New Roman"/>
                                <w:b/>
                                <w:sz w:val="20"/>
                                <w:szCs w:val="20"/>
                              </w:rPr>
                              <w:t>ПРАВЛЕНИЕ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9850ACA" id="Прямоугольник 18" o:spid="_x0000_s1045" style="position:absolute;left:0;text-align:left;margin-left:-5.6pt;margin-top:9.9pt;width:157.5pt;height:36.7pt;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" fillcolor="#83d3ff" stroked="f" strokeweight="1pt">
                <v:fill color2="#dbf0ff" rotate="t" angle="45" colors="0 #83d3ff;.5 #b5e2ff;1 #dbf0ff" focus="100%" type="gradient"/>
                <v:shadow on="t" color="black" opacity="26214f" origin="-.5,-.5" offset=".74836mm,.74836mm"/>
                <v:textbox>
                  <w:txbxContent>
                    <w:p w14:paraId="6C06182F" w14:textId="77777777" w:rsidR="00543597" w:rsidRPr="004F017F" w:rsidRDefault="00543597" w:rsidP="00E94B6F">
                      <w:pPr>
                        <w:spacing w:before="120"/>
                        <w:jc w:val="center"/>
                        <w:rPr>
                          <w:rFonts w:ascii="Times New Roman" w:hAnsi="Times New Roman" w:cs="Times New Roman"/>
                          <w:b/>
                          <w:sz w:val="20"/>
                          <w:szCs w:val="20"/>
                        </w:rPr>
                      </w:pPr>
                      <w:r w:rsidRPr="004F017F">
                        <w:rPr>
                          <w:rFonts w:ascii="Times New Roman" w:hAnsi="Times New Roman" w:cs="Times New Roman"/>
                          <w:b/>
                          <w:sz w:val="20"/>
                          <w:szCs w:val="20"/>
                        </w:rPr>
                        <w:t>ПРАВЛЕНИЕ</w:t>
                      </w:r>
                    </w:p>
                  </w:txbxContent>
                </v:textbox>
              </v:rect>
            </w:pict>
          </mc:Fallback>
        </mc:AlternateContent>
      </w:r>
    </w:p>
    <w:p w14:paraId="234C2360" w14:textId="77777777" w:rsidR="00E94B6F" w:rsidRPr="00E94B6F" w:rsidRDefault="00E94B6F" w:rsidP="00E94B6F">
      <w:pPr>
        <w:spacing w:after="0"/>
        <w:jc w:val="both"/>
        <w:rPr>
          <w:rFonts w:ascii="Times New Roman" w:eastAsia="Times New Roman" w:hAnsi="Times New Roman" w:cs="Times New Roman"/>
        </w:rPr>
      </w:pPr>
      <w:r w:rsidRPr="00E94B6F">
        <w:rPr>
          <w:rFonts w:ascii="Calibri" w:eastAsia="Times New Roman" w:hAnsi="Calibri" w:cs="Times New Roman"/>
          <w:noProof/>
        </w:rPr>
        <mc:AlternateContent>
          <mc:Choice Requires="wps">
            <w:drawing>
              <wp:anchor distT="0" distB="0" distL="114300" distR="114300" simplePos="0" relativeHeight="251858432" behindDoc="0" locked="0" layoutInCell="1" allowOverlap="1" wp14:anchorId="39F3C513" wp14:editId="57DC4876">
                <wp:simplePos x="0" y="0"/>
                <wp:positionH relativeFrom="column">
                  <wp:posOffset>5859780</wp:posOffset>
                </wp:positionH>
                <wp:positionV relativeFrom="paragraph">
                  <wp:posOffset>95250</wp:posOffset>
                </wp:positionV>
                <wp:extent cx="635" cy="172720"/>
                <wp:effectExtent l="0" t="0" r="37465" b="17780"/>
                <wp:wrapNone/>
                <wp:docPr id="14"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2720"/>
                        </a:xfrm>
                        <a:prstGeom prst="straightConnector1">
                          <a:avLst/>
                        </a:prstGeom>
                        <a:noFill/>
                        <a:ln w="12700">
                          <a:solidFill>
                            <a:srgbClr val="44546A">
                              <a:lumMod val="40000"/>
                              <a:lumOff val="60000"/>
                            </a:srgbClr>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18674A" id="Прямая со стрелкой 22" o:spid="_x0000_s1026" type="#_x0000_t32" style="position:absolute;margin-left:461.4pt;margin-top:7.5pt;width:.05pt;height:13.6pt;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" strokecolor="#adb9ca" strokeweight="1pt">
                <v:stroke dashstyle="dash"/>
                <v:shadow color="#868686"/>
              </v:shape>
            </w:pict>
          </mc:Fallback>
        </mc:AlternateContent>
      </w:r>
      <w:r w:rsidRPr="00E94B6F">
        <w:rPr>
          <w:rFonts w:ascii="Calibri" w:eastAsia="Times New Roman" w:hAnsi="Calibri" w:cs="Times New Roman"/>
          <w:noProof/>
        </w:rPr>
        <mc:AlternateContent>
          <mc:Choice Requires="wps">
            <w:drawing>
              <wp:anchor distT="4294967295" distB="4294967295" distL="114300" distR="114300" simplePos="0" relativeHeight="251866624" behindDoc="0" locked="0" layoutInCell="1" allowOverlap="1" wp14:anchorId="38D4B98C" wp14:editId="53DF122A">
                <wp:simplePos x="0" y="0"/>
                <wp:positionH relativeFrom="column">
                  <wp:posOffset>1929130</wp:posOffset>
                </wp:positionH>
                <wp:positionV relativeFrom="paragraph">
                  <wp:posOffset>74929</wp:posOffset>
                </wp:positionV>
                <wp:extent cx="3931920" cy="0"/>
                <wp:effectExtent l="0" t="0" r="11430" b="19050"/>
                <wp:wrapNone/>
                <wp:docPr id="12" name="Прямая со стрелкой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31920" cy="0"/>
                        </a:xfrm>
                        <a:prstGeom prst="straightConnector1">
                          <a:avLst/>
                        </a:prstGeom>
                        <a:noFill/>
                        <a:ln w="12700">
                          <a:solidFill>
                            <a:srgbClr val="44546A">
                              <a:lumMod val="40000"/>
                              <a:lumOff val="60000"/>
                            </a:srgbClr>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5F7BE6" id="Прямая со стрелкой 26" o:spid="_x0000_s1026" type="#_x0000_t32" style="position:absolute;margin-left:151.9pt;margin-top:5.9pt;width:309.6pt;height:0;z-index:251866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" strokecolor="#adb9ca" strokeweight="1pt">
                <v:stroke dashstyle="dash"/>
                <v:shadow color="#868686"/>
              </v:shape>
            </w:pict>
          </mc:Fallback>
        </mc:AlternateContent>
      </w:r>
      <w:r w:rsidRPr="00E94B6F">
        <w:rPr>
          <w:rFonts w:ascii="Calibri" w:eastAsia="Times New Roman" w:hAnsi="Calibri" w:cs="Times New Roman"/>
          <w:noProof/>
        </w:rPr>
        <mc:AlternateContent>
          <mc:Choice Requires="wps">
            <w:drawing>
              <wp:anchor distT="0" distB="0" distL="114297" distR="114297" simplePos="0" relativeHeight="251859456" behindDoc="0" locked="0" layoutInCell="1" allowOverlap="1" wp14:anchorId="2FC8BB16" wp14:editId="42BE0F10">
                <wp:simplePos x="0" y="0"/>
                <wp:positionH relativeFrom="column">
                  <wp:posOffset>4897754</wp:posOffset>
                </wp:positionH>
                <wp:positionV relativeFrom="paragraph">
                  <wp:posOffset>95250</wp:posOffset>
                </wp:positionV>
                <wp:extent cx="0" cy="172720"/>
                <wp:effectExtent l="0" t="0" r="19050" b="17780"/>
                <wp:wrapNone/>
                <wp:docPr id="7" name="Прямая со стрелкой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2720"/>
                        </a:xfrm>
                        <a:prstGeom prst="straightConnector1">
                          <a:avLst/>
                        </a:prstGeom>
                        <a:noFill/>
                        <a:ln w="12700">
                          <a:solidFill>
                            <a:srgbClr val="44546A">
                              <a:lumMod val="40000"/>
                              <a:lumOff val="60000"/>
                            </a:srgbClr>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327FDEB" id="Прямая со стрелкой 25" o:spid="_x0000_s1026" type="#_x0000_t32" style="position:absolute;margin-left:385.65pt;margin-top:7.5pt;width:0;height:13.6pt;z-index:25185945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" strokecolor="#adb9ca" strokeweight="1pt">
                <v:stroke dashstyle="dash"/>
                <v:shadow color="#868686"/>
              </v:shape>
            </w:pict>
          </mc:Fallback>
        </mc:AlternateContent>
      </w:r>
      <w:r w:rsidRPr="00E94B6F">
        <w:rPr>
          <w:rFonts w:ascii="Calibri" w:eastAsia="Times New Roman" w:hAnsi="Calibri" w:cs="Times New Roman"/>
          <w:noProof/>
        </w:rPr>
        <mc:AlternateContent>
          <mc:Choice Requires="wps">
            <w:drawing>
              <wp:anchor distT="0" distB="0" distL="114297" distR="114297" simplePos="0" relativeHeight="251856384" behindDoc="0" locked="0" layoutInCell="1" allowOverlap="1" wp14:anchorId="1054AB03" wp14:editId="1B314F89">
                <wp:simplePos x="0" y="0"/>
                <wp:positionH relativeFrom="column">
                  <wp:posOffset>3839209</wp:posOffset>
                </wp:positionH>
                <wp:positionV relativeFrom="paragraph">
                  <wp:posOffset>95250</wp:posOffset>
                </wp:positionV>
                <wp:extent cx="0" cy="151765"/>
                <wp:effectExtent l="0" t="0" r="19050" b="19685"/>
                <wp:wrapNone/>
                <wp:docPr id="6" name="Прямая со стрелкой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1765"/>
                        </a:xfrm>
                        <a:prstGeom prst="straightConnector1">
                          <a:avLst/>
                        </a:prstGeom>
                        <a:noFill/>
                        <a:ln w="12700">
                          <a:solidFill>
                            <a:srgbClr val="44546A">
                              <a:lumMod val="40000"/>
                              <a:lumOff val="60000"/>
                            </a:srgbClr>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231BB6D" id="Прямая со стрелкой 35" o:spid="_x0000_s1026" type="#_x0000_t32" style="position:absolute;margin-left:302.3pt;margin-top:7.5pt;width:0;height:11.95pt;z-index:25185638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" strokecolor="#adb9ca" strokeweight="1pt">
                <v:stroke dashstyle="dash"/>
                <v:shadow color="#868686"/>
              </v:shape>
            </w:pict>
          </mc:Fallback>
        </mc:AlternateContent>
      </w:r>
      <w:r w:rsidRPr="00E94B6F">
        <w:rPr>
          <w:rFonts w:ascii="Calibri" w:eastAsia="Times New Roman" w:hAnsi="Calibri" w:cs="Times New Roman"/>
          <w:noProof/>
        </w:rPr>
        <mc:AlternateContent>
          <mc:Choice Requires="wps">
            <w:drawing>
              <wp:anchor distT="0" distB="0" distL="114297" distR="114297" simplePos="0" relativeHeight="251854336" behindDoc="0" locked="0" layoutInCell="1" allowOverlap="1" wp14:anchorId="4DC4EC26" wp14:editId="16A43C2F">
                <wp:simplePos x="0" y="0"/>
                <wp:positionH relativeFrom="column">
                  <wp:posOffset>2745104</wp:posOffset>
                </wp:positionH>
                <wp:positionV relativeFrom="paragraph">
                  <wp:posOffset>74930</wp:posOffset>
                </wp:positionV>
                <wp:extent cx="0" cy="172085"/>
                <wp:effectExtent l="0" t="0" r="19050" b="18415"/>
                <wp:wrapNone/>
                <wp:docPr id="36" name="Прямая со стрелкой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2085"/>
                        </a:xfrm>
                        <a:prstGeom prst="straightConnector1">
                          <a:avLst/>
                        </a:prstGeom>
                        <a:noFill/>
                        <a:ln w="12700">
                          <a:solidFill>
                            <a:srgbClr val="44546A">
                              <a:lumMod val="40000"/>
                              <a:lumOff val="60000"/>
                            </a:srgbClr>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38FBB86" id="Прямая со стрелкой 36" o:spid="_x0000_s1026" type="#_x0000_t32" style="position:absolute;margin-left:216.15pt;margin-top:5.9pt;width:0;height:13.55pt;z-index:25185433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" strokecolor="#adb9ca" strokeweight="1pt">
                <v:stroke dashstyle="dash"/>
                <v:shadow color="#868686"/>
              </v:shape>
            </w:pict>
          </mc:Fallback>
        </mc:AlternateContent>
      </w:r>
    </w:p>
    <w:p w14:paraId="3AF5E63A" w14:textId="77777777" w:rsidR="00E94B6F" w:rsidRPr="00E94B6F" w:rsidRDefault="00E94B6F" w:rsidP="00E94B6F">
      <w:pPr>
        <w:spacing w:after="0"/>
        <w:jc w:val="both"/>
        <w:rPr>
          <w:rFonts w:ascii="Times New Roman" w:eastAsia="Times New Roman" w:hAnsi="Times New Roman" w:cs="Times New Roman"/>
        </w:rPr>
      </w:pPr>
      <w:r w:rsidRPr="00E94B6F">
        <w:rPr>
          <w:rFonts w:ascii="Calibri" w:eastAsia="Times New Roman" w:hAnsi="Calibri" w:cs="Times New Roman"/>
          <w:noProof/>
        </w:rPr>
        <mc:AlternateContent>
          <mc:Choice Requires="wps">
            <w:drawing>
              <wp:anchor distT="0" distB="0" distL="114300" distR="114300" simplePos="0" relativeHeight="251850240" behindDoc="0" locked="0" layoutInCell="1" allowOverlap="1" wp14:anchorId="35A58A67" wp14:editId="2ABB5528">
                <wp:simplePos x="0" y="0"/>
                <wp:positionH relativeFrom="column">
                  <wp:posOffset>2264410</wp:posOffset>
                </wp:positionH>
                <wp:positionV relativeFrom="paragraph">
                  <wp:posOffset>142875</wp:posOffset>
                </wp:positionV>
                <wp:extent cx="946785" cy="542925"/>
                <wp:effectExtent l="38100" t="38100" r="100965" b="104775"/>
                <wp:wrapNone/>
                <wp:docPr id="38" name="Прямоугольник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6785" cy="542925"/>
                        </a:xfrm>
                        <a:prstGeom prst="rect">
                          <a:avLst/>
                        </a:prstGeom>
                        <a:solidFill>
                          <a:srgbClr val="BAE4FE"/>
                        </a:solidFill>
                        <a:ln w="12700">
                          <a:noFill/>
                          <a:miter lim="800000"/>
                          <a:headEnd/>
                          <a:tailEnd/>
                        </a:ln>
                        <a:effectLst>
                          <a:outerShdw blurRad="50800" dist="38100" dir="2700000" algn="tl" rotWithShape="0">
                            <a:prstClr val="black">
                              <a:alpha val="40000"/>
                            </a:prstClr>
                          </a:outerShdw>
                        </a:effectLst>
                      </wps:spPr>
                      <wps:txbx>
                        <w:txbxContent>
                          <w:p w14:paraId="40DAC4ED" w14:textId="77777777" w:rsidR="00543597" w:rsidRPr="007677ED" w:rsidRDefault="00543597" w:rsidP="00E94B6F">
                            <w:pPr>
                              <w:autoSpaceDE w:val="0"/>
                              <w:autoSpaceDN w:val="0"/>
                              <w:adjustRightInd w:val="0"/>
                              <w:jc w:val="center"/>
                              <w:rPr>
                                <w:rFonts w:ascii="Times New Roman" w:hAnsi="Times New Roman" w:cs="Times New Roman"/>
                                <w:b/>
                                <w:bCs/>
                                <w:sz w:val="14"/>
                                <w:szCs w:val="14"/>
                              </w:rPr>
                            </w:pPr>
                            <w:r w:rsidRPr="007677ED">
                              <w:rPr>
                                <w:rFonts w:ascii="Times New Roman" w:hAnsi="Times New Roman" w:cs="Times New Roman"/>
                                <w:b/>
                                <w:bCs/>
                                <w:sz w:val="14"/>
                                <w:szCs w:val="14"/>
                              </w:rPr>
                              <w:t>Комитет по бюджету, инновациям и инвестициям</w:t>
                            </w:r>
                          </w:p>
                          <w:p w14:paraId="23C189B2" w14:textId="77777777" w:rsidR="00543597" w:rsidRPr="00360937" w:rsidRDefault="00543597" w:rsidP="00E94B6F">
                            <w:pPr>
                              <w:jc w:val="center"/>
                              <w:rPr>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5A58A67" id="Прямоугольник 38" o:spid="_x0000_s1046" style="position:absolute;left:0;text-align:left;margin-left:178.3pt;margin-top:11.25pt;width:74.55pt;height:42.75pt;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" fillcolor="#bae4fe" stroked="f" strokeweight="1pt">
                <v:shadow on="t" color="black" opacity="26214f" origin="-.5,-.5" offset=".74836mm,.74836mm"/>
                <v:textbox>
                  <w:txbxContent>
                    <w:p w14:paraId="40DAC4ED" w14:textId="77777777" w:rsidR="00543597" w:rsidRPr="007677ED" w:rsidRDefault="00543597" w:rsidP="00E94B6F">
                      <w:pPr>
                        <w:autoSpaceDE w:val="0"/>
                        <w:autoSpaceDN w:val="0"/>
                        <w:adjustRightInd w:val="0"/>
                        <w:jc w:val="center"/>
                        <w:rPr>
                          <w:rFonts w:ascii="Times New Roman" w:hAnsi="Times New Roman" w:cs="Times New Roman"/>
                          <w:b/>
                          <w:bCs/>
                          <w:sz w:val="14"/>
                          <w:szCs w:val="14"/>
                        </w:rPr>
                      </w:pPr>
                      <w:r w:rsidRPr="007677ED">
                        <w:rPr>
                          <w:rFonts w:ascii="Times New Roman" w:hAnsi="Times New Roman" w:cs="Times New Roman"/>
                          <w:b/>
                          <w:bCs/>
                          <w:sz w:val="14"/>
                          <w:szCs w:val="14"/>
                        </w:rPr>
                        <w:t>Комитет по бюджету, инновациям и инвестициям</w:t>
                      </w:r>
                    </w:p>
                    <w:p w14:paraId="23C189B2" w14:textId="77777777" w:rsidR="00543597" w:rsidRPr="00360937" w:rsidRDefault="00543597" w:rsidP="00E94B6F">
                      <w:pPr>
                        <w:jc w:val="center"/>
                        <w:rPr>
                          <w:sz w:val="20"/>
                          <w:szCs w:val="20"/>
                        </w:rPr>
                      </w:pPr>
                    </w:p>
                  </w:txbxContent>
                </v:textbox>
              </v:rect>
            </w:pict>
          </mc:Fallback>
        </mc:AlternateContent>
      </w:r>
      <w:r w:rsidRPr="00E94B6F">
        <w:rPr>
          <w:rFonts w:ascii="Calibri" w:eastAsia="Times New Roman" w:hAnsi="Calibri" w:cs="Times New Roman"/>
          <w:noProof/>
        </w:rPr>
        <mc:AlternateContent>
          <mc:Choice Requires="wps">
            <w:drawing>
              <wp:anchor distT="0" distB="0" distL="114300" distR="114300" simplePos="0" relativeHeight="251851264" behindDoc="0" locked="0" layoutInCell="1" allowOverlap="1" wp14:anchorId="6FBE9ACC" wp14:editId="7E4577F2">
                <wp:simplePos x="0" y="0"/>
                <wp:positionH relativeFrom="column">
                  <wp:posOffset>3355340</wp:posOffset>
                </wp:positionH>
                <wp:positionV relativeFrom="paragraph">
                  <wp:posOffset>136525</wp:posOffset>
                </wp:positionV>
                <wp:extent cx="970915" cy="542925"/>
                <wp:effectExtent l="38100" t="38100" r="95885" b="104775"/>
                <wp:wrapNone/>
                <wp:docPr id="40" name="Прямоугольник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0915" cy="542925"/>
                        </a:xfrm>
                        <a:prstGeom prst="rect">
                          <a:avLst/>
                        </a:prstGeom>
                        <a:solidFill>
                          <a:srgbClr val="BAE4FE"/>
                        </a:solidFill>
                        <a:ln w="12700">
                          <a:noFill/>
                          <a:miter lim="800000"/>
                          <a:headEnd/>
                          <a:tailEnd/>
                        </a:ln>
                        <a:effectLst>
                          <a:outerShdw blurRad="50800" dist="38100" dir="2700000" algn="tl" rotWithShape="0">
                            <a:prstClr val="black">
                              <a:alpha val="40000"/>
                            </a:prstClr>
                          </a:outerShdw>
                        </a:effectLst>
                      </wps:spPr>
                      <wps:txbx>
                        <w:txbxContent>
                          <w:p w14:paraId="52CC4416" w14:textId="77777777" w:rsidR="00543597" w:rsidRPr="007677ED" w:rsidRDefault="00543597" w:rsidP="00E94B6F">
                            <w:pPr>
                              <w:autoSpaceDE w:val="0"/>
                              <w:autoSpaceDN w:val="0"/>
                              <w:adjustRightInd w:val="0"/>
                              <w:jc w:val="center"/>
                              <w:rPr>
                                <w:rFonts w:ascii="Times New Roman" w:hAnsi="Times New Roman" w:cs="Times New Roman"/>
                                <w:b/>
                                <w:bCs/>
                                <w:sz w:val="14"/>
                                <w:szCs w:val="14"/>
                              </w:rPr>
                            </w:pPr>
                            <w:r w:rsidRPr="007677ED">
                              <w:rPr>
                                <w:rFonts w:ascii="Times New Roman" w:hAnsi="Times New Roman" w:cs="Times New Roman"/>
                                <w:b/>
                                <w:bCs/>
                                <w:sz w:val="14"/>
                                <w:szCs w:val="14"/>
                              </w:rPr>
                              <w:t>Комитет по производственной и коммерческой деятельности</w:t>
                            </w:r>
                          </w:p>
                          <w:p w14:paraId="015CD258" w14:textId="77777777" w:rsidR="00543597" w:rsidRPr="00360937" w:rsidRDefault="00543597" w:rsidP="00E94B6F">
                            <w:pPr>
                              <w:jc w:val="center"/>
                              <w:rPr>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FBE9ACC" id="Прямоугольник 40" o:spid="_x0000_s1047" style="position:absolute;left:0;text-align:left;margin-left:264.2pt;margin-top:10.75pt;width:76.45pt;height:42.75pt;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" fillcolor="#bae4fe" stroked="f" strokeweight="1pt">
                <v:shadow on="t" color="black" opacity="26214f" origin="-.5,-.5" offset=".74836mm,.74836mm"/>
                <v:textbox>
                  <w:txbxContent>
                    <w:p w14:paraId="52CC4416" w14:textId="77777777" w:rsidR="00543597" w:rsidRPr="007677ED" w:rsidRDefault="00543597" w:rsidP="00E94B6F">
                      <w:pPr>
                        <w:autoSpaceDE w:val="0"/>
                        <w:autoSpaceDN w:val="0"/>
                        <w:adjustRightInd w:val="0"/>
                        <w:jc w:val="center"/>
                        <w:rPr>
                          <w:rFonts w:ascii="Times New Roman" w:hAnsi="Times New Roman" w:cs="Times New Roman"/>
                          <w:b/>
                          <w:bCs/>
                          <w:sz w:val="14"/>
                          <w:szCs w:val="14"/>
                        </w:rPr>
                      </w:pPr>
                      <w:r w:rsidRPr="007677ED">
                        <w:rPr>
                          <w:rFonts w:ascii="Times New Roman" w:hAnsi="Times New Roman" w:cs="Times New Roman"/>
                          <w:b/>
                          <w:bCs/>
                          <w:sz w:val="14"/>
                          <w:szCs w:val="14"/>
                        </w:rPr>
                        <w:t>Комитет по производственной и коммерческой деятельности</w:t>
                      </w:r>
                    </w:p>
                    <w:p w14:paraId="015CD258" w14:textId="77777777" w:rsidR="00543597" w:rsidRPr="00360937" w:rsidRDefault="00543597" w:rsidP="00E94B6F">
                      <w:pPr>
                        <w:jc w:val="center"/>
                        <w:rPr>
                          <w:sz w:val="20"/>
                          <w:szCs w:val="20"/>
                        </w:rPr>
                      </w:pPr>
                    </w:p>
                  </w:txbxContent>
                </v:textbox>
              </v:rect>
            </w:pict>
          </mc:Fallback>
        </mc:AlternateContent>
      </w:r>
      <w:r w:rsidRPr="00E94B6F">
        <w:rPr>
          <w:rFonts w:ascii="Calibri" w:eastAsia="Times New Roman" w:hAnsi="Calibri" w:cs="Times New Roman"/>
          <w:noProof/>
        </w:rPr>
        <mc:AlternateContent>
          <mc:Choice Requires="wps">
            <w:drawing>
              <wp:anchor distT="0" distB="0" distL="114300" distR="114300" simplePos="0" relativeHeight="251867648" behindDoc="0" locked="0" layoutInCell="1" allowOverlap="1" wp14:anchorId="4A177839" wp14:editId="016BFF8C">
                <wp:simplePos x="0" y="0"/>
                <wp:positionH relativeFrom="column">
                  <wp:posOffset>4490720</wp:posOffset>
                </wp:positionH>
                <wp:positionV relativeFrom="paragraph">
                  <wp:posOffset>133350</wp:posOffset>
                </wp:positionV>
                <wp:extent cx="791845" cy="517525"/>
                <wp:effectExtent l="38100" t="38100" r="103505" b="92075"/>
                <wp:wrapNone/>
                <wp:docPr id="41" name="Прямоугольник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845" cy="517525"/>
                        </a:xfrm>
                        <a:prstGeom prst="rect">
                          <a:avLst/>
                        </a:prstGeom>
                        <a:solidFill>
                          <a:srgbClr val="BAE4FE"/>
                        </a:solidFill>
                        <a:ln w="12700">
                          <a:noFill/>
                          <a:miter lim="800000"/>
                          <a:headEnd/>
                          <a:tailEnd/>
                        </a:ln>
                        <a:effectLst>
                          <a:outerShdw blurRad="50800" dist="38100" dir="2700000" algn="tl" rotWithShape="0">
                            <a:prstClr val="black">
                              <a:alpha val="40000"/>
                            </a:prstClr>
                          </a:outerShdw>
                        </a:effectLst>
                      </wps:spPr>
                      <wps:txbx>
                        <w:txbxContent>
                          <w:p w14:paraId="60FE1EFB" w14:textId="77777777" w:rsidR="00543597" w:rsidRPr="007677ED" w:rsidRDefault="00543597" w:rsidP="00E94B6F">
                            <w:pPr>
                              <w:autoSpaceDE w:val="0"/>
                              <w:autoSpaceDN w:val="0"/>
                              <w:adjustRightInd w:val="0"/>
                              <w:jc w:val="center"/>
                              <w:rPr>
                                <w:rFonts w:ascii="Times New Roman" w:hAnsi="Times New Roman" w:cs="Times New Roman"/>
                                <w:b/>
                                <w:bCs/>
                                <w:sz w:val="14"/>
                                <w:szCs w:val="14"/>
                              </w:rPr>
                            </w:pPr>
                            <w:r w:rsidRPr="007677ED">
                              <w:rPr>
                                <w:rFonts w:ascii="Times New Roman" w:hAnsi="Times New Roman" w:cs="Times New Roman"/>
                                <w:b/>
                                <w:bCs/>
                                <w:sz w:val="14"/>
                                <w:szCs w:val="14"/>
                              </w:rPr>
                              <w:t>Комитет по экономике и финансам</w:t>
                            </w:r>
                          </w:p>
                          <w:p w14:paraId="0FF7790D" w14:textId="77777777" w:rsidR="00543597" w:rsidRPr="00360937" w:rsidRDefault="00543597" w:rsidP="00E94B6F">
                            <w:pPr>
                              <w:jc w:val="center"/>
                              <w:rPr>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A177839" id="Прямоугольник 41" o:spid="_x0000_s1048" style="position:absolute;left:0;text-align:left;margin-left:353.6pt;margin-top:10.5pt;width:62.35pt;height:40.75pt;z-index:2518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" fillcolor="#bae4fe" stroked="f" strokeweight="1pt">
                <v:shadow on="t" color="black" opacity="26214f" origin="-.5,-.5" offset=".74836mm,.74836mm"/>
                <v:textbox>
                  <w:txbxContent>
                    <w:p w14:paraId="60FE1EFB" w14:textId="77777777" w:rsidR="00543597" w:rsidRPr="007677ED" w:rsidRDefault="00543597" w:rsidP="00E94B6F">
                      <w:pPr>
                        <w:autoSpaceDE w:val="0"/>
                        <w:autoSpaceDN w:val="0"/>
                        <w:adjustRightInd w:val="0"/>
                        <w:jc w:val="center"/>
                        <w:rPr>
                          <w:rFonts w:ascii="Times New Roman" w:hAnsi="Times New Roman" w:cs="Times New Roman"/>
                          <w:b/>
                          <w:bCs/>
                          <w:sz w:val="14"/>
                          <w:szCs w:val="14"/>
                        </w:rPr>
                      </w:pPr>
                      <w:r w:rsidRPr="007677ED">
                        <w:rPr>
                          <w:rFonts w:ascii="Times New Roman" w:hAnsi="Times New Roman" w:cs="Times New Roman"/>
                          <w:b/>
                          <w:bCs/>
                          <w:sz w:val="14"/>
                          <w:szCs w:val="14"/>
                        </w:rPr>
                        <w:t>Комитет по экономике и финансам</w:t>
                      </w:r>
                    </w:p>
                    <w:p w14:paraId="0FF7790D" w14:textId="77777777" w:rsidR="00543597" w:rsidRPr="00360937" w:rsidRDefault="00543597" w:rsidP="00E94B6F">
                      <w:pPr>
                        <w:jc w:val="center"/>
                        <w:rPr>
                          <w:sz w:val="20"/>
                          <w:szCs w:val="20"/>
                        </w:rPr>
                      </w:pPr>
                    </w:p>
                  </w:txbxContent>
                </v:textbox>
              </v:rect>
            </w:pict>
          </mc:Fallback>
        </mc:AlternateContent>
      </w:r>
      <w:r w:rsidRPr="00E94B6F">
        <w:rPr>
          <w:rFonts w:ascii="Calibri" w:eastAsia="Times New Roman" w:hAnsi="Calibri" w:cs="Times New Roman"/>
          <w:noProof/>
        </w:rPr>
        <mc:AlternateContent>
          <mc:Choice Requires="wps">
            <w:drawing>
              <wp:anchor distT="0" distB="0" distL="114300" distR="114300" simplePos="0" relativeHeight="251853312" behindDoc="0" locked="0" layoutInCell="1" allowOverlap="1" wp14:anchorId="2737535C" wp14:editId="1085BE6D">
                <wp:simplePos x="0" y="0"/>
                <wp:positionH relativeFrom="column">
                  <wp:posOffset>5391785</wp:posOffset>
                </wp:positionH>
                <wp:positionV relativeFrom="paragraph">
                  <wp:posOffset>125730</wp:posOffset>
                </wp:positionV>
                <wp:extent cx="915670" cy="487680"/>
                <wp:effectExtent l="38100" t="38100" r="93980" b="102870"/>
                <wp:wrapNone/>
                <wp:docPr id="43" name="Прямоугольник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5670" cy="487680"/>
                        </a:xfrm>
                        <a:prstGeom prst="rect">
                          <a:avLst/>
                        </a:prstGeom>
                        <a:solidFill>
                          <a:srgbClr val="BAE4FE"/>
                        </a:solidFill>
                        <a:ln w="12700">
                          <a:noFill/>
                          <a:miter lim="800000"/>
                          <a:headEnd/>
                          <a:tailEnd/>
                        </a:ln>
                        <a:effectLst>
                          <a:outerShdw blurRad="50800" dist="38100" dir="2700000" algn="tl" rotWithShape="0">
                            <a:prstClr val="black">
                              <a:alpha val="40000"/>
                            </a:prstClr>
                          </a:outerShdw>
                        </a:effectLst>
                      </wps:spPr>
                      <wps:txbx>
                        <w:txbxContent>
                          <w:p w14:paraId="23EB9BF3" w14:textId="77777777" w:rsidR="00543597" w:rsidRPr="007677ED" w:rsidRDefault="00543597" w:rsidP="00E94B6F">
                            <w:pPr>
                              <w:autoSpaceDE w:val="0"/>
                              <w:autoSpaceDN w:val="0"/>
                              <w:adjustRightInd w:val="0"/>
                              <w:jc w:val="center"/>
                              <w:rPr>
                                <w:rFonts w:ascii="Times New Roman" w:hAnsi="Times New Roman" w:cs="Times New Roman"/>
                                <w:b/>
                                <w:bCs/>
                                <w:sz w:val="14"/>
                                <w:szCs w:val="14"/>
                              </w:rPr>
                            </w:pPr>
                            <w:r w:rsidRPr="007677ED">
                              <w:rPr>
                                <w:rFonts w:ascii="Times New Roman" w:hAnsi="Times New Roman" w:cs="Times New Roman"/>
                                <w:b/>
                                <w:bCs/>
                                <w:sz w:val="14"/>
                                <w:szCs w:val="14"/>
                              </w:rPr>
                              <w:t>Комитет по кадрам и вознаграждениям</w:t>
                            </w:r>
                          </w:p>
                          <w:p w14:paraId="20CA83E8" w14:textId="77777777" w:rsidR="00543597" w:rsidRPr="00360937" w:rsidRDefault="00543597" w:rsidP="00E94B6F">
                            <w:pPr>
                              <w:jc w:val="center"/>
                              <w:rPr>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737535C" id="Прямоугольник 43" o:spid="_x0000_s1049" style="position:absolute;left:0;text-align:left;margin-left:424.55pt;margin-top:9.9pt;width:72.1pt;height:38.4pt;z-index:2518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" fillcolor="#bae4fe" stroked="f" strokeweight="1pt">
                <v:shadow on="t" color="black" opacity="26214f" origin="-.5,-.5" offset=".74836mm,.74836mm"/>
                <v:textbox>
                  <w:txbxContent>
                    <w:p w14:paraId="23EB9BF3" w14:textId="77777777" w:rsidR="00543597" w:rsidRPr="007677ED" w:rsidRDefault="00543597" w:rsidP="00E94B6F">
                      <w:pPr>
                        <w:autoSpaceDE w:val="0"/>
                        <w:autoSpaceDN w:val="0"/>
                        <w:adjustRightInd w:val="0"/>
                        <w:jc w:val="center"/>
                        <w:rPr>
                          <w:rFonts w:ascii="Times New Roman" w:hAnsi="Times New Roman" w:cs="Times New Roman"/>
                          <w:b/>
                          <w:bCs/>
                          <w:sz w:val="14"/>
                          <w:szCs w:val="14"/>
                        </w:rPr>
                      </w:pPr>
                      <w:r w:rsidRPr="007677ED">
                        <w:rPr>
                          <w:rFonts w:ascii="Times New Roman" w:hAnsi="Times New Roman" w:cs="Times New Roman"/>
                          <w:b/>
                          <w:bCs/>
                          <w:sz w:val="14"/>
                          <w:szCs w:val="14"/>
                        </w:rPr>
                        <w:t>Комитет по кадрам и вознаграждениям</w:t>
                      </w:r>
                    </w:p>
                    <w:p w14:paraId="20CA83E8" w14:textId="77777777" w:rsidR="00543597" w:rsidRPr="00360937" w:rsidRDefault="00543597" w:rsidP="00E94B6F">
                      <w:pPr>
                        <w:jc w:val="center"/>
                        <w:rPr>
                          <w:sz w:val="20"/>
                          <w:szCs w:val="20"/>
                        </w:rPr>
                      </w:pPr>
                    </w:p>
                  </w:txbxContent>
                </v:textbox>
              </v:rect>
            </w:pict>
          </mc:Fallback>
        </mc:AlternateContent>
      </w:r>
    </w:p>
    <w:p w14:paraId="068E1C6F" w14:textId="77777777" w:rsidR="00E94B6F" w:rsidRPr="00E94B6F" w:rsidRDefault="00E94B6F" w:rsidP="00E94B6F">
      <w:pPr>
        <w:spacing w:after="0"/>
        <w:jc w:val="both"/>
        <w:rPr>
          <w:rFonts w:ascii="Times New Roman" w:eastAsia="Times New Roman" w:hAnsi="Times New Roman" w:cs="Times New Roman"/>
        </w:rPr>
      </w:pPr>
      <w:r w:rsidRPr="00E94B6F">
        <w:rPr>
          <w:rFonts w:ascii="Calibri" w:eastAsia="Times New Roman" w:hAnsi="Calibri" w:cs="Times New Roman"/>
          <w:noProof/>
        </w:rPr>
        <mc:AlternateContent>
          <mc:Choice Requires="wps">
            <w:drawing>
              <wp:anchor distT="0" distB="0" distL="114298" distR="114298" simplePos="0" relativeHeight="251848192" behindDoc="0" locked="0" layoutInCell="1" allowOverlap="1" wp14:anchorId="75E71DF2" wp14:editId="3E74B3E7">
                <wp:simplePos x="0" y="0"/>
                <wp:positionH relativeFrom="column">
                  <wp:posOffset>708024</wp:posOffset>
                </wp:positionH>
                <wp:positionV relativeFrom="paragraph">
                  <wp:posOffset>326390</wp:posOffset>
                </wp:positionV>
                <wp:extent cx="577850" cy="0"/>
                <wp:effectExtent l="288925" t="0" r="0" b="301625"/>
                <wp:wrapNone/>
                <wp:docPr id="45" name="Прямая со стрелкой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77850" cy="0"/>
                        </a:xfrm>
                        <a:prstGeom prst="straightConnector1">
                          <a:avLst/>
                        </a:prstGeom>
                        <a:noFill/>
                        <a:ln w="12700">
                          <a:solidFill>
                            <a:srgbClr val="44546A">
                              <a:lumMod val="40000"/>
                              <a:lumOff val="60000"/>
                            </a:srgbClr>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2473AC" id="Прямая со стрелкой 45" o:spid="_x0000_s1026" type="#_x0000_t32" style="position:absolute;margin-left:55.75pt;margin-top:25.7pt;width:45.5pt;height:0;rotation:90;z-index:25184819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" strokecolor="#adb9ca" strokeweight="1pt">
                <v:stroke dashstyle="dash"/>
                <v:shadow color="#868686"/>
              </v:shape>
            </w:pict>
          </mc:Fallback>
        </mc:AlternateContent>
      </w:r>
    </w:p>
    <w:p w14:paraId="14E58E3E" w14:textId="77777777" w:rsidR="00E94B6F" w:rsidRPr="00E94B6F" w:rsidRDefault="00E94B6F" w:rsidP="00E94B6F">
      <w:pPr>
        <w:spacing w:after="0"/>
        <w:jc w:val="both"/>
        <w:rPr>
          <w:rFonts w:ascii="Times New Roman" w:eastAsia="Times New Roman" w:hAnsi="Times New Roman" w:cs="Times New Roman"/>
        </w:rPr>
      </w:pPr>
    </w:p>
    <w:p w14:paraId="458E91AD" w14:textId="77777777" w:rsidR="00E94B6F" w:rsidRPr="00E94B6F" w:rsidRDefault="00E94B6F" w:rsidP="00E94B6F">
      <w:pPr>
        <w:spacing w:after="0"/>
        <w:jc w:val="both"/>
        <w:rPr>
          <w:rFonts w:ascii="Times New Roman" w:eastAsia="Times New Roman" w:hAnsi="Times New Roman" w:cs="Times New Roman"/>
        </w:rPr>
      </w:pPr>
    </w:p>
    <w:p w14:paraId="097779AF" w14:textId="77777777" w:rsidR="00E94B6F" w:rsidRPr="00E94B6F" w:rsidRDefault="00E94B6F" w:rsidP="00E94B6F">
      <w:pPr>
        <w:spacing w:after="0"/>
        <w:jc w:val="both"/>
        <w:rPr>
          <w:rFonts w:ascii="Times New Roman" w:eastAsia="Times New Roman" w:hAnsi="Times New Roman" w:cs="Times New Roman"/>
        </w:rPr>
      </w:pPr>
      <w:r w:rsidRPr="00E94B6F">
        <w:rPr>
          <w:rFonts w:ascii="Calibri" w:eastAsia="Times New Roman" w:hAnsi="Calibri" w:cs="Times New Roman"/>
          <w:noProof/>
        </w:rPr>
        <mc:AlternateContent>
          <mc:Choice Requires="wps">
            <w:drawing>
              <wp:anchor distT="0" distB="0" distL="114300" distR="114300" simplePos="0" relativeHeight="251845120" behindDoc="0" locked="0" layoutInCell="1" allowOverlap="1" wp14:anchorId="1E268534" wp14:editId="46D0DF07">
                <wp:simplePos x="0" y="0"/>
                <wp:positionH relativeFrom="column">
                  <wp:posOffset>-71120</wp:posOffset>
                </wp:positionH>
                <wp:positionV relativeFrom="paragraph">
                  <wp:posOffset>94615</wp:posOffset>
                </wp:positionV>
                <wp:extent cx="2000250" cy="492760"/>
                <wp:effectExtent l="38100" t="38100" r="95250" b="97790"/>
                <wp:wrapNone/>
                <wp:docPr id="46" name="Прямоугольник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492760"/>
                        </a:xfrm>
                        <a:prstGeom prst="rect">
                          <a:avLst/>
                        </a:prstGeom>
                        <a:gradFill flip="none" rotWithShape="1">
                          <a:gsLst>
                            <a:gs pos="0">
                              <a:srgbClr val="00B0F0">
                                <a:tint val="66000"/>
                                <a:satMod val="160000"/>
                              </a:srgbClr>
                            </a:gs>
                            <a:gs pos="50000">
                              <a:srgbClr val="00B0F0">
                                <a:tint val="44500"/>
                                <a:satMod val="160000"/>
                              </a:srgbClr>
                            </a:gs>
                            <a:gs pos="100000">
                              <a:srgbClr val="00B0F0">
                                <a:tint val="23500"/>
                                <a:satMod val="160000"/>
                              </a:srgbClr>
                            </a:gs>
                          </a:gsLst>
                          <a:lin ang="2700000" scaled="1"/>
                          <a:tileRect/>
                        </a:gradFill>
                        <a:ln w="12700">
                          <a:noFill/>
                          <a:miter lim="800000"/>
                          <a:headEnd/>
                          <a:tailEnd/>
                        </a:ln>
                        <a:effectLst>
                          <a:outerShdw blurRad="50800" dist="38100" dir="2700000" algn="tl" rotWithShape="0">
                            <a:prstClr val="black">
                              <a:alpha val="40000"/>
                            </a:prstClr>
                          </a:outerShdw>
                        </a:effectLst>
                      </wps:spPr>
                      <wps:txbx>
                        <w:txbxContent>
                          <w:p w14:paraId="143331D4" w14:textId="77777777" w:rsidR="00543597" w:rsidRPr="004F017F" w:rsidRDefault="00543597" w:rsidP="00E94B6F">
                            <w:pPr>
                              <w:spacing w:before="120"/>
                              <w:jc w:val="center"/>
                              <w:rPr>
                                <w:rFonts w:ascii="Times New Roman" w:hAnsi="Times New Roman" w:cs="Times New Roman"/>
                                <w:b/>
                                <w:sz w:val="20"/>
                                <w:szCs w:val="20"/>
                              </w:rPr>
                            </w:pPr>
                            <w:r w:rsidRPr="004F017F">
                              <w:rPr>
                                <w:rFonts w:ascii="Times New Roman" w:hAnsi="Times New Roman" w:cs="Times New Roman"/>
                                <w:b/>
                                <w:sz w:val="20"/>
                                <w:szCs w:val="20"/>
                              </w:rPr>
                              <w:t>ГЕНЕРАЛЬНЫЙ    ДИРЕКТОР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E268534" id="Прямоугольник 46" o:spid="_x0000_s1050" style="position:absolute;left:0;text-align:left;margin-left:-5.6pt;margin-top:7.45pt;width:157.5pt;height:38.8pt;z-index:2518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" fillcolor="#83d3ff" stroked="f" strokeweight="1pt">
                <v:fill color2="#dbf0ff" rotate="t" angle="45" colors="0 #83d3ff;.5 #b5e2ff;1 #dbf0ff" focus="100%" type="gradient"/>
                <v:shadow on="t" color="black" opacity="26214f" origin="-.5,-.5" offset=".74836mm,.74836mm"/>
                <v:textbox>
                  <w:txbxContent>
                    <w:p w14:paraId="143331D4" w14:textId="77777777" w:rsidR="00543597" w:rsidRPr="004F017F" w:rsidRDefault="00543597" w:rsidP="00E94B6F">
                      <w:pPr>
                        <w:spacing w:before="120"/>
                        <w:jc w:val="center"/>
                        <w:rPr>
                          <w:rFonts w:ascii="Times New Roman" w:hAnsi="Times New Roman" w:cs="Times New Roman"/>
                          <w:b/>
                          <w:sz w:val="20"/>
                          <w:szCs w:val="20"/>
                        </w:rPr>
                      </w:pPr>
                      <w:r w:rsidRPr="004F017F">
                        <w:rPr>
                          <w:rFonts w:ascii="Times New Roman" w:hAnsi="Times New Roman" w:cs="Times New Roman"/>
                          <w:b/>
                          <w:sz w:val="20"/>
                          <w:szCs w:val="20"/>
                        </w:rPr>
                        <w:t>ГЕНЕРАЛЬНЫЙ    ДИРЕКТОР</w:t>
                      </w:r>
                    </w:p>
                  </w:txbxContent>
                </v:textbox>
              </v:rect>
            </w:pict>
          </mc:Fallback>
        </mc:AlternateContent>
      </w:r>
    </w:p>
    <w:p w14:paraId="4783EE43" w14:textId="77777777" w:rsidR="00E94B6F" w:rsidRPr="00E94B6F" w:rsidRDefault="00E94B6F" w:rsidP="00E94B6F">
      <w:pPr>
        <w:spacing w:after="0"/>
        <w:jc w:val="both"/>
        <w:rPr>
          <w:rFonts w:ascii="Times New Roman" w:eastAsia="Times New Roman" w:hAnsi="Times New Roman" w:cs="Times New Roman"/>
        </w:rPr>
      </w:pPr>
    </w:p>
    <w:p w14:paraId="2B586951" w14:textId="77777777" w:rsidR="00E94B6F" w:rsidRPr="00E94B6F" w:rsidRDefault="00E94B6F" w:rsidP="00E94B6F">
      <w:pPr>
        <w:spacing w:after="0"/>
        <w:jc w:val="both"/>
        <w:rPr>
          <w:rFonts w:ascii="Times New Roman" w:eastAsia="Times New Roman" w:hAnsi="Times New Roman" w:cs="Times New Roman"/>
        </w:rPr>
      </w:pPr>
    </w:p>
    <w:p w14:paraId="79CD0E41" w14:textId="77777777" w:rsidR="00E94B6F" w:rsidRPr="00E94B6F" w:rsidRDefault="00E94B6F" w:rsidP="00E94B6F">
      <w:pPr>
        <w:tabs>
          <w:tab w:val="left" w:pos="1500"/>
        </w:tabs>
        <w:rPr>
          <w:rFonts w:ascii="Times New Roman" w:eastAsia="Times New Roman" w:hAnsi="Times New Roman" w:cs="Times New Roman"/>
        </w:rPr>
      </w:pPr>
      <w:r w:rsidRPr="00E94B6F">
        <w:rPr>
          <w:rFonts w:ascii="Times New Roman" w:eastAsia="Times New Roman" w:hAnsi="Times New Roman" w:cs="Times New Roman"/>
        </w:rPr>
        <w:tab/>
      </w:r>
    </w:p>
    <w:p w14:paraId="544B2637" w14:textId="77777777" w:rsidR="00E94B6F" w:rsidRPr="00E94B6F" w:rsidRDefault="00E94B6F" w:rsidP="00E94B6F">
      <w:pPr>
        <w:rPr>
          <w:rFonts w:ascii="Calibri" w:eastAsia="Times New Roman" w:hAnsi="Calibri" w:cs="Times New Roman"/>
          <w:color w:val="4F81BD"/>
        </w:rPr>
      </w:pPr>
    </w:p>
    <w:p w14:paraId="6205EEE2" w14:textId="77777777" w:rsidR="00E94B6F" w:rsidRPr="002B70C2" w:rsidRDefault="00E94B6F" w:rsidP="00E94B6F">
      <w:pPr>
        <w:keepNext/>
        <w:keepLines/>
        <w:spacing w:before="200" w:after="0"/>
        <w:outlineLvl w:val="1"/>
        <w:rPr>
          <w:rFonts w:ascii="Cambria" w:eastAsia="Times New Roman" w:hAnsi="Cambria" w:cs="Times New Roman"/>
          <w:b/>
          <w:bCs/>
          <w:color w:val="1F497D" w:themeColor="text2"/>
          <w:sz w:val="26"/>
          <w:szCs w:val="26"/>
        </w:rPr>
      </w:pPr>
      <w:bookmarkStart w:id="70" w:name="_Toc224730424"/>
      <w:bookmarkStart w:id="71" w:name="_Toc227058807"/>
      <w:r w:rsidRPr="002B70C2">
        <w:rPr>
          <w:rFonts w:ascii="Cambria" w:eastAsia="Times New Roman" w:hAnsi="Cambria" w:cs="Times New Roman"/>
          <w:b/>
          <w:bCs/>
          <w:color w:val="1F497D" w:themeColor="text2"/>
          <w:sz w:val="26"/>
          <w:szCs w:val="26"/>
        </w:rPr>
        <w:t>Общее собрание акционеров</w:t>
      </w:r>
      <w:bookmarkEnd w:id="70"/>
      <w:bookmarkEnd w:id="71"/>
    </w:p>
    <w:p w14:paraId="18AA4B51" w14:textId="77777777" w:rsidR="00E94B6F" w:rsidRPr="00E94B6F" w:rsidRDefault="00E94B6F" w:rsidP="00E94B6F">
      <w:pPr>
        <w:tabs>
          <w:tab w:val="num" w:pos="180"/>
        </w:tabs>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Общее собрание акционеров является высшим органом управления Авиакомпании, к компетенции которого относится принятие решений по наиболее важным вопросам деятельности Авиакомпании, оказывающих значительное влияние на её деятельность. В частности, к полномочиям общего собрания акционеров относится утверждение годового отчета и бухгалтерской отчетности, распределение прибыли, избрание ключевых органов </w:t>
      </w:r>
      <w:r w:rsidRPr="00E94B6F">
        <w:rPr>
          <w:rFonts w:ascii="Times New Roman" w:eastAsia="Times New Roman" w:hAnsi="Times New Roman" w:cs="Times New Roman"/>
          <w:sz w:val="24"/>
          <w:szCs w:val="24"/>
        </w:rPr>
        <w:lastRenderedPageBreak/>
        <w:t>управления - Наблюдательного совета и Генерального директора, а также органов контроля (Ревизионной комиссии и аудитора) и ряд других важных вопросов.</w:t>
      </w:r>
    </w:p>
    <w:p w14:paraId="58181587" w14:textId="77777777" w:rsidR="00E94B6F" w:rsidRPr="002B70C2" w:rsidRDefault="00E94B6F" w:rsidP="00E94B6F">
      <w:pPr>
        <w:keepNext/>
        <w:keepLines/>
        <w:spacing w:before="120" w:after="120"/>
        <w:ind w:firstLine="567"/>
        <w:jc w:val="both"/>
        <w:outlineLvl w:val="1"/>
        <w:rPr>
          <w:rFonts w:ascii="Times New Roman" w:eastAsia="Times New Roman" w:hAnsi="Times New Roman" w:cs="Times New Roman"/>
          <w:b/>
          <w:bCs/>
          <w:color w:val="1F497D" w:themeColor="text2"/>
          <w:sz w:val="24"/>
          <w:szCs w:val="24"/>
        </w:rPr>
      </w:pPr>
      <w:bookmarkStart w:id="72" w:name="_Toc164077006"/>
      <w:bookmarkStart w:id="73" w:name="_Toc164077255"/>
      <w:bookmarkStart w:id="74" w:name="_Toc164268969"/>
      <w:bookmarkStart w:id="75" w:name="_Toc193277705"/>
      <w:bookmarkStart w:id="76" w:name="_Toc193441695"/>
      <w:bookmarkStart w:id="77" w:name="_Toc196399787"/>
      <w:bookmarkStart w:id="78" w:name="_Toc196400060"/>
      <w:bookmarkStart w:id="79" w:name="_Toc224730425"/>
      <w:bookmarkStart w:id="80" w:name="_Toc227058808"/>
      <w:r w:rsidRPr="002B70C2">
        <w:rPr>
          <w:rFonts w:ascii="Times New Roman" w:eastAsia="Times New Roman" w:hAnsi="Times New Roman" w:cs="Times New Roman"/>
          <w:b/>
          <w:bCs/>
          <w:color w:val="1F497D" w:themeColor="text2"/>
          <w:sz w:val="24"/>
          <w:szCs w:val="24"/>
        </w:rPr>
        <w:t>Годовое заседание общего собрания акционеров Авиакомпании по итогам 2024 года проведено 24 июня 2025 года.</w:t>
      </w:r>
      <w:bookmarkEnd w:id="72"/>
      <w:bookmarkEnd w:id="73"/>
      <w:bookmarkEnd w:id="74"/>
      <w:bookmarkEnd w:id="75"/>
      <w:bookmarkEnd w:id="76"/>
      <w:bookmarkEnd w:id="77"/>
      <w:bookmarkEnd w:id="78"/>
      <w:bookmarkEnd w:id="79"/>
      <w:bookmarkEnd w:id="80"/>
    </w:p>
    <w:p w14:paraId="2EFEB13D" w14:textId="3239973F" w:rsidR="00E94B6F" w:rsidRPr="00E94B6F" w:rsidRDefault="00E94B6F" w:rsidP="00E94B6F">
      <w:pPr>
        <w:tabs>
          <w:tab w:val="num" w:pos="180"/>
        </w:tabs>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В отчетном году общее собрание акционеров было проведено</w:t>
      </w:r>
      <w:r w:rsidR="00A25568">
        <w:rPr>
          <w:rFonts w:ascii="Times New Roman" w:eastAsia="Times New Roman" w:hAnsi="Times New Roman" w:cs="Times New Roman"/>
          <w:sz w:val="24"/>
          <w:szCs w:val="24"/>
        </w:rPr>
        <w:t xml:space="preserve"> в</w:t>
      </w:r>
      <w:r w:rsidRPr="00E94B6F">
        <w:rPr>
          <w:rFonts w:ascii="Times New Roman" w:eastAsia="Times New Roman" w:hAnsi="Times New Roman" w:cs="Times New Roman"/>
          <w:sz w:val="24"/>
          <w:szCs w:val="24"/>
        </w:rPr>
        <w:t xml:space="preserve"> форме заседания, голосование на котором совмещалось с заочным голосованием.</w:t>
      </w:r>
    </w:p>
    <w:tbl>
      <w:tblPr>
        <w:tblStyle w:val="1b"/>
        <w:tblpPr w:leftFromText="180" w:rightFromText="180" w:vertAnchor="text" w:horzAnchor="page" w:tblpX="2117" w:tblpY="368"/>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3969"/>
      </w:tblGrid>
      <w:tr w:rsidR="00E94B6F" w:rsidRPr="002B70C2" w14:paraId="53DA8512" w14:textId="77777777" w:rsidTr="00E94B6F">
        <w:tc>
          <w:tcPr>
            <w:tcW w:w="5387" w:type="dxa"/>
          </w:tcPr>
          <w:p w14:paraId="7BE238CA" w14:textId="77777777" w:rsidR="00E94B6F" w:rsidRPr="002B70C2" w:rsidRDefault="00E94B6F" w:rsidP="00E94B6F">
            <w:pPr>
              <w:spacing w:before="12" w:after="12"/>
              <w:jc w:val="both"/>
              <w:rPr>
                <w:b/>
                <w:i/>
                <w:color w:val="1F497D" w:themeColor="text2"/>
                <w:sz w:val="24"/>
                <w:szCs w:val="24"/>
              </w:rPr>
            </w:pPr>
            <w:r w:rsidRPr="002B70C2">
              <w:rPr>
                <w:b/>
                <w:i/>
                <w:color w:val="1F497D" w:themeColor="text2"/>
                <w:sz w:val="24"/>
                <w:szCs w:val="24"/>
              </w:rPr>
              <w:t>На годовом заседании общего собрания акционеры Авиакомпании продемонстрировали высокий уровень участия</w:t>
            </w:r>
          </w:p>
        </w:tc>
        <w:tc>
          <w:tcPr>
            <w:tcW w:w="3969" w:type="dxa"/>
          </w:tcPr>
          <w:p w14:paraId="30A99019" w14:textId="77777777" w:rsidR="00E94B6F" w:rsidRPr="002B70C2" w:rsidRDefault="00E94B6F" w:rsidP="00E94B6F">
            <w:pPr>
              <w:jc w:val="center"/>
              <w:rPr>
                <w:b/>
                <w:color w:val="1F497D" w:themeColor="text2"/>
                <w:sz w:val="24"/>
                <w:szCs w:val="24"/>
              </w:rPr>
            </w:pPr>
            <w:r w:rsidRPr="002B70C2">
              <w:rPr>
                <w:b/>
                <w:color w:val="1F497D" w:themeColor="text2"/>
                <w:sz w:val="24"/>
                <w:szCs w:val="24"/>
              </w:rPr>
              <w:t>Кворум собрания</w:t>
            </w:r>
          </w:p>
          <w:p w14:paraId="7409EC84" w14:textId="77777777" w:rsidR="00E94B6F" w:rsidRPr="002B70C2" w:rsidRDefault="00E94B6F" w:rsidP="00E94B6F">
            <w:pPr>
              <w:jc w:val="center"/>
              <w:rPr>
                <w:b/>
                <w:color w:val="1F497D" w:themeColor="text2"/>
                <w:sz w:val="24"/>
                <w:szCs w:val="24"/>
              </w:rPr>
            </w:pPr>
            <w:r w:rsidRPr="002B70C2">
              <w:rPr>
                <w:b/>
                <w:color w:val="1F497D" w:themeColor="text2"/>
                <w:sz w:val="24"/>
                <w:szCs w:val="24"/>
                <w:lang w:val="en-US"/>
              </w:rPr>
              <w:t>&gt; 99 %</w:t>
            </w:r>
            <w:r w:rsidRPr="002B70C2">
              <w:rPr>
                <w:b/>
                <w:color w:val="1F497D" w:themeColor="text2"/>
                <w:sz w:val="24"/>
                <w:szCs w:val="24"/>
              </w:rPr>
              <w:t xml:space="preserve"> </w:t>
            </w:r>
          </w:p>
          <w:p w14:paraId="3BC37133" w14:textId="77777777" w:rsidR="00E94B6F" w:rsidRPr="002B70C2" w:rsidRDefault="00E94B6F" w:rsidP="00E94B6F">
            <w:pPr>
              <w:jc w:val="center"/>
              <w:rPr>
                <w:color w:val="1F497D" w:themeColor="text2"/>
                <w:sz w:val="24"/>
                <w:szCs w:val="24"/>
              </w:rPr>
            </w:pPr>
            <w:r w:rsidRPr="002B70C2">
              <w:rPr>
                <w:b/>
                <w:color w:val="1F497D" w:themeColor="text2"/>
                <w:sz w:val="24"/>
                <w:szCs w:val="24"/>
              </w:rPr>
              <w:t xml:space="preserve"> голосующих акций</w:t>
            </w:r>
          </w:p>
        </w:tc>
      </w:tr>
    </w:tbl>
    <w:p w14:paraId="012FF1B0" w14:textId="77777777" w:rsidR="00E94B6F" w:rsidRPr="00E94B6F" w:rsidRDefault="00E94B6F" w:rsidP="00E94B6F">
      <w:pPr>
        <w:spacing w:after="120"/>
        <w:jc w:val="both"/>
        <w:rPr>
          <w:rFonts w:ascii="Times New Roman" w:eastAsia="Times New Roman" w:hAnsi="Times New Roman" w:cs="Times New Roman"/>
          <w:sz w:val="24"/>
          <w:szCs w:val="24"/>
        </w:rPr>
      </w:pPr>
    </w:p>
    <w:p w14:paraId="2757A0DD"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p>
    <w:p w14:paraId="67C31367"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На годовом заседании общего собрания акционеров были приняты следующие решения:</w:t>
      </w:r>
    </w:p>
    <w:p w14:paraId="41CC48F2" w14:textId="77777777" w:rsidR="00E94B6F" w:rsidRPr="00E94B6F" w:rsidRDefault="00E94B6F" w:rsidP="00E94B6F">
      <w:pPr>
        <w:numPr>
          <w:ilvl w:val="0"/>
          <w:numId w:val="4"/>
        </w:numPr>
        <w:spacing w:before="120" w:after="120" w:line="259" w:lineRule="auto"/>
        <w:ind w:left="992" w:hanging="425"/>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Утверждены годовой отчет Авиакомпании за 2024 год и годовая бухгалтерская (финансовая) отчетность.</w:t>
      </w:r>
    </w:p>
    <w:p w14:paraId="55174B12" w14:textId="77777777" w:rsidR="00E94B6F" w:rsidRPr="00E94B6F" w:rsidRDefault="00E94B6F" w:rsidP="00E94B6F">
      <w:pPr>
        <w:numPr>
          <w:ilvl w:val="0"/>
          <w:numId w:val="4"/>
        </w:numPr>
        <w:spacing w:before="120" w:after="120" w:line="259" w:lineRule="auto"/>
        <w:ind w:left="992" w:hanging="425"/>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Принято решение о распределении чистой прибыли Авиакомпании за 2024 год.</w:t>
      </w:r>
    </w:p>
    <w:p w14:paraId="79A7E59A" w14:textId="77777777" w:rsidR="00E94B6F" w:rsidRPr="00E94B6F" w:rsidRDefault="00E94B6F" w:rsidP="00E94B6F">
      <w:pPr>
        <w:numPr>
          <w:ilvl w:val="0"/>
          <w:numId w:val="4"/>
        </w:numPr>
        <w:spacing w:before="120" w:after="120" w:line="259" w:lineRule="auto"/>
        <w:ind w:left="992" w:hanging="425"/>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Избраны новые составы Наблюдательного совета и Ревизионной комиссии.</w:t>
      </w:r>
    </w:p>
    <w:p w14:paraId="39202CA6" w14:textId="77777777" w:rsidR="00E94B6F" w:rsidRPr="00E94B6F" w:rsidRDefault="00E94B6F" w:rsidP="00E94B6F">
      <w:pPr>
        <w:numPr>
          <w:ilvl w:val="0"/>
          <w:numId w:val="4"/>
        </w:numPr>
        <w:spacing w:before="120" w:after="120" w:line="259" w:lineRule="auto"/>
        <w:ind w:left="992" w:hanging="425"/>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Избран Генеральный директор Авиакомпании.</w:t>
      </w:r>
    </w:p>
    <w:p w14:paraId="225D9EC5" w14:textId="77777777" w:rsidR="00E94B6F" w:rsidRPr="00E94B6F" w:rsidRDefault="00E94B6F" w:rsidP="00E94B6F">
      <w:pPr>
        <w:numPr>
          <w:ilvl w:val="0"/>
          <w:numId w:val="4"/>
        </w:numPr>
        <w:spacing w:before="120" w:after="120" w:line="259" w:lineRule="auto"/>
        <w:ind w:left="992" w:hanging="425"/>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В соответствии с положением о Наблюдательном совете Авиакомпании, положением о Ревизионной комиссии Авиакомпании и рекомендациями Наблюдательного совета, утверждены размеры вознаграждений, выплачиваемых членам Наблюдательного совета и Ревизионной комиссии Авиакомпании.</w:t>
      </w:r>
    </w:p>
    <w:p w14:paraId="7CA0A376" w14:textId="77777777" w:rsidR="00E94B6F" w:rsidRPr="00E94B6F" w:rsidRDefault="00E94B6F" w:rsidP="00E94B6F">
      <w:pPr>
        <w:numPr>
          <w:ilvl w:val="0"/>
          <w:numId w:val="4"/>
        </w:numPr>
        <w:spacing w:before="120" w:after="120" w:line="259" w:lineRule="auto"/>
        <w:ind w:left="992" w:hanging="425"/>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Назначена аудиторская организация Авиакомпании.</w:t>
      </w:r>
    </w:p>
    <w:p w14:paraId="39ABD30A"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Доля голосов «за» по вопросам повестки дня собрания акционеров составила более 99% голосующих акций, что свидетельствует о высоком уровне поддержки решений, выносимых на голосование.</w:t>
      </w:r>
    </w:p>
    <w:p w14:paraId="0FCBF323"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В 2025 году внеочередные собрания акционеров не проводились.</w:t>
      </w:r>
    </w:p>
    <w:p w14:paraId="1E3B4AA7" w14:textId="77777777" w:rsidR="00E94B6F" w:rsidRPr="002B70C2" w:rsidRDefault="00E94B6F" w:rsidP="00E94B6F">
      <w:pPr>
        <w:keepNext/>
        <w:keepLines/>
        <w:spacing w:before="200" w:after="0"/>
        <w:outlineLvl w:val="1"/>
        <w:rPr>
          <w:rFonts w:ascii="Cambria" w:eastAsia="Times New Roman" w:hAnsi="Cambria" w:cs="Times New Roman"/>
          <w:b/>
          <w:bCs/>
          <w:color w:val="1F497D" w:themeColor="text2"/>
          <w:sz w:val="26"/>
          <w:szCs w:val="26"/>
        </w:rPr>
      </w:pPr>
      <w:bookmarkStart w:id="81" w:name="_Toc224730426"/>
      <w:bookmarkStart w:id="82" w:name="_Toc227058809"/>
      <w:r w:rsidRPr="002B70C2">
        <w:rPr>
          <w:rFonts w:ascii="Cambria" w:eastAsia="Times New Roman" w:hAnsi="Cambria" w:cs="Times New Roman"/>
          <w:b/>
          <w:bCs/>
          <w:color w:val="1F497D" w:themeColor="text2"/>
          <w:sz w:val="26"/>
          <w:szCs w:val="26"/>
        </w:rPr>
        <w:t>Наблюдательный совет</w:t>
      </w:r>
      <w:bookmarkEnd w:id="81"/>
      <w:bookmarkEnd w:id="82"/>
      <w:r w:rsidRPr="002B70C2">
        <w:rPr>
          <w:rFonts w:ascii="Cambria" w:eastAsia="Times New Roman" w:hAnsi="Cambria" w:cs="Times New Roman"/>
          <w:b/>
          <w:bCs/>
          <w:color w:val="1F497D" w:themeColor="text2"/>
          <w:sz w:val="26"/>
          <w:szCs w:val="26"/>
        </w:rPr>
        <w:t xml:space="preserve"> </w:t>
      </w:r>
    </w:p>
    <w:p w14:paraId="63ABA056" w14:textId="07D0CC55"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Наблюдательный совет ПАО «Авиакомпания «ЮТэйр» является органом стратегического управления, к его функциям относятся важнейшие вопросы управления Авиакомпан</w:t>
      </w:r>
      <w:r w:rsidR="007109AD">
        <w:rPr>
          <w:rFonts w:ascii="Times New Roman" w:eastAsia="Times New Roman" w:hAnsi="Times New Roman" w:cs="Times New Roman"/>
          <w:sz w:val="24"/>
          <w:szCs w:val="24"/>
        </w:rPr>
        <w:t>ией</w:t>
      </w:r>
      <w:r w:rsidRPr="00E94B6F">
        <w:rPr>
          <w:rFonts w:ascii="Times New Roman" w:eastAsia="Times New Roman" w:hAnsi="Times New Roman" w:cs="Times New Roman"/>
          <w:sz w:val="24"/>
          <w:szCs w:val="24"/>
        </w:rPr>
        <w:t xml:space="preserve"> – определение стратегии, инвестиционное и бюджетное планирование, обеспечение защиты и реализации прав акционеров, осуществление контроля деятельности исполнительных органов Авиакомпании.</w:t>
      </w:r>
    </w:p>
    <w:p w14:paraId="4A3301DF"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color w:val="000000"/>
          <w:sz w:val="24"/>
          <w:szCs w:val="24"/>
        </w:rPr>
      </w:pPr>
      <w:r w:rsidRPr="00E94B6F">
        <w:rPr>
          <w:rFonts w:ascii="Times New Roman" w:eastAsia="Times New Roman" w:hAnsi="Times New Roman" w:cs="Times New Roman"/>
          <w:color w:val="000000"/>
          <w:sz w:val="24"/>
          <w:szCs w:val="24"/>
        </w:rPr>
        <w:t xml:space="preserve">Члены Наблюдательного совета Авиакомпании в количестве 7 человек ежегодно избираются на годовом общем собрании акционеров. </w:t>
      </w:r>
    </w:p>
    <w:p w14:paraId="21DBA0CE"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Все члены Наблюдательного совета:</w:t>
      </w:r>
    </w:p>
    <w:p w14:paraId="01B4BBAF" w14:textId="77777777" w:rsidR="00E94B6F" w:rsidRPr="00E94B6F" w:rsidRDefault="00E94B6F" w:rsidP="00E94B6F">
      <w:pPr>
        <w:numPr>
          <w:ilvl w:val="0"/>
          <w:numId w:val="1"/>
        </w:numPr>
        <w:tabs>
          <w:tab w:val="left" w:pos="0"/>
          <w:tab w:val="left" w:pos="851"/>
        </w:tabs>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не имеют родственных связей с лицами, входящими в состав органов управления и органов контроля за финансово-хозяйственной деятельностью Авиакомпании;</w:t>
      </w:r>
    </w:p>
    <w:p w14:paraId="0D90C892" w14:textId="77777777" w:rsidR="00E94B6F" w:rsidRPr="00E94B6F" w:rsidRDefault="00E94B6F" w:rsidP="00E94B6F">
      <w:pPr>
        <w:numPr>
          <w:ilvl w:val="0"/>
          <w:numId w:val="1"/>
        </w:numPr>
        <w:tabs>
          <w:tab w:val="left" w:pos="0"/>
          <w:tab w:val="left" w:pos="851"/>
        </w:tabs>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не имеют долей в дочерних и зависимых обществах Авиакомпании;</w:t>
      </w:r>
    </w:p>
    <w:p w14:paraId="066B5207" w14:textId="77777777" w:rsidR="00E94B6F" w:rsidRPr="00E94B6F" w:rsidRDefault="00E94B6F" w:rsidP="00E94B6F">
      <w:pPr>
        <w:numPr>
          <w:ilvl w:val="0"/>
          <w:numId w:val="1"/>
        </w:numPr>
        <w:tabs>
          <w:tab w:val="left" w:pos="426"/>
          <w:tab w:val="left" w:pos="851"/>
        </w:tabs>
        <w:spacing w:before="120" w:after="120" w:line="259" w:lineRule="auto"/>
        <w:ind w:left="0"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не имеют обыкновенных акций и долей участия в уставном капитале Авиакомпании.</w:t>
      </w:r>
    </w:p>
    <w:p w14:paraId="5E367783" w14:textId="77777777" w:rsidR="00E94B6F" w:rsidRPr="00E94B6F" w:rsidRDefault="00E94B6F" w:rsidP="00E94B6F">
      <w:pPr>
        <w:tabs>
          <w:tab w:val="left" w:pos="426"/>
        </w:tabs>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lastRenderedPageBreak/>
        <w:t>В отчетном году сделки по приобретению акций Авиакомпании членами Наблюдательного совета не заключались.</w:t>
      </w:r>
    </w:p>
    <w:p w14:paraId="6A93B36E" w14:textId="77777777" w:rsidR="00E94B6F" w:rsidRPr="00E94B6F" w:rsidRDefault="00E94B6F" w:rsidP="00E94B6F">
      <w:pPr>
        <w:keepNext/>
        <w:keepLines/>
        <w:spacing w:before="200" w:after="0"/>
        <w:outlineLvl w:val="1"/>
        <w:rPr>
          <w:rFonts w:ascii="Cambria" w:eastAsia="Times New Roman" w:hAnsi="Cambria" w:cs="Times New Roman"/>
          <w:b/>
          <w:bCs/>
          <w:color w:val="4F81BD"/>
          <w:sz w:val="26"/>
          <w:szCs w:val="26"/>
        </w:rPr>
      </w:pPr>
      <w:bookmarkStart w:id="83" w:name="_Toc164077008"/>
      <w:bookmarkStart w:id="84" w:name="_Toc164077257"/>
      <w:bookmarkStart w:id="85" w:name="_Toc164268971"/>
      <w:bookmarkStart w:id="86" w:name="_Toc193441698"/>
      <w:bookmarkStart w:id="87" w:name="_Toc196399790"/>
      <w:bookmarkStart w:id="88" w:name="_Toc196400063"/>
      <w:bookmarkStart w:id="89" w:name="_Toc224730427"/>
      <w:bookmarkStart w:id="90" w:name="_Toc227058810"/>
      <w:r w:rsidRPr="002B70C2">
        <w:rPr>
          <w:rFonts w:ascii="Cambria" w:eastAsia="Times New Roman" w:hAnsi="Cambria" w:cs="Times New Roman"/>
          <w:b/>
          <w:bCs/>
          <w:color w:val="1F497D" w:themeColor="text2"/>
          <w:sz w:val="26"/>
          <w:szCs w:val="26"/>
        </w:rPr>
        <w:t>Деятельность Наблюдательного совета в 2025 году</w:t>
      </w:r>
      <w:bookmarkEnd w:id="83"/>
      <w:bookmarkEnd w:id="84"/>
      <w:bookmarkEnd w:id="85"/>
      <w:bookmarkEnd w:id="86"/>
      <w:bookmarkEnd w:id="87"/>
      <w:bookmarkEnd w:id="88"/>
      <w:bookmarkEnd w:id="89"/>
      <w:bookmarkEnd w:id="90"/>
    </w:p>
    <w:p w14:paraId="3F5770CE"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highlight w:val="yellow"/>
        </w:rPr>
      </w:pPr>
      <w:r w:rsidRPr="00E94B6F">
        <w:rPr>
          <w:rFonts w:ascii="Times New Roman" w:eastAsia="Times New Roman" w:hAnsi="Times New Roman" w:cs="Times New Roman"/>
          <w:sz w:val="24"/>
          <w:szCs w:val="24"/>
        </w:rPr>
        <w:t>В 2025 году Наблюдательный совет провел 9 заседаний. На заседаниях Наблюдательного совета было рассмотрено 29 вопросов повестки дня по ключевым вопросам деятельности Авиакомпании. Более 50% заседаний Наблюдательного совета проведены в очной форме.</w:t>
      </w:r>
    </w:p>
    <w:p w14:paraId="188F739E"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По вопросам </w:t>
      </w:r>
      <w:r w:rsidRPr="002B70C2">
        <w:rPr>
          <w:rFonts w:ascii="Times New Roman" w:eastAsia="Times New Roman" w:hAnsi="Times New Roman" w:cs="Times New Roman"/>
          <w:b/>
          <w:color w:val="1F497D" w:themeColor="text2"/>
          <w:sz w:val="24"/>
          <w:szCs w:val="24"/>
        </w:rPr>
        <w:t>операционной деятельности Авиакомпании</w:t>
      </w:r>
      <w:r w:rsidRPr="002B70C2">
        <w:rPr>
          <w:rFonts w:ascii="Times New Roman" w:eastAsia="Times New Roman" w:hAnsi="Times New Roman" w:cs="Times New Roman"/>
          <w:color w:val="1F497D" w:themeColor="text2"/>
          <w:sz w:val="24"/>
          <w:szCs w:val="24"/>
        </w:rPr>
        <w:t xml:space="preserve"> </w:t>
      </w:r>
      <w:r w:rsidRPr="00E94B6F">
        <w:rPr>
          <w:rFonts w:ascii="Times New Roman" w:eastAsia="Times New Roman" w:hAnsi="Times New Roman" w:cs="Times New Roman"/>
          <w:sz w:val="24"/>
          <w:szCs w:val="24"/>
        </w:rPr>
        <w:t>рассмотрены:</w:t>
      </w:r>
    </w:p>
    <w:p w14:paraId="525333A3" w14:textId="77777777" w:rsidR="00E94B6F" w:rsidRPr="00E94B6F" w:rsidRDefault="00E94B6F" w:rsidP="00E94B6F">
      <w:pPr>
        <w:numPr>
          <w:ilvl w:val="0"/>
          <w:numId w:val="6"/>
        </w:numPr>
        <w:tabs>
          <w:tab w:val="left" w:pos="851"/>
        </w:tabs>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ежегодный доклад о системе управления безопасностью полетов в Авиакомпании и в других компаниях Группы «ЮТэйр»,</w:t>
      </w:r>
    </w:p>
    <w:p w14:paraId="5CF0D9BE" w14:textId="77777777" w:rsidR="00E94B6F" w:rsidRPr="00E94B6F" w:rsidRDefault="00E94B6F" w:rsidP="00E94B6F">
      <w:pPr>
        <w:numPr>
          <w:ilvl w:val="0"/>
          <w:numId w:val="6"/>
        </w:numPr>
        <w:tabs>
          <w:tab w:val="left" w:pos="851"/>
        </w:tabs>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итоги деятельности Авиакомпании за 2024 год и представлены рекомендации собранию акционеров по распределению чистой прибыли Авиакомпании за 2024 год,</w:t>
      </w:r>
    </w:p>
    <w:p w14:paraId="1EDE2C96" w14:textId="35F04287" w:rsidR="00E94B6F" w:rsidRPr="00E94B6F" w:rsidRDefault="00E94B6F" w:rsidP="00E94B6F">
      <w:pPr>
        <w:numPr>
          <w:ilvl w:val="0"/>
          <w:numId w:val="6"/>
        </w:numPr>
        <w:tabs>
          <w:tab w:val="left" w:pos="851"/>
        </w:tabs>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отчеты об исполнении бюджета Авиакомпании за 2024 год, а также за три, шесть и </w:t>
      </w:r>
      <w:r w:rsidR="002B70C2" w:rsidRPr="00E94B6F">
        <w:rPr>
          <w:rFonts w:ascii="Times New Roman" w:eastAsia="Times New Roman" w:hAnsi="Times New Roman" w:cs="Times New Roman"/>
          <w:sz w:val="24"/>
          <w:szCs w:val="24"/>
        </w:rPr>
        <w:t>девять месяцев</w:t>
      </w:r>
      <w:r w:rsidRPr="00E94B6F">
        <w:rPr>
          <w:rFonts w:ascii="Times New Roman" w:eastAsia="Times New Roman" w:hAnsi="Times New Roman" w:cs="Times New Roman"/>
          <w:sz w:val="24"/>
          <w:szCs w:val="24"/>
        </w:rPr>
        <w:t xml:space="preserve"> 2025 года, </w:t>
      </w:r>
    </w:p>
    <w:p w14:paraId="4C6132CF" w14:textId="77777777" w:rsidR="00E94B6F" w:rsidRPr="00E94B6F" w:rsidRDefault="00E94B6F" w:rsidP="00E94B6F">
      <w:pPr>
        <w:numPr>
          <w:ilvl w:val="0"/>
          <w:numId w:val="6"/>
        </w:numPr>
        <w:tabs>
          <w:tab w:val="left" w:pos="851"/>
        </w:tabs>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отчеты эмитента Авиакомпании за 2024 год и за 6 месяцев 2025 года,</w:t>
      </w:r>
    </w:p>
    <w:p w14:paraId="47E71181" w14:textId="77777777" w:rsidR="00E94B6F" w:rsidRPr="00E94B6F" w:rsidRDefault="00E94B6F" w:rsidP="00E94B6F">
      <w:pPr>
        <w:numPr>
          <w:ilvl w:val="0"/>
          <w:numId w:val="6"/>
        </w:numPr>
        <w:tabs>
          <w:tab w:val="left" w:pos="851"/>
        </w:tabs>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стратегия использования недвижимого имущества Авиакомпании и других компаний Группы «ЮТэйр»,</w:t>
      </w:r>
    </w:p>
    <w:p w14:paraId="069767B2" w14:textId="77777777" w:rsidR="00E94B6F" w:rsidRPr="00E94B6F" w:rsidRDefault="00E94B6F" w:rsidP="00E94B6F">
      <w:pPr>
        <w:numPr>
          <w:ilvl w:val="0"/>
          <w:numId w:val="6"/>
        </w:numPr>
        <w:tabs>
          <w:tab w:val="left" w:pos="851"/>
        </w:tabs>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годовой бюджет Авиакомпании на 2026 год и показатели эффективности деятельности Группы компаний «ЮТэйр» на 2026 год,</w:t>
      </w:r>
    </w:p>
    <w:p w14:paraId="7971C55E" w14:textId="77777777" w:rsidR="00E94B6F" w:rsidRPr="00E94B6F" w:rsidRDefault="00E94B6F" w:rsidP="00E94B6F">
      <w:pPr>
        <w:numPr>
          <w:ilvl w:val="0"/>
          <w:numId w:val="6"/>
        </w:numPr>
        <w:tabs>
          <w:tab w:val="left" w:pos="851"/>
        </w:tabs>
        <w:spacing w:before="120" w:after="120" w:line="259" w:lineRule="auto"/>
        <w:ind w:left="0"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доклад о рисках по ключевым категориям персонала компаний Группы «ЮТэйр».</w:t>
      </w:r>
    </w:p>
    <w:p w14:paraId="1CAD9FB6" w14:textId="77777777" w:rsidR="00E94B6F" w:rsidRPr="00E94B6F" w:rsidRDefault="00E94B6F" w:rsidP="00E94B6F">
      <w:pPr>
        <w:tabs>
          <w:tab w:val="left" w:pos="851"/>
        </w:tabs>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По вопросам </w:t>
      </w:r>
      <w:r w:rsidRPr="002B70C2">
        <w:rPr>
          <w:rFonts w:ascii="Times New Roman" w:eastAsia="Times New Roman" w:hAnsi="Times New Roman" w:cs="Times New Roman"/>
          <w:b/>
          <w:color w:val="1F497D" w:themeColor="text2"/>
          <w:sz w:val="24"/>
          <w:szCs w:val="24"/>
        </w:rPr>
        <w:t>корпоративного управления</w:t>
      </w:r>
      <w:r w:rsidRPr="00E94B6F">
        <w:rPr>
          <w:rFonts w:ascii="Times New Roman" w:eastAsia="Times New Roman" w:hAnsi="Times New Roman" w:cs="Times New Roman"/>
          <w:sz w:val="24"/>
          <w:szCs w:val="24"/>
        </w:rPr>
        <w:t>:</w:t>
      </w:r>
    </w:p>
    <w:p w14:paraId="4BD4C6A2" w14:textId="77777777" w:rsidR="00E94B6F" w:rsidRPr="00E94B6F" w:rsidRDefault="00E94B6F" w:rsidP="00E94B6F">
      <w:pPr>
        <w:numPr>
          <w:ilvl w:val="0"/>
          <w:numId w:val="7"/>
        </w:numPr>
        <w:tabs>
          <w:tab w:val="left" w:pos="851"/>
        </w:tabs>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о кандидатуре аудитора Авиакомпании на 2025 год и об определении размера оплаты его услуг,</w:t>
      </w:r>
    </w:p>
    <w:p w14:paraId="3CD51390" w14:textId="77777777" w:rsidR="00E94B6F" w:rsidRPr="00E94B6F" w:rsidRDefault="00E94B6F" w:rsidP="00E94B6F">
      <w:pPr>
        <w:numPr>
          <w:ilvl w:val="0"/>
          <w:numId w:val="7"/>
        </w:numPr>
        <w:tabs>
          <w:tab w:val="left" w:pos="851"/>
        </w:tabs>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о формировании персонального состава комитетов Наблюдательного совета Авиакомпании, </w:t>
      </w:r>
    </w:p>
    <w:p w14:paraId="555C4591" w14:textId="77777777" w:rsidR="00E94B6F" w:rsidRPr="00E94B6F" w:rsidRDefault="00E94B6F" w:rsidP="00E94B6F">
      <w:pPr>
        <w:numPr>
          <w:ilvl w:val="0"/>
          <w:numId w:val="7"/>
        </w:numPr>
        <w:tabs>
          <w:tab w:val="left" w:pos="851"/>
        </w:tabs>
        <w:spacing w:before="120" w:after="120" w:line="259" w:lineRule="auto"/>
        <w:ind w:left="0" w:firstLine="567"/>
        <w:contextualSpacing/>
        <w:jc w:val="both"/>
        <w:rPr>
          <w:rFonts w:ascii="Times New Roman" w:eastAsia="Times New Roman" w:hAnsi="Times New Roman" w:cs="Times New Roman"/>
          <w:i/>
          <w:sz w:val="24"/>
          <w:szCs w:val="24"/>
        </w:rPr>
      </w:pPr>
      <w:r w:rsidRPr="00E94B6F">
        <w:rPr>
          <w:rFonts w:ascii="Times New Roman" w:eastAsia="Times New Roman" w:hAnsi="Times New Roman" w:cs="Times New Roman"/>
          <w:sz w:val="24"/>
          <w:szCs w:val="24"/>
        </w:rPr>
        <w:t>о рассмотрении регуляторных послаблений в отношении эмитентов ценных бумаг,</w:t>
      </w:r>
    </w:p>
    <w:p w14:paraId="4FE5A5BD" w14:textId="77777777" w:rsidR="00E94B6F" w:rsidRPr="00E94B6F" w:rsidRDefault="00E94B6F" w:rsidP="00E94B6F">
      <w:pPr>
        <w:numPr>
          <w:ilvl w:val="0"/>
          <w:numId w:val="7"/>
        </w:numPr>
        <w:tabs>
          <w:tab w:val="left" w:pos="851"/>
        </w:tabs>
        <w:spacing w:before="120" w:after="120" w:line="259" w:lineRule="auto"/>
        <w:ind w:left="0" w:firstLine="567"/>
        <w:contextualSpacing/>
        <w:jc w:val="both"/>
        <w:rPr>
          <w:rFonts w:ascii="Times New Roman" w:eastAsia="Times New Roman" w:hAnsi="Times New Roman" w:cs="Times New Roman"/>
          <w:i/>
          <w:sz w:val="24"/>
          <w:szCs w:val="24"/>
        </w:rPr>
      </w:pPr>
      <w:r w:rsidRPr="00E94B6F">
        <w:rPr>
          <w:rFonts w:ascii="Times New Roman" w:eastAsia="Times New Roman" w:hAnsi="Times New Roman" w:cs="Times New Roman"/>
          <w:sz w:val="24"/>
          <w:szCs w:val="24"/>
        </w:rPr>
        <w:t>об избрании членом Правления Авиакомпании,</w:t>
      </w:r>
    </w:p>
    <w:p w14:paraId="38142A3D" w14:textId="77777777" w:rsidR="00E94B6F" w:rsidRPr="00E94B6F" w:rsidRDefault="00E94B6F" w:rsidP="00E94B6F">
      <w:pPr>
        <w:numPr>
          <w:ilvl w:val="0"/>
          <w:numId w:val="7"/>
        </w:numPr>
        <w:tabs>
          <w:tab w:val="left" w:pos="851"/>
        </w:tabs>
        <w:spacing w:before="120" w:after="120" w:line="259" w:lineRule="auto"/>
        <w:ind w:left="0" w:firstLine="567"/>
        <w:jc w:val="both"/>
        <w:rPr>
          <w:rFonts w:ascii="Times New Roman" w:eastAsia="Times New Roman" w:hAnsi="Times New Roman" w:cs="Times New Roman"/>
          <w:i/>
          <w:sz w:val="24"/>
          <w:szCs w:val="24"/>
        </w:rPr>
      </w:pPr>
      <w:r w:rsidRPr="00E94B6F">
        <w:rPr>
          <w:rFonts w:ascii="Times New Roman" w:eastAsia="Times New Roman" w:hAnsi="Times New Roman" w:cs="Times New Roman"/>
          <w:sz w:val="24"/>
          <w:szCs w:val="24"/>
        </w:rPr>
        <w:t>об утверждений условий трудового договора с Генеральным директором.</w:t>
      </w:r>
    </w:p>
    <w:p w14:paraId="78A5332F"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Также в 2025 году Наблюдательным советом приняты решения об одобрении сделок, отнесенных к компетенции Наблюдательного совета в соответствии с Уставом Авиакомпании.</w:t>
      </w:r>
    </w:p>
    <w:p w14:paraId="74A987C9" w14:textId="620D6F9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Наблюдательный совет Авиакомпании ежегодно при рассмотрении настоящего отчета, а также при принятии решения о формировании персонального состава Комитетов Наблюдательного совета анализирует результаты своей деятельности и качеств</w:t>
      </w:r>
      <w:r w:rsidR="00A25568">
        <w:rPr>
          <w:rFonts w:ascii="Times New Roman" w:eastAsia="Times New Roman" w:hAnsi="Times New Roman" w:cs="Times New Roman"/>
          <w:sz w:val="24"/>
          <w:szCs w:val="24"/>
        </w:rPr>
        <w:t>о</w:t>
      </w:r>
      <w:r w:rsidRPr="00E94B6F">
        <w:rPr>
          <w:rFonts w:ascii="Times New Roman" w:eastAsia="Times New Roman" w:hAnsi="Times New Roman" w:cs="Times New Roman"/>
          <w:sz w:val="24"/>
          <w:szCs w:val="24"/>
        </w:rPr>
        <w:t xml:space="preserve"> работы за отчетный период. Исходя из текущего состава акционеров Авиакомпании и состава Наблюдательного совета, установленной и реализуемой на практике компетенции Наблюдательного совета и Комитетов Наблюдательного совета по ключевым вопросам деятельности Авиакомпании, деятельность Наблюдательного совета отвечает интересам и потребностям развития Авиакомпании, позволяет минимизировать риски и потенциальные конфликты интересов. Результаты анализа и качества работы Наблюдательного совета учитываются при разработке планов работы Наблюдательного совета и Комитетов.</w:t>
      </w:r>
    </w:p>
    <w:p w14:paraId="26CB11A6" w14:textId="77777777" w:rsidR="00E94B6F" w:rsidRPr="002B70C2" w:rsidRDefault="00E94B6F" w:rsidP="00E94B6F">
      <w:pPr>
        <w:keepNext/>
        <w:keepLines/>
        <w:spacing w:before="200" w:after="0"/>
        <w:outlineLvl w:val="1"/>
        <w:rPr>
          <w:rFonts w:ascii="Cambria" w:eastAsia="Times New Roman" w:hAnsi="Cambria" w:cs="Times New Roman"/>
          <w:b/>
          <w:bCs/>
          <w:color w:val="1F497D" w:themeColor="text2"/>
          <w:sz w:val="26"/>
          <w:szCs w:val="26"/>
        </w:rPr>
      </w:pPr>
      <w:bookmarkStart w:id="91" w:name="_Toc164077009"/>
      <w:bookmarkStart w:id="92" w:name="_Toc164077258"/>
      <w:bookmarkStart w:id="93" w:name="_Toc164268972"/>
      <w:bookmarkStart w:id="94" w:name="_Toc196399791"/>
      <w:bookmarkStart w:id="95" w:name="_Toc196400064"/>
      <w:bookmarkStart w:id="96" w:name="_Toc224730428"/>
      <w:bookmarkStart w:id="97" w:name="_Toc227058811"/>
      <w:r w:rsidRPr="002B70C2">
        <w:rPr>
          <w:rFonts w:ascii="Cambria" w:eastAsia="Times New Roman" w:hAnsi="Cambria" w:cs="Times New Roman"/>
          <w:b/>
          <w:bCs/>
          <w:color w:val="1F497D" w:themeColor="text2"/>
          <w:sz w:val="26"/>
          <w:szCs w:val="26"/>
        </w:rPr>
        <w:lastRenderedPageBreak/>
        <w:t>Комитеты Наблюдательного совета</w:t>
      </w:r>
      <w:bookmarkEnd w:id="91"/>
      <w:bookmarkEnd w:id="92"/>
      <w:bookmarkEnd w:id="93"/>
      <w:bookmarkEnd w:id="94"/>
      <w:bookmarkEnd w:id="95"/>
      <w:bookmarkEnd w:id="96"/>
      <w:bookmarkEnd w:id="97"/>
      <w:r w:rsidRPr="002B70C2">
        <w:rPr>
          <w:rFonts w:ascii="Cambria" w:eastAsia="Times New Roman" w:hAnsi="Cambria" w:cs="Times New Roman"/>
          <w:b/>
          <w:bCs/>
          <w:color w:val="1F497D" w:themeColor="text2"/>
          <w:sz w:val="26"/>
          <w:szCs w:val="26"/>
        </w:rPr>
        <w:t xml:space="preserve"> </w:t>
      </w:r>
    </w:p>
    <w:p w14:paraId="5770C8DF"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В целях повышения эффективности принимаемых Наблюдательным советом Авиакомпании решений действует три комитета Наблюдательного совета:</w:t>
      </w:r>
    </w:p>
    <w:p w14:paraId="1CD6FC5D" w14:textId="77777777" w:rsidR="00E94B6F" w:rsidRPr="002B70C2" w:rsidRDefault="00E94B6F" w:rsidP="00E94B6F">
      <w:pPr>
        <w:numPr>
          <w:ilvl w:val="0"/>
          <w:numId w:val="8"/>
        </w:numPr>
        <w:autoSpaceDE w:val="0"/>
        <w:autoSpaceDN w:val="0"/>
        <w:adjustRightInd w:val="0"/>
        <w:spacing w:before="120" w:after="120" w:line="259" w:lineRule="auto"/>
        <w:ind w:left="0" w:firstLine="567"/>
        <w:contextualSpacing/>
        <w:jc w:val="both"/>
        <w:rPr>
          <w:rFonts w:ascii="Times New Roman" w:eastAsia="Times New Roman" w:hAnsi="Times New Roman" w:cs="Times New Roman"/>
          <w:color w:val="1F497D" w:themeColor="text2"/>
          <w:sz w:val="24"/>
          <w:szCs w:val="24"/>
        </w:rPr>
      </w:pPr>
      <w:r w:rsidRPr="002B70C2">
        <w:rPr>
          <w:rFonts w:ascii="Times New Roman" w:eastAsia="Times New Roman" w:hAnsi="Times New Roman" w:cs="Times New Roman"/>
          <w:color w:val="1F497D" w:themeColor="text2"/>
          <w:sz w:val="24"/>
          <w:szCs w:val="24"/>
        </w:rPr>
        <w:t xml:space="preserve"> Комитет по стратегическому планированию и управлению рисками;</w:t>
      </w:r>
    </w:p>
    <w:p w14:paraId="7E9C3E18" w14:textId="77777777" w:rsidR="00E94B6F" w:rsidRPr="002B70C2" w:rsidRDefault="00E94B6F" w:rsidP="00E94B6F">
      <w:pPr>
        <w:numPr>
          <w:ilvl w:val="0"/>
          <w:numId w:val="8"/>
        </w:numPr>
        <w:autoSpaceDE w:val="0"/>
        <w:autoSpaceDN w:val="0"/>
        <w:adjustRightInd w:val="0"/>
        <w:spacing w:before="120" w:after="120" w:line="259" w:lineRule="auto"/>
        <w:ind w:left="0" w:firstLine="567"/>
        <w:contextualSpacing/>
        <w:jc w:val="both"/>
        <w:rPr>
          <w:rFonts w:ascii="Times New Roman" w:eastAsia="Times New Roman" w:hAnsi="Times New Roman" w:cs="Times New Roman"/>
          <w:color w:val="1F497D" w:themeColor="text2"/>
          <w:sz w:val="24"/>
          <w:szCs w:val="24"/>
        </w:rPr>
      </w:pPr>
      <w:r w:rsidRPr="002B70C2">
        <w:rPr>
          <w:rFonts w:ascii="Times New Roman" w:eastAsia="Times New Roman" w:hAnsi="Times New Roman" w:cs="Times New Roman"/>
          <w:color w:val="1F497D" w:themeColor="text2"/>
          <w:sz w:val="24"/>
          <w:szCs w:val="24"/>
        </w:rPr>
        <w:t xml:space="preserve"> Комитет по аудиту;</w:t>
      </w:r>
    </w:p>
    <w:p w14:paraId="4B071568" w14:textId="77777777" w:rsidR="00E94B6F" w:rsidRPr="002B70C2" w:rsidRDefault="00E94B6F" w:rsidP="00E94B6F">
      <w:pPr>
        <w:numPr>
          <w:ilvl w:val="0"/>
          <w:numId w:val="8"/>
        </w:numPr>
        <w:autoSpaceDE w:val="0"/>
        <w:autoSpaceDN w:val="0"/>
        <w:adjustRightInd w:val="0"/>
        <w:spacing w:before="120" w:after="120" w:line="259" w:lineRule="auto"/>
        <w:ind w:left="0" w:firstLine="567"/>
        <w:jc w:val="both"/>
        <w:rPr>
          <w:rFonts w:ascii="Times New Roman" w:eastAsia="Times New Roman" w:hAnsi="Times New Roman" w:cs="Times New Roman"/>
          <w:color w:val="1F497D" w:themeColor="text2"/>
          <w:sz w:val="24"/>
          <w:szCs w:val="24"/>
        </w:rPr>
      </w:pPr>
      <w:r w:rsidRPr="002B70C2">
        <w:rPr>
          <w:rFonts w:ascii="Times New Roman" w:eastAsia="Times New Roman" w:hAnsi="Times New Roman" w:cs="Times New Roman"/>
          <w:color w:val="1F497D" w:themeColor="text2"/>
          <w:sz w:val="24"/>
          <w:szCs w:val="24"/>
        </w:rPr>
        <w:t xml:space="preserve"> Комитет по кадрам и вознаграждениям.</w:t>
      </w:r>
    </w:p>
    <w:p w14:paraId="69CD05D4" w14:textId="77777777" w:rsidR="00E94B6F" w:rsidRPr="00E94B6F" w:rsidRDefault="00E94B6F" w:rsidP="00E94B6F">
      <w:pPr>
        <w:spacing w:before="120" w:after="120"/>
        <w:ind w:firstLine="567"/>
        <w:jc w:val="both"/>
        <w:rPr>
          <w:rFonts w:ascii="Calibri" w:eastAsia="Times New Roman" w:hAnsi="Calibri" w:cs="Times New Roman"/>
        </w:rPr>
      </w:pPr>
      <w:r w:rsidRPr="00E94B6F">
        <w:rPr>
          <w:rFonts w:ascii="Times New Roman" w:eastAsia="Times New Roman" w:hAnsi="Times New Roman" w:cs="Times New Roman"/>
          <w:sz w:val="24"/>
          <w:szCs w:val="24"/>
        </w:rPr>
        <w:t>Деятельность комитетов регулируется соответствующими положениями. Состав комитетов формируется исключительно из членов Наблюдательного совета Авиакомпании.</w:t>
      </w:r>
    </w:p>
    <w:p w14:paraId="7965880E"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Комитеты проводят работу по предварительной углубленной проработке вопросов перед их вынесением на заседание Наблюдательного совета и представляют соответствующие рекомендации Наблюдательному совету Авиакомпании.</w:t>
      </w:r>
    </w:p>
    <w:tbl>
      <w:tblPr>
        <w:tblStyle w:val="1b"/>
        <w:tblW w:w="0" w:type="auto"/>
        <w:tblBorders>
          <w:left w:val="none" w:sz="0" w:space="0" w:color="auto"/>
          <w:bottom w:val="none" w:sz="0" w:space="0" w:color="auto"/>
          <w:right w:val="none" w:sz="0" w:space="0" w:color="auto"/>
        </w:tblBorders>
        <w:tblLook w:val="04A0" w:firstRow="1" w:lastRow="0" w:firstColumn="1" w:lastColumn="0" w:noHBand="0" w:noVBand="1"/>
      </w:tblPr>
      <w:tblGrid>
        <w:gridCol w:w="3619"/>
        <w:gridCol w:w="5736"/>
      </w:tblGrid>
      <w:tr w:rsidR="00E94B6F" w:rsidRPr="002B70C2" w14:paraId="1358943F" w14:textId="77777777" w:rsidTr="00E94B6F">
        <w:tc>
          <w:tcPr>
            <w:tcW w:w="3652" w:type="dxa"/>
            <w:tcBorders>
              <w:top w:val="single" w:sz="8" w:space="0" w:color="5B9BD5"/>
              <w:bottom w:val="single" w:sz="8" w:space="0" w:color="5B9BD5"/>
              <w:right w:val="single" w:sz="8" w:space="0" w:color="5B9BD5"/>
            </w:tcBorders>
          </w:tcPr>
          <w:p w14:paraId="47216C75" w14:textId="77777777" w:rsidR="00E94B6F" w:rsidRPr="002B70C2" w:rsidRDefault="00E94B6F" w:rsidP="00E94B6F">
            <w:pPr>
              <w:ind w:firstLine="426"/>
              <w:rPr>
                <w:color w:val="1F497D" w:themeColor="text2"/>
                <w:sz w:val="24"/>
                <w:szCs w:val="24"/>
              </w:rPr>
            </w:pPr>
            <w:r w:rsidRPr="002B70C2">
              <w:rPr>
                <w:color w:val="1F497D" w:themeColor="text2"/>
                <w:sz w:val="24"/>
                <w:szCs w:val="24"/>
              </w:rPr>
              <w:t>Наименование комитета</w:t>
            </w:r>
          </w:p>
        </w:tc>
        <w:tc>
          <w:tcPr>
            <w:tcW w:w="5812" w:type="dxa"/>
            <w:tcBorders>
              <w:top w:val="single" w:sz="8" w:space="0" w:color="5B9BD5"/>
              <w:left w:val="single" w:sz="8" w:space="0" w:color="5B9BD5"/>
              <w:bottom w:val="single" w:sz="8" w:space="0" w:color="5B9BD5"/>
            </w:tcBorders>
          </w:tcPr>
          <w:p w14:paraId="684AA994" w14:textId="77777777" w:rsidR="00E94B6F" w:rsidRPr="002B70C2" w:rsidRDefault="00E94B6F" w:rsidP="00E94B6F">
            <w:pPr>
              <w:ind w:firstLine="317"/>
              <w:rPr>
                <w:color w:val="1F497D" w:themeColor="text2"/>
                <w:sz w:val="24"/>
                <w:szCs w:val="24"/>
              </w:rPr>
            </w:pPr>
            <w:r w:rsidRPr="002B70C2">
              <w:rPr>
                <w:color w:val="1F497D" w:themeColor="text2"/>
                <w:sz w:val="24"/>
                <w:szCs w:val="24"/>
              </w:rPr>
              <w:t>Краткое описание основных функций комитета</w:t>
            </w:r>
          </w:p>
        </w:tc>
      </w:tr>
      <w:tr w:rsidR="00E94B6F" w:rsidRPr="002B70C2" w14:paraId="1A746071" w14:textId="77777777" w:rsidTr="00E94B6F">
        <w:tc>
          <w:tcPr>
            <w:tcW w:w="3652" w:type="dxa"/>
            <w:tcBorders>
              <w:top w:val="single" w:sz="8" w:space="0" w:color="5B9BD5"/>
              <w:bottom w:val="single" w:sz="8" w:space="0" w:color="5B9BD5"/>
              <w:right w:val="single" w:sz="8" w:space="0" w:color="5B9BD5"/>
            </w:tcBorders>
          </w:tcPr>
          <w:p w14:paraId="483BE391" w14:textId="77777777" w:rsidR="00E94B6F" w:rsidRPr="002B70C2" w:rsidRDefault="00E94B6F" w:rsidP="00E94B6F">
            <w:pPr>
              <w:jc w:val="both"/>
              <w:rPr>
                <w:color w:val="1F497D" w:themeColor="text2"/>
                <w:sz w:val="24"/>
                <w:szCs w:val="24"/>
              </w:rPr>
            </w:pPr>
            <w:r w:rsidRPr="002B70C2">
              <w:rPr>
                <w:color w:val="000000" w:themeColor="text1"/>
                <w:sz w:val="24"/>
                <w:szCs w:val="24"/>
              </w:rPr>
              <w:t>Комитет по стратегическому планированию и управлению рисками</w:t>
            </w:r>
          </w:p>
        </w:tc>
        <w:tc>
          <w:tcPr>
            <w:tcW w:w="5812" w:type="dxa"/>
            <w:tcBorders>
              <w:top w:val="single" w:sz="8" w:space="0" w:color="5B9BD5"/>
              <w:left w:val="single" w:sz="8" w:space="0" w:color="5B9BD5"/>
              <w:bottom w:val="single" w:sz="8" w:space="0" w:color="5B9BD5"/>
            </w:tcBorders>
          </w:tcPr>
          <w:p w14:paraId="3C9611BC" w14:textId="77777777" w:rsidR="00E94B6F" w:rsidRPr="002B70C2" w:rsidRDefault="00E94B6F" w:rsidP="00E94B6F">
            <w:pPr>
              <w:keepNext/>
              <w:keepLines/>
              <w:spacing w:before="12" w:after="12"/>
              <w:jc w:val="both"/>
              <w:outlineLvl w:val="1"/>
              <w:rPr>
                <w:bCs/>
                <w:color w:val="000000" w:themeColor="text1"/>
                <w:sz w:val="24"/>
                <w:szCs w:val="24"/>
              </w:rPr>
            </w:pPr>
            <w:bookmarkStart w:id="98" w:name="_Toc512593280"/>
            <w:bookmarkStart w:id="99" w:name="_Toc3812328"/>
            <w:bookmarkStart w:id="100" w:name="_Toc3898285"/>
            <w:bookmarkStart w:id="101" w:name="_Toc6404085"/>
            <w:bookmarkStart w:id="102" w:name="_Toc6484155"/>
            <w:bookmarkStart w:id="103" w:name="_Toc164077010"/>
            <w:bookmarkStart w:id="104" w:name="_Toc164077259"/>
            <w:bookmarkStart w:id="105" w:name="_Toc164268973"/>
            <w:bookmarkStart w:id="106" w:name="_Toc193277710"/>
            <w:bookmarkStart w:id="107" w:name="_Toc193441700"/>
            <w:bookmarkStart w:id="108" w:name="_Toc196399792"/>
            <w:bookmarkStart w:id="109" w:name="_Toc196400065"/>
            <w:bookmarkStart w:id="110" w:name="_Toc224730429"/>
            <w:bookmarkStart w:id="111" w:name="_Toc227058812"/>
            <w:r w:rsidRPr="002B70C2">
              <w:rPr>
                <w:bCs/>
                <w:color w:val="000000" w:themeColor="text1"/>
                <w:sz w:val="24"/>
                <w:szCs w:val="24"/>
              </w:rPr>
              <w:t>Рассмотрение и анализ вопросов стратегического развития Авиакомпании, вопросов осуществления крупных инвестиционных проектов и оценки рисков по сделкам и проектам, имеющим существенное значение для финансового состояния и основной хозяйственной деятельности Авиакомпании.</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4332DE4" w14:textId="77777777" w:rsidR="00E94B6F" w:rsidRPr="002B70C2" w:rsidRDefault="00E94B6F" w:rsidP="00E94B6F">
            <w:pPr>
              <w:jc w:val="both"/>
              <w:rPr>
                <w:color w:val="1F497D" w:themeColor="text2"/>
                <w:sz w:val="24"/>
                <w:szCs w:val="24"/>
              </w:rPr>
            </w:pPr>
          </w:p>
        </w:tc>
      </w:tr>
      <w:tr w:rsidR="00E94B6F" w:rsidRPr="002B70C2" w14:paraId="132974B3" w14:textId="77777777" w:rsidTr="00E94B6F">
        <w:tc>
          <w:tcPr>
            <w:tcW w:w="3652" w:type="dxa"/>
            <w:tcBorders>
              <w:top w:val="single" w:sz="8" w:space="0" w:color="5B9BD5"/>
              <w:bottom w:val="single" w:sz="8" w:space="0" w:color="5B9BD5"/>
              <w:right w:val="single" w:sz="8" w:space="0" w:color="5B9BD5"/>
            </w:tcBorders>
          </w:tcPr>
          <w:p w14:paraId="7DA49601" w14:textId="77777777" w:rsidR="00E94B6F" w:rsidRPr="002B70C2" w:rsidRDefault="00E94B6F" w:rsidP="00E94B6F">
            <w:pPr>
              <w:jc w:val="both"/>
              <w:rPr>
                <w:color w:val="1F497D" w:themeColor="text2"/>
                <w:sz w:val="24"/>
                <w:szCs w:val="24"/>
              </w:rPr>
            </w:pPr>
            <w:r w:rsidRPr="002B70C2">
              <w:rPr>
                <w:color w:val="000000" w:themeColor="text1"/>
                <w:sz w:val="24"/>
                <w:szCs w:val="24"/>
              </w:rPr>
              <w:t>Комитет по аудиту</w:t>
            </w:r>
          </w:p>
        </w:tc>
        <w:tc>
          <w:tcPr>
            <w:tcW w:w="5812" w:type="dxa"/>
            <w:tcBorders>
              <w:top w:val="single" w:sz="8" w:space="0" w:color="5B9BD5"/>
              <w:left w:val="single" w:sz="8" w:space="0" w:color="5B9BD5"/>
              <w:bottom w:val="single" w:sz="8" w:space="0" w:color="5B9BD5"/>
            </w:tcBorders>
          </w:tcPr>
          <w:p w14:paraId="2E1BA517" w14:textId="38CB3CA0" w:rsidR="00E94B6F" w:rsidRPr="002B70C2" w:rsidRDefault="00CA4E83" w:rsidP="00E94B6F">
            <w:pPr>
              <w:autoSpaceDE w:val="0"/>
              <w:autoSpaceDN w:val="0"/>
              <w:adjustRightInd w:val="0"/>
              <w:spacing w:before="12" w:after="12"/>
              <w:jc w:val="both"/>
              <w:rPr>
                <w:color w:val="000000" w:themeColor="text1"/>
                <w:sz w:val="24"/>
                <w:szCs w:val="24"/>
              </w:rPr>
            </w:pPr>
            <w:r>
              <w:rPr>
                <w:color w:val="000000" w:themeColor="text1"/>
                <w:sz w:val="24"/>
                <w:szCs w:val="24"/>
              </w:rPr>
              <w:t>Предварительное рассмотрение вопросов, связанных с системой управления рисками и внутреннего контроля</w:t>
            </w:r>
            <w:r w:rsidR="00E94B6F" w:rsidRPr="002B70C2">
              <w:rPr>
                <w:color w:val="000000" w:themeColor="text1"/>
                <w:sz w:val="24"/>
                <w:szCs w:val="24"/>
              </w:rPr>
              <w:t xml:space="preserve"> Авиакомпании</w:t>
            </w:r>
            <w:r>
              <w:rPr>
                <w:color w:val="000000" w:themeColor="text1"/>
                <w:sz w:val="24"/>
                <w:szCs w:val="24"/>
              </w:rPr>
              <w:t>.</w:t>
            </w:r>
          </w:p>
          <w:p w14:paraId="75993F97" w14:textId="53DCC9E5" w:rsidR="00FB0408" w:rsidRPr="002B70C2" w:rsidRDefault="00FB0408" w:rsidP="00CA4E83">
            <w:pPr>
              <w:autoSpaceDE w:val="0"/>
              <w:autoSpaceDN w:val="0"/>
              <w:adjustRightInd w:val="0"/>
              <w:spacing w:before="12" w:after="12"/>
              <w:jc w:val="both"/>
              <w:rPr>
                <w:color w:val="1F497D" w:themeColor="text2"/>
                <w:sz w:val="24"/>
                <w:szCs w:val="24"/>
              </w:rPr>
            </w:pPr>
          </w:p>
        </w:tc>
      </w:tr>
      <w:tr w:rsidR="00E94B6F" w:rsidRPr="002B70C2" w14:paraId="228751B5" w14:textId="77777777" w:rsidTr="00E94B6F">
        <w:tc>
          <w:tcPr>
            <w:tcW w:w="3652" w:type="dxa"/>
            <w:tcBorders>
              <w:top w:val="single" w:sz="8" w:space="0" w:color="5B9BD5"/>
              <w:bottom w:val="single" w:sz="8" w:space="0" w:color="5B9BD5"/>
              <w:right w:val="single" w:sz="8" w:space="0" w:color="5B9BD5"/>
            </w:tcBorders>
          </w:tcPr>
          <w:p w14:paraId="386EBFC9" w14:textId="77777777" w:rsidR="00E94B6F" w:rsidRPr="002B70C2" w:rsidRDefault="00E94B6F" w:rsidP="00E94B6F">
            <w:pPr>
              <w:jc w:val="both"/>
              <w:rPr>
                <w:color w:val="1F497D" w:themeColor="text2"/>
                <w:sz w:val="24"/>
                <w:szCs w:val="24"/>
              </w:rPr>
            </w:pPr>
            <w:r w:rsidRPr="002B70C2">
              <w:rPr>
                <w:color w:val="000000" w:themeColor="text1"/>
                <w:sz w:val="24"/>
                <w:szCs w:val="24"/>
              </w:rPr>
              <w:t>Комитет по кадрам и вознаграждениям</w:t>
            </w:r>
          </w:p>
        </w:tc>
        <w:tc>
          <w:tcPr>
            <w:tcW w:w="5812" w:type="dxa"/>
            <w:tcBorders>
              <w:top w:val="single" w:sz="8" w:space="0" w:color="5B9BD5"/>
              <w:left w:val="single" w:sz="8" w:space="0" w:color="5B9BD5"/>
              <w:bottom w:val="single" w:sz="8" w:space="0" w:color="5B9BD5"/>
            </w:tcBorders>
          </w:tcPr>
          <w:p w14:paraId="0BC043CF" w14:textId="31051368" w:rsidR="00E94B6F" w:rsidRDefault="00CA4E83" w:rsidP="00E94B6F">
            <w:pPr>
              <w:autoSpaceDE w:val="0"/>
              <w:autoSpaceDN w:val="0"/>
              <w:adjustRightInd w:val="0"/>
              <w:spacing w:before="12" w:after="12"/>
              <w:jc w:val="both"/>
              <w:rPr>
                <w:color w:val="000000" w:themeColor="text1"/>
                <w:sz w:val="24"/>
                <w:szCs w:val="24"/>
              </w:rPr>
            </w:pPr>
            <w:r>
              <w:rPr>
                <w:color w:val="000000" w:themeColor="text1"/>
                <w:sz w:val="24"/>
                <w:szCs w:val="24"/>
              </w:rPr>
              <w:t xml:space="preserve">Предварительное рассмотрение вопросов, связанных с </w:t>
            </w:r>
            <w:r w:rsidR="00E94B6F" w:rsidRPr="002B70C2">
              <w:rPr>
                <w:color w:val="000000" w:themeColor="text1"/>
                <w:sz w:val="24"/>
                <w:szCs w:val="24"/>
              </w:rPr>
              <w:t>привлечени</w:t>
            </w:r>
            <w:r>
              <w:rPr>
                <w:color w:val="000000" w:themeColor="text1"/>
                <w:sz w:val="24"/>
                <w:szCs w:val="24"/>
              </w:rPr>
              <w:t>ем</w:t>
            </w:r>
            <w:r w:rsidR="00E94B6F" w:rsidRPr="002B70C2">
              <w:rPr>
                <w:color w:val="000000" w:themeColor="text1"/>
                <w:sz w:val="24"/>
                <w:szCs w:val="24"/>
              </w:rPr>
              <w:t xml:space="preserve"> к управлению Авиакомпанией квалифицированных специалистов в области управления и создании необходимых стимулов для их успешной работы.</w:t>
            </w:r>
          </w:p>
          <w:p w14:paraId="69F6221B" w14:textId="388F9C6C" w:rsidR="00E94B6F" w:rsidRPr="00FB0408" w:rsidRDefault="00E94B6F" w:rsidP="00FB0408">
            <w:pPr>
              <w:autoSpaceDE w:val="0"/>
              <w:autoSpaceDN w:val="0"/>
              <w:adjustRightInd w:val="0"/>
              <w:spacing w:before="12" w:after="12"/>
              <w:jc w:val="both"/>
              <w:rPr>
                <w:color w:val="000000" w:themeColor="text1"/>
                <w:sz w:val="24"/>
                <w:szCs w:val="24"/>
              </w:rPr>
            </w:pPr>
          </w:p>
        </w:tc>
      </w:tr>
    </w:tbl>
    <w:p w14:paraId="3C5655CF" w14:textId="7D1F163C" w:rsidR="00E94B6F" w:rsidRPr="00E94B6F" w:rsidRDefault="00E94B6F" w:rsidP="00E94B6F">
      <w:pPr>
        <w:spacing w:after="0"/>
        <w:ind w:firstLine="709"/>
        <w:jc w:val="both"/>
        <w:rPr>
          <w:rFonts w:ascii="Times New Roman" w:eastAsia="Times New Roman" w:hAnsi="Times New Roman" w:cs="Times New Roman"/>
          <w:sz w:val="24"/>
          <w:szCs w:val="24"/>
        </w:rPr>
      </w:pPr>
    </w:p>
    <w:p w14:paraId="5726C3DC"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В 2025 году Комитет </w:t>
      </w:r>
      <w:r w:rsidRPr="00E94B6F">
        <w:rPr>
          <w:rFonts w:ascii="Times New Roman" w:eastAsia="Times New Roman" w:hAnsi="Times New Roman" w:cs="Times New Roman"/>
          <w:color w:val="000000"/>
          <w:sz w:val="24"/>
          <w:szCs w:val="24"/>
        </w:rPr>
        <w:t xml:space="preserve">по стратегическому планированию и управлению рисками Наблюдательного совета </w:t>
      </w:r>
      <w:r w:rsidRPr="00E94B6F">
        <w:rPr>
          <w:rFonts w:ascii="Times New Roman" w:eastAsia="Times New Roman" w:hAnsi="Times New Roman" w:cs="Times New Roman"/>
          <w:sz w:val="24"/>
          <w:szCs w:val="24"/>
        </w:rPr>
        <w:t>рассмотрел вопросы о состоянии флота Группы компаний «ЮТэйр», о заключении договоров финансового лизинга вертолетов, об ИТ-рисках, о проектах по оптимизации деятельности Группы «ЮТэйр».</w:t>
      </w:r>
    </w:p>
    <w:p w14:paraId="0534AAB7" w14:textId="40060461"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Комитет по аудиту Наблюдательного совета в 2025 году рассмотрел вопросы </w:t>
      </w:r>
      <w:r w:rsidR="002B70C2" w:rsidRPr="00E94B6F">
        <w:rPr>
          <w:rFonts w:ascii="Times New Roman" w:eastAsia="Times New Roman" w:hAnsi="Times New Roman" w:cs="Times New Roman"/>
          <w:sz w:val="24"/>
          <w:szCs w:val="24"/>
        </w:rPr>
        <w:t>о выработке</w:t>
      </w:r>
      <w:r w:rsidRPr="00E94B6F">
        <w:rPr>
          <w:rFonts w:ascii="Times New Roman" w:eastAsia="Times New Roman" w:hAnsi="Times New Roman" w:cs="Times New Roman"/>
          <w:sz w:val="24"/>
          <w:szCs w:val="24"/>
        </w:rPr>
        <w:t xml:space="preserve"> рекомендаций по кандидатуре аудитора ПАО «Авиакомпания «ЮТэйр» и определении размера оплаты услуг аудитора.</w:t>
      </w:r>
    </w:p>
    <w:p w14:paraId="5085CF26" w14:textId="77777777" w:rsidR="00E94B6F" w:rsidRPr="002B70C2" w:rsidRDefault="00E94B6F" w:rsidP="00E94B6F">
      <w:pPr>
        <w:keepNext/>
        <w:keepLines/>
        <w:spacing w:before="200" w:after="0"/>
        <w:outlineLvl w:val="1"/>
        <w:rPr>
          <w:rFonts w:ascii="Cambria" w:eastAsia="Times New Roman" w:hAnsi="Cambria" w:cs="Times New Roman"/>
          <w:b/>
          <w:bCs/>
          <w:color w:val="1F497D" w:themeColor="text2"/>
          <w:sz w:val="26"/>
          <w:szCs w:val="26"/>
        </w:rPr>
      </w:pPr>
      <w:bookmarkStart w:id="112" w:name="_Toc512593281"/>
      <w:bookmarkStart w:id="113" w:name="_Toc38285901"/>
      <w:bookmarkStart w:id="114" w:name="_Toc164077011"/>
      <w:bookmarkStart w:id="115" w:name="_Toc164077260"/>
      <w:bookmarkStart w:id="116" w:name="_Toc164268974"/>
      <w:bookmarkStart w:id="117" w:name="_Toc224730430"/>
      <w:bookmarkStart w:id="118" w:name="_Toc227058813"/>
      <w:r w:rsidRPr="002B70C2">
        <w:rPr>
          <w:rFonts w:ascii="Cambria" w:eastAsia="Times New Roman" w:hAnsi="Cambria" w:cs="Times New Roman"/>
          <w:b/>
          <w:bCs/>
          <w:color w:val="1F497D" w:themeColor="text2"/>
          <w:sz w:val="26"/>
          <w:szCs w:val="26"/>
        </w:rPr>
        <w:t>Корпоративный секретарь</w:t>
      </w:r>
      <w:bookmarkEnd w:id="112"/>
      <w:bookmarkEnd w:id="113"/>
      <w:bookmarkEnd w:id="114"/>
      <w:bookmarkEnd w:id="115"/>
      <w:bookmarkEnd w:id="116"/>
      <w:bookmarkEnd w:id="117"/>
      <w:bookmarkEnd w:id="118"/>
    </w:p>
    <w:p w14:paraId="3868C623" w14:textId="77777777" w:rsidR="00E94B6F" w:rsidRPr="00E94B6F" w:rsidRDefault="00E94B6F" w:rsidP="00E94B6F">
      <w:pPr>
        <w:spacing w:before="120" w:after="120"/>
        <w:ind w:firstLine="567"/>
        <w:jc w:val="both"/>
        <w:rPr>
          <w:rFonts w:ascii="Times New Roman" w:eastAsia="Times New Roman" w:hAnsi="Times New Roman" w:cs="Times New Roman"/>
          <w:color w:val="000000"/>
          <w:sz w:val="24"/>
          <w:szCs w:val="24"/>
        </w:rPr>
      </w:pPr>
      <w:r w:rsidRPr="00E94B6F">
        <w:rPr>
          <w:rFonts w:ascii="Times New Roman" w:eastAsia="Times New Roman" w:hAnsi="Times New Roman" w:cs="Times New Roman"/>
          <w:color w:val="000000"/>
          <w:sz w:val="24"/>
          <w:szCs w:val="24"/>
        </w:rPr>
        <w:t>Корпоративный секретарь ПАО «Авиакомпания «ЮТэйр» осуществляет эффективное текущее взаимодействие с акционерами, координацию действий общества по защите прав и интересов акционеров, поддержку эффективной работы Наблюдательного совета.</w:t>
      </w:r>
    </w:p>
    <w:p w14:paraId="268604AF"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Корпоративный секретарь ПАО «Авиакомпания «ЮТэйр»:</w:t>
      </w:r>
    </w:p>
    <w:p w14:paraId="7E6E6A7D" w14:textId="77777777" w:rsidR="00E94B6F" w:rsidRPr="00E94B6F" w:rsidRDefault="00E94B6F" w:rsidP="00E94B6F">
      <w:pPr>
        <w:numPr>
          <w:ilvl w:val="0"/>
          <w:numId w:val="3"/>
        </w:numPr>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имеет высшее образование, высокий уровень квалификации;</w:t>
      </w:r>
    </w:p>
    <w:p w14:paraId="6CF83119" w14:textId="77777777" w:rsidR="00E94B6F" w:rsidRPr="00E94B6F" w:rsidRDefault="00E94B6F" w:rsidP="00E94B6F">
      <w:pPr>
        <w:numPr>
          <w:ilvl w:val="0"/>
          <w:numId w:val="3"/>
        </w:numPr>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lastRenderedPageBreak/>
        <w:t xml:space="preserve"> не занимает должности в органах управления и контроля иных юридических лиц за последние 5 лет;</w:t>
      </w:r>
    </w:p>
    <w:p w14:paraId="0880774F" w14:textId="77777777" w:rsidR="00E94B6F" w:rsidRPr="00E94B6F" w:rsidRDefault="00E94B6F" w:rsidP="00E94B6F">
      <w:pPr>
        <w:numPr>
          <w:ilvl w:val="0"/>
          <w:numId w:val="3"/>
        </w:numPr>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не имеет родственных связей с лицами, входящими в состав органов управления и органов контроля за финансово-хозяйственной деятельностью Авиакомпании;</w:t>
      </w:r>
    </w:p>
    <w:p w14:paraId="436DC27A" w14:textId="77777777" w:rsidR="00E94B6F" w:rsidRPr="00E94B6F" w:rsidRDefault="00E94B6F" w:rsidP="00E94B6F">
      <w:pPr>
        <w:numPr>
          <w:ilvl w:val="0"/>
          <w:numId w:val="3"/>
        </w:numPr>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не имеет долей в дочерних и зависимых обществах Авиакомпании;</w:t>
      </w:r>
    </w:p>
    <w:p w14:paraId="64CAA5AC" w14:textId="77777777" w:rsidR="00E94B6F" w:rsidRPr="00E94B6F" w:rsidRDefault="00E94B6F" w:rsidP="00E94B6F">
      <w:pPr>
        <w:numPr>
          <w:ilvl w:val="0"/>
          <w:numId w:val="2"/>
        </w:numPr>
        <w:spacing w:before="120" w:after="120" w:line="259" w:lineRule="auto"/>
        <w:ind w:left="0"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не имеет обыкновенных акций и долей участия в уставном капитале Авиакомпании.</w:t>
      </w:r>
    </w:p>
    <w:p w14:paraId="4D42B224"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В отчетном году сделки по приобретению акций Авиакомпании Корпоративным секретарем не заключались.</w:t>
      </w:r>
    </w:p>
    <w:p w14:paraId="12B8F62F" w14:textId="77777777" w:rsidR="00E94B6F" w:rsidRPr="002B70C2" w:rsidRDefault="00E94B6F" w:rsidP="00E94B6F">
      <w:pPr>
        <w:keepNext/>
        <w:keepLines/>
        <w:spacing w:before="200" w:after="0"/>
        <w:outlineLvl w:val="1"/>
        <w:rPr>
          <w:rFonts w:ascii="Cambria" w:eastAsia="Times New Roman" w:hAnsi="Cambria" w:cs="Times New Roman"/>
          <w:b/>
          <w:bCs/>
          <w:color w:val="1F497D" w:themeColor="text2"/>
          <w:sz w:val="26"/>
          <w:szCs w:val="26"/>
        </w:rPr>
      </w:pPr>
      <w:bookmarkStart w:id="119" w:name="_Toc224730431"/>
      <w:bookmarkStart w:id="120" w:name="_Toc227058814"/>
      <w:bookmarkStart w:id="121" w:name="_Toc38285903"/>
      <w:r w:rsidRPr="002B70C2">
        <w:rPr>
          <w:rFonts w:ascii="Cambria" w:eastAsia="Times New Roman" w:hAnsi="Cambria" w:cs="Times New Roman"/>
          <w:b/>
          <w:bCs/>
          <w:color w:val="1F497D" w:themeColor="text2"/>
          <w:sz w:val="26"/>
          <w:szCs w:val="26"/>
        </w:rPr>
        <w:t>Исполнительные органы</w:t>
      </w:r>
      <w:bookmarkEnd w:id="119"/>
      <w:bookmarkEnd w:id="120"/>
    </w:p>
    <w:p w14:paraId="5CC91A27"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Руководство текущей деятельностью ПАО «Авиакомпания «ЮТэйр» осуществляют два исполнительных органа, подотчетных общему собранию акционеров и Наблюдательному совету:</w:t>
      </w:r>
    </w:p>
    <w:p w14:paraId="29FD2309" w14:textId="77777777" w:rsidR="00E94B6F" w:rsidRPr="002B70C2" w:rsidRDefault="00E94B6F" w:rsidP="00E94B6F">
      <w:pPr>
        <w:numPr>
          <w:ilvl w:val="0"/>
          <w:numId w:val="2"/>
        </w:numPr>
        <w:autoSpaceDE w:val="0"/>
        <w:autoSpaceDN w:val="0"/>
        <w:adjustRightInd w:val="0"/>
        <w:spacing w:before="120" w:after="120" w:line="259" w:lineRule="auto"/>
        <w:ind w:left="0" w:firstLine="567"/>
        <w:contextualSpacing/>
        <w:jc w:val="both"/>
        <w:rPr>
          <w:rFonts w:ascii="Times New Roman" w:eastAsia="Times New Roman" w:hAnsi="Times New Roman" w:cs="Times New Roman"/>
          <w:color w:val="1F497D" w:themeColor="text2"/>
          <w:sz w:val="24"/>
          <w:szCs w:val="24"/>
        </w:rPr>
      </w:pPr>
      <w:r w:rsidRPr="002B70C2">
        <w:rPr>
          <w:rFonts w:ascii="Times New Roman" w:eastAsia="Times New Roman" w:hAnsi="Times New Roman" w:cs="Times New Roman"/>
          <w:color w:val="1F497D" w:themeColor="text2"/>
          <w:sz w:val="24"/>
          <w:szCs w:val="24"/>
        </w:rPr>
        <w:t xml:space="preserve"> коллегиальный – Правление</w:t>
      </w:r>
    </w:p>
    <w:p w14:paraId="6F35D414" w14:textId="77777777" w:rsidR="00E94B6F" w:rsidRPr="002B70C2" w:rsidRDefault="00E94B6F" w:rsidP="00E94B6F">
      <w:pPr>
        <w:numPr>
          <w:ilvl w:val="0"/>
          <w:numId w:val="2"/>
        </w:numPr>
        <w:autoSpaceDE w:val="0"/>
        <w:autoSpaceDN w:val="0"/>
        <w:adjustRightInd w:val="0"/>
        <w:spacing w:before="120" w:after="120" w:line="259" w:lineRule="auto"/>
        <w:ind w:left="0" w:firstLine="567"/>
        <w:jc w:val="both"/>
        <w:rPr>
          <w:rFonts w:ascii="Times New Roman" w:eastAsia="Times New Roman" w:hAnsi="Times New Roman" w:cs="Times New Roman"/>
          <w:color w:val="1F497D" w:themeColor="text2"/>
          <w:sz w:val="24"/>
          <w:szCs w:val="24"/>
        </w:rPr>
      </w:pPr>
      <w:r w:rsidRPr="002B70C2">
        <w:rPr>
          <w:rFonts w:ascii="Times New Roman" w:eastAsia="Times New Roman" w:hAnsi="Times New Roman" w:cs="Times New Roman"/>
          <w:color w:val="1F497D" w:themeColor="text2"/>
          <w:sz w:val="24"/>
          <w:szCs w:val="24"/>
        </w:rPr>
        <w:t xml:space="preserve"> единоличный – Генеральный директор.</w:t>
      </w:r>
    </w:p>
    <w:p w14:paraId="7F15EBDD"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Члены Правления назначаются на должность Наблюдательным советом по представлению Генерального директора. Функции Председателя Правления осуществляет Генеральный директор Авиакомпании.</w:t>
      </w:r>
    </w:p>
    <w:p w14:paraId="07066D02"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Генеральный директор назначается собранием акционеров Авиакомпании.</w:t>
      </w:r>
    </w:p>
    <w:p w14:paraId="1C90929C"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Основными задачами исполнительных органов ПАО «Авиакомпания «ЮТэйр» является оперативное руководство и управление текущей деятельностью Авиакомпании, а также исполнение решений Общего собрания акционеров и Наблюдательного совета.</w:t>
      </w:r>
    </w:p>
    <w:p w14:paraId="71553CF1"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В состав Правления входят 14 человек.</w:t>
      </w:r>
    </w:p>
    <w:p w14:paraId="6E0FD452"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Все члены Правления:</w:t>
      </w:r>
    </w:p>
    <w:p w14:paraId="705147D8" w14:textId="77777777" w:rsidR="00E94B6F" w:rsidRPr="00E94B6F" w:rsidRDefault="00E94B6F" w:rsidP="00E94B6F">
      <w:pPr>
        <w:numPr>
          <w:ilvl w:val="0"/>
          <w:numId w:val="1"/>
        </w:numPr>
        <w:tabs>
          <w:tab w:val="left" w:pos="0"/>
          <w:tab w:val="left" w:pos="851"/>
        </w:tabs>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не имеют родственных связей с лицами, входящими в состав органов управления и органов контроля за финансово-хозяйственной деятельностью Авиакомпании;</w:t>
      </w:r>
    </w:p>
    <w:p w14:paraId="793E259F" w14:textId="77777777" w:rsidR="00E94B6F" w:rsidRPr="00E94B6F" w:rsidRDefault="00E94B6F" w:rsidP="00E94B6F">
      <w:pPr>
        <w:numPr>
          <w:ilvl w:val="0"/>
          <w:numId w:val="1"/>
        </w:numPr>
        <w:tabs>
          <w:tab w:val="left" w:pos="0"/>
          <w:tab w:val="left" w:pos="851"/>
        </w:tabs>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не имеют долей в дочерних и зависимых обществах Авиакомпании;</w:t>
      </w:r>
    </w:p>
    <w:p w14:paraId="60364437" w14:textId="77777777" w:rsidR="00E94B6F" w:rsidRPr="00E94B6F" w:rsidRDefault="00E94B6F" w:rsidP="00E94B6F">
      <w:pPr>
        <w:numPr>
          <w:ilvl w:val="0"/>
          <w:numId w:val="1"/>
        </w:numPr>
        <w:tabs>
          <w:tab w:val="left" w:pos="426"/>
          <w:tab w:val="left" w:pos="851"/>
        </w:tabs>
        <w:spacing w:before="120" w:after="120" w:line="259" w:lineRule="auto"/>
        <w:ind w:left="0"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не имеют обыкновенных акций и долей участия в уставном капитале Авиакомпании.</w:t>
      </w:r>
    </w:p>
    <w:p w14:paraId="1CE3CAC6" w14:textId="77777777" w:rsidR="00E94B6F" w:rsidRPr="00E94B6F" w:rsidRDefault="00E94B6F" w:rsidP="00E94B6F">
      <w:pPr>
        <w:tabs>
          <w:tab w:val="left" w:pos="426"/>
        </w:tabs>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В отчетном году сделки по приобретению акций Авиакомпании членами Правления не заключались.</w:t>
      </w:r>
    </w:p>
    <w:p w14:paraId="69E6CAC5" w14:textId="77777777" w:rsidR="00E94B6F" w:rsidRPr="002B70C2" w:rsidRDefault="00E94B6F" w:rsidP="00E94B6F">
      <w:pPr>
        <w:keepNext/>
        <w:keepLines/>
        <w:spacing w:before="200" w:after="0"/>
        <w:outlineLvl w:val="1"/>
        <w:rPr>
          <w:rFonts w:ascii="Cambria" w:eastAsia="Times New Roman" w:hAnsi="Cambria" w:cs="Times New Roman"/>
          <w:b/>
          <w:bCs/>
          <w:color w:val="1F497D" w:themeColor="text2"/>
          <w:sz w:val="26"/>
          <w:szCs w:val="26"/>
        </w:rPr>
      </w:pPr>
      <w:bookmarkStart w:id="122" w:name="_Toc164077013"/>
      <w:bookmarkStart w:id="123" w:name="_Toc164077262"/>
      <w:bookmarkStart w:id="124" w:name="_Toc164268976"/>
      <w:bookmarkStart w:id="125" w:name="_Toc193277713"/>
      <w:bookmarkStart w:id="126" w:name="_Toc193441703"/>
      <w:bookmarkStart w:id="127" w:name="_Toc196399795"/>
      <w:bookmarkStart w:id="128" w:name="_Toc196400068"/>
      <w:bookmarkStart w:id="129" w:name="_Toc224730432"/>
      <w:bookmarkStart w:id="130" w:name="_Toc227058815"/>
      <w:r w:rsidRPr="002B70C2">
        <w:rPr>
          <w:rFonts w:ascii="Cambria" w:eastAsia="Times New Roman" w:hAnsi="Cambria" w:cs="Times New Roman"/>
          <w:b/>
          <w:bCs/>
          <w:color w:val="1F497D" w:themeColor="text2"/>
          <w:sz w:val="26"/>
          <w:szCs w:val="26"/>
        </w:rPr>
        <w:t>Деятельность Правления в 2025 году</w:t>
      </w:r>
      <w:bookmarkEnd w:id="122"/>
      <w:bookmarkEnd w:id="123"/>
      <w:bookmarkEnd w:id="124"/>
      <w:bookmarkEnd w:id="125"/>
      <w:bookmarkEnd w:id="126"/>
      <w:bookmarkEnd w:id="127"/>
      <w:bookmarkEnd w:id="128"/>
      <w:bookmarkEnd w:id="129"/>
      <w:bookmarkEnd w:id="130"/>
    </w:p>
    <w:p w14:paraId="55FDD449"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color w:val="000000"/>
          <w:sz w:val="24"/>
          <w:szCs w:val="23"/>
        </w:rPr>
      </w:pPr>
      <w:bookmarkStart w:id="131" w:name="_Toc164077021"/>
      <w:bookmarkStart w:id="132" w:name="_Toc164077270"/>
      <w:bookmarkStart w:id="133" w:name="_Toc164268984"/>
      <w:bookmarkStart w:id="134" w:name="_Toc193277722"/>
      <w:bookmarkStart w:id="135" w:name="_Toc193441712"/>
      <w:bookmarkStart w:id="136" w:name="_Toc196399804"/>
      <w:bookmarkStart w:id="137" w:name="_Toc196400077"/>
      <w:r w:rsidRPr="00E94B6F">
        <w:rPr>
          <w:rFonts w:ascii="Times New Roman" w:eastAsia="Times New Roman" w:hAnsi="Times New Roman" w:cs="Times New Roman"/>
          <w:color w:val="000000"/>
          <w:sz w:val="24"/>
          <w:szCs w:val="23"/>
        </w:rPr>
        <w:t xml:space="preserve">В 2025   году Правление провело 9 заседаний. На заседаниях было рассмотрено 44 вопроса деятельности ПАО «Авиакомпания «ЮТэйр», среди которых вопросы: </w:t>
      </w:r>
    </w:p>
    <w:p w14:paraId="05C5E3DE" w14:textId="77777777" w:rsidR="00E94B6F" w:rsidRPr="00E94B6F" w:rsidRDefault="00E94B6F" w:rsidP="00E94B6F">
      <w:pPr>
        <w:spacing w:before="120" w:after="120"/>
        <w:ind w:firstLine="567"/>
        <w:contextualSpacing/>
        <w:jc w:val="both"/>
        <w:rPr>
          <w:rFonts w:ascii="Times New Roman" w:eastAsia="Times New Roman" w:hAnsi="Times New Roman" w:cs="Times New Roman"/>
          <w:color w:val="000000"/>
          <w:sz w:val="24"/>
          <w:szCs w:val="24"/>
        </w:rPr>
      </w:pPr>
      <w:r w:rsidRPr="00E94B6F">
        <w:rPr>
          <w:rFonts w:ascii="Times New Roman" w:eastAsia="Times New Roman" w:hAnsi="Times New Roman" w:cs="Times New Roman"/>
          <w:color w:val="000000"/>
          <w:sz w:val="24"/>
          <w:szCs w:val="24"/>
        </w:rPr>
        <w:t>- об утверждении условий и одобрении договоров на оказание консультационных услуг, юридических услуг, рекламно-информационных услуг, на оказание услуг по страхованию, а также внесению изменений в ранее одобренные договоры;</w:t>
      </w:r>
    </w:p>
    <w:p w14:paraId="13C36BFB" w14:textId="77777777" w:rsidR="00E94B6F" w:rsidRPr="00E94B6F" w:rsidRDefault="00E94B6F" w:rsidP="00E94B6F">
      <w:pPr>
        <w:spacing w:before="120" w:after="120"/>
        <w:ind w:firstLine="567"/>
        <w:contextualSpacing/>
        <w:jc w:val="both"/>
        <w:rPr>
          <w:rFonts w:ascii="Times New Roman" w:eastAsia="Times New Roman" w:hAnsi="Times New Roman" w:cs="Times New Roman"/>
          <w:color w:val="000000"/>
          <w:sz w:val="24"/>
          <w:szCs w:val="24"/>
        </w:rPr>
      </w:pPr>
      <w:r w:rsidRPr="00E94B6F">
        <w:rPr>
          <w:rFonts w:ascii="Times New Roman" w:eastAsia="Times New Roman" w:hAnsi="Times New Roman" w:cs="Times New Roman"/>
          <w:color w:val="000000"/>
          <w:sz w:val="24"/>
          <w:szCs w:val="24"/>
        </w:rPr>
        <w:t>- о состоянии безопасности полетов в АО «ЮТэйр»;</w:t>
      </w:r>
    </w:p>
    <w:p w14:paraId="4B1235BA" w14:textId="77777777" w:rsidR="00E94B6F" w:rsidRPr="00E94B6F" w:rsidRDefault="00E94B6F" w:rsidP="00E94B6F">
      <w:pPr>
        <w:spacing w:before="120" w:after="120"/>
        <w:ind w:firstLine="567"/>
        <w:contextualSpacing/>
        <w:jc w:val="both"/>
        <w:rPr>
          <w:rFonts w:ascii="Times New Roman" w:eastAsia="Times New Roman" w:hAnsi="Times New Roman" w:cs="Times New Roman"/>
          <w:color w:val="000000"/>
          <w:sz w:val="24"/>
          <w:szCs w:val="24"/>
        </w:rPr>
      </w:pPr>
      <w:r w:rsidRPr="00E94B6F">
        <w:rPr>
          <w:rFonts w:ascii="Times New Roman" w:eastAsia="Times New Roman" w:hAnsi="Times New Roman" w:cs="Times New Roman"/>
          <w:color w:val="000000"/>
          <w:sz w:val="24"/>
          <w:szCs w:val="24"/>
        </w:rPr>
        <w:t>- о годовом отчете ПАО «Авиакомпания «ЮТэйр» за 2024 год;</w:t>
      </w:r>
    </w:p>
    <w:p w14:paraId="14A40D98" w14:textId="77777777" w:rsidR="00E94B6F" w:rsidRPr="00E94B6F" w:rsidRDefault="00E94B6F" w:rsidP="00E94B6F">
      <w:pPr>
        <w:spacing w:before="120" w:after="120"/>
        <w:ind w:firstLine="567"/>
        <w:contextualSpacing/>
        <w:jc w:val="both"/>
        <w:rPr>
          <w:rFonts w:ascii="Times New Roman" w:eastAsia="Times New Roman" w:hAnsi="Times New Roman" w:cs="Times New Roman"/>
          <w:color w:val="000000"/>
          <w:sz w:val="24"/>
          <w:szCs w:val="24"/>
        </w:rPr>
      </w:pPr>
      <w:r w:rsidRPr="00E94B6F">
        <w:rPr>
          <w:rFonts w:ascii="Times New Roman" w:eastAsia="Times New Roman" w:hAnsi="Times New Roman" w:cs="Times New Roman"/>
          <w:color w:val="000000"/>
          <w:sz w:val="24"/>
          <w:szCs w:val="24"/>
        </w:rPr>
        <w:t>- об изменении персонального состава комитетов Правления;</w:t>
      </w:r>
    </w:p>
    <w:p w14:paraId="74AA3EB5" w14:textId="77777777" w:rsidR="00E94B6F" w:rsidRPr="00E94B6F" w:rsidRDefault="00E94B6F" w:rsidP="00E94B6F">
      <w:pPr>
        <w:spacing w:before="120" w:after="120"/>
        <w:ind w:firstLine="567"/>
        <w:contextualSpacing/>
        <w:jc w:val="both"/>
        <w:rPr>
          <w:rFonts w:ascii="Times New Roman" w:eastAsia="Times New Roman" w:hAnsi="Times New Roman" w:cs="Times New Roman"/>
          <w:color w:val="000000"/>
          <w:sz w:val="24"/>
          <w:szCs w:val="24"/>
        </w:rPr>
      </w:pPr>
      <w:r w:rsidRPr="00E94B6F">
        <w:rPr>
          <w:rFonts w:ascii="Times New Roman" w:eastAsia="Times New Roman" w:hAnsi="Times New Roman" w:cs="Times New Roman"/>
          <w:color w:val="000000"/>
          <w:sz w:val="24"/>
          <w:szCs w:val="24"/>
        </w:rPr>
        <w:t>- о применении технологий искусственного интеллекта в Группе компаний «ЮТэйр»;</w:t>
      </w:r>
    </w:p>
    <w:p w14:paraId="42349253" w14:textId="77777777" w:rsidR="00E94B6F" w:rsidRPr="00E94B6F" w:rsidRDefault="00E94B6F" w:rsidP="00E94B6F">
      <w:pPr>
        <w:spacing w:before="120" w:after="120"/>
        <w:ind w:firstLine="567"/>
        <w:contextualSpacing/>
        <w:jc w:val="both"/>
        <w:rPr>
          <w:rFonts w:ascii="Times New Roman" w:eastAsia="Times New Roman" w:hAnsi="Times New Roman" w:cs="Times New Roman"/>
          <w:color w:val="000000"/>
          <w:sz w:val="24"/>
          <w:szCs w:val="24"/>
        </w:rPr>
      </w:pPr>
      <w:r w:rsidRPr="00E94B6F">
        <w:rPr>
          <w:rFonts w:ascii="Times New Roman" w:eastAsia="Times New Roman" w:hAnsi="Times New Roman" w:cs="Times New Roman"/>
          <w:color w:val="000000"/>
          <w:sz w:val="24"/>
          <w:szCs w:val="24"/>
        </w:rPr>
        <w:lastRenderedPageBreak/>
        <w:t>- об утверждении бюджета 2026 г.;</w:t>
      </w:r>
    </w:p>
    <w:p w14:paraId="75DE5BA2" w14:textId="77777777" w:rsidR="00E94B6F" w:rsidRPr="00E94B6F" w:rsidRDefault="00E94B6F" w:rsidP="00E94B6F">
      <w:pPr>
        <w:spacing w:before="120" w:after="120"/>
        <w:ind w:firstLine="567"/>
        <w:contextualSpacing/>
        <w:rPr>
          <w:rFonts w:ascii="Times New Roman" w:eastAsia="Times New Roman" w:hAnsi="Times New Roman" w:cs="Times New Roman"/>
          <w:color w:val="000000"/>
          <w:sz w:val="24"/>
          <w:szCs w:val="24"/>
        </w:rPr>
      </w:pPr>
      <w:r w:rsidRPr="00E94B6F">
        <w:rPr>
          <w:rFonts w:ascii="Times New Roman" w:eastAsia="Times New Roman" w:hAnsi="Times New Roman" w:cs="Times New Roman"/>
          <w:color w:val="000000"/>
          <w:sz w:val="24"/>
          <w:szCs w:val="24"/>
        </w:rPr>
        <w:t>- о программе Лучший работодатель, итоги 2025 года, планы на 2026 год;</w:t>
      </w:r>
    </w:p>
    <w:p w14:paraId="6E6E3BC0" w14:textId="77777777" w:rsidR="00E94B6F" w:rsidRPr="00E94B6F" w:rsidRDefault="00E94B6F" w:rsidP="00E94B6F">
      <w:pPr>
        <w:spacing w:before="120" w:after="120"/>
        <w:ind w:firstLine="567"/>
        <w:contextualSpacing/>
        <w:rPr>
          <w:rFonts w:ascii="Times New Roman" w:eastAsia="Times New Roman" w:hAnsi="Times New Roman" w:cs="Times New Roman"/>
          <w:color w:val="000000"/>
          <w:sz w:val="24"/>
          <w:szCs w:val="24"/>
        </w:rPr>
      </w:pPr>
      <w:r w:rsidRPr="00E94B6F">
        <w:rPr>
          <w:rFonts w:ascii="Times New Roman" w:eastAsia="Times New Roman" w:hAnsi="Times New Roman" w:cs="Times New Roman"/>
          <w:color w:val="000000"/>
          <w:sz w:val="24"/>
          <w:szCs w:val="24"/>
        </w:rPr>
        <w:t>- Кодекс этики Группы компаний «ЮТэйр»;</w:t>
      </w:r>
    </w:p>
    <w:p w14:paraId="15F73627" w14:textId="77777777" w:rsidR="00E94B6F" w:rsidRPr="00E94B6F" w:rsidRDefault="00E94B6F" w:rsidP="00E94B6F">
      <w:pPr>
        <w:spacing w:before="120" w:after="120"/>
        <w:ind w:firstLine="567"/>
        <w:contextualSpacing/>
        <w:jc w:val="both"/>
        <w:rPr>
          <w:rFonts w:ascii="Times New Roman" w:eastAsia="Times New Roman" w:hAnsi="Times New Roman" w:cs="Times New Roman"/>
          <w:color w:val="000000"/>
          <w:sz w:val="24"/>
          <w:szCs w:val="24"/>
        </w:rPr>
      </w:pPr>
      <w:r w:rsidRPr="00E94B6F">
        <w:rPr>
          <w:rFonts w:ascii="Times New Roman" w:eastAsia="Times New Roman" w:hAnsi="Times New Roman" w:cs="Times New Roman"/>
          <w:color w:val="000000"/>
          <w:sz w:val="24"/>
          <w:szCs w:val="24"/>
        </w:rPr>
        <w:t>- об итогах деятельности компаний Группы «ЮТэйр» по окончании действия концепции развития группы «ЮТэйр» в 2023-2025г.г.;</w:t>
      </w:r>
    </w:p>
    <w:p w14:paraId="47E54451" w14:textId="77777777" w:rsidR="00E94B6F" w:rsidRPr="00E94B6F" w:rsidRDefault="00E94B6F" w:rsidP="00E94B6F">
      <w:pPr>
        <w:spacing w:before="120" w:after="120"/>
        <w:ind w:firstLine="567"/>
        <w:contextualSpacing/>
        <w:rPr>
          <w:rFonts w:ascii="Times New Roman" w:eastAsia="Times New Roman" w:hAnsi="Times New Roman" w:cs="Times New Roman"/>
          <w:color w:val="000000"/>
          <w:sz w:val="24"/>
          <w:szCs w:val="24"/>
        </w:rPr>
      </w:pPr>
      <w:r w:rsidRPr="00E94B6F">
        <w:rPr>
          <w:rFonts w:ascii="Times New Roman" w:eastAsia="Times New Roman" w:hAnsi="Times New Roman" w:cs="Times New Roman"/>
          <w:color w:val="000000"/>
          <w:sz w:val="24"/>
          <w:szCs w:val="24"/>
        </w:rPr>
        <w:t>- о концепции развития компаний Группы «ЮТэйр» в 2026-2028 г.г.</w:t>
      </w:r>
    </w:p>
    <w:p w14:paraId="417AC293" w14:textId="77777777" w:rsidR="00E94B6F" w:rsidRPr="002B70C2" w:rsidRDefault="00E94B6F" w:rsidP="00E94B6F">
      <w:pPr>
        <w:keepNext/>
        <w:keepLines/>
        <w:spacing w:before="200" w:after="0"/>
        <w:outlineLvl w:val="1"/>
        <w:rPr>
          <w:rFonts w:ascii="Cambria" w:eastAsia="Times New Roman" w:hAnsi="Cambria" w:cs="Times New Roman"/>
          <w:b/>
          <w:bCs/>
          <w:color w:val="1F497D" w:themeColor="text2"/>
          <w:sz w:val="26"/>
          <w:szCs w:val="26"/>
        </w:rPr>
      </w:pPr>
      <w:bookmarkStart w:id="138" w:name="_Toc224730433"/>
      <w:bookmarkStart w:id="139" w:name="_Toc227058816"/>
      <w:r w:rsidRPr="002B70C2">
        <w:rPr>
          <w:rFonts w:ascii="Cambria" w:eastAsia="Times New Roman" w:hAnsi="Cambria" w:cs="Times New Roman"/>
          <w:b/>
          <w:bCs/>
          <w:color w:val="1F497D" w:themeColor="text2"/>
          <w:sz w:val="26"/>
          <w:szCs w:val="26"/>
        </w:rPr>
        <w:t>Комитеты Правления</w:t>
      </w:r>
      <w:bookmarkEnd w:id="131"/>
      <w:bookmarkEnd w:id="132"/>
      <w:bookmarkEnd w:id="133"/>
      <w:bookmarkEnd w:id="134"/>
      <w:bookmarkEnd w:id="135"/>
      <w:bookmarkEnd w:id="136"/>
      <w:bookmarkEnd w:id="137"/>
      <w:bookmarkEnd w:id="138"/>
      <w:bookmarkEnd w:id="139"/>
      <w:r w:rsidRPr="002B70C2">
        <w:rPr>
          <w:rFonts w:ascii="Cambria" w:eastAsia="Times New Roman" w:hAnsi="Cambria" w:cs="Times New Roman"/>
          <w:b/>
          <w:bCs/>
          <w:color w:val="1F497D" w:themeColor="text2"/>
          <w:sz w:val="26"/>
          <w:szCs w:val="26"/>
        </w:rPr>
        <w:t xml:space="preserve"> </w:t>
      </w:r>
    </w:p>
    <w:p w14:paraId="1D875181"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В целях повышения оперативности и эффективности, принимаемых Правлением Авиакомпании решений, действует четыре комитета Правления:</w:t>
      </w:r>
    </w:p>
    <w:p w14:paraId="6B4E7C01" w14:textId="77777777" w:rsidR="00E94B6F" w:rsidRPr="002B70C2" w:rsidRDefault="00E94B6F" w:rsidP="00E94B6F">
      <w:pPr>
        <w:numPr>
          <w:ilvl w:val="0"/>
          <w:numId w:val="5"/>
        </w:numPr>
        <w:autoSpaceDE w:val="0"/>
        <w:autoSpaceDN w:val="0"/>
        <w:adjustRightInd w:val="0"/>
        <w:spacing w:before="120" w:after="120" w:line="259" w:lineRule="auto"/>
        <w:ind w:left="0" w:firstLine="567"/>
        <w:contextualSpacing/>
        <w:jc w:val="both"/>
        <w:rPr>
          <w:rFonts w:ascii="Times New Roman" w:eastAsia="Times New Roman" w:hAnsi="Times New Roman" w:cs="Times New Roman"/>
          <w:color w:val="1F497D" w:themeColor="text2"/>
          <w:sz w:val="24"/>
          <w:szCs w:val="24"/>
        </w:rPr>
      </w:pPr>
      <w:r w:rsidRPr="002B70C2">
        <w:rPr>
          <w:rFonts w:ascii="Times New Roman" w:eastAsia="Times New Roman" w:hAnsi="Times New Roman" w:cs="Times New Roman"/>
          <w:color w:val="1F497D" w:themeColor="text2"/>
          <w:sz w:val="24"/>
          <w:szCs w:val="24"/>
        </w:rPr>
        <w:t xml:space="preserve"> Комитет по бюджету, инновациям и инвестициям;</w:t>
      </w:r>
    </w:p>
    <w:p w14:paraId="3CF830C5" w14:textId="77777777" w:rsidR="00E94B6F" w:rsidRPr="002B70C2" w:rsidRDefault="00E94B6F" w:rsidP="00E94B6F">
      <w:pPr>
        <w:numPr>
          <w:ilvl w:val="0"/>
          <w:numId w:val="5"/>
        </w:numPr>
        <w:autoSpaceDE w:val="0"/>
        <w:autoSpaceDN w:val="0"/>
        <w:adjustRightInd w:val="0"/>
        <w:spacing w:before="120" w:after="120" w:line="259" w:lineRule="auto"/>
        <w:ind w:left="0" w:firstLine="567"/>
        <w:contextualSpacing/>
        <w:jc w:val="both"/>
        <w:rPr>
          <w:rFonts w:ascii="Times New Roman" w:eastAsia="Times New Roman" w:hAnsi="Times New Roman" w:cs="Times New Roman"/>
          <w:color w:val="1F497D" w:themeColor="text2"/>
          <w:sz w:val="24"/>
          <w:szCs w:val="24"/>
        </w:rPr>
      </w:pPr>
      <w:r w:rsidRPr="002B70C2">
        <w:rPr>
          <w:rFonts w:ascii="Times New Roman" w:eastAsia="Times New Roman" w:hAnsi="Times New Roman" w:cs="Times New Roman"/>
          <w:color w:val="1F497D" w:themeColor="text2"/>
          <w:sz w:val="24"/>
          <w:szCs w:val="24"/>
        </w:rPr>
        <w:t xml:space="preserve"> Комитет по производственной и коммерческой деятельности;</w:t>
      </w:r>
    </w:p>
    <w:p w14:paraId="1873B987" w14:textId="77777777" w:rsidR="00E94B6F" w:rsidRPr="002B70C2" w:rsidRDefault="00E94B6F" w:rsidP="00E94B6F">
      <w:pPr>
        <w:numPr>
          <w:ilvl w:val="0"/>
          <w:numId w:val="5"/>
        </w:numPr>
        <w:autoSpaceDE w:val="0"/>
        <w:autoSpaceDN w:val="0"/>
        <w:adjustRightInd w:val="0"/>
        <w:spacing w:before="120" w:after="120" w:line="259" w:lineRule="auto"/>
        <w:ind w:left="0" w:firstLine="567"/>
        <w:contextualSpacing/>
        <w:jc w:val="both"/>
        <w:rPr>
          <w:rFonts w:ascii="Times New Roman" w:eastAsia="Times New Roman" w:hAnsi="Times New Roman" w:cs="Times New Roman"/>
          <w:color w:val="1F497D" w:themeColor="text2"/>
          <w:sz w:val="24"/>
          <w:szCs w:val="24"/>
        </w:rPr>
      </w:pPr>
      <w:r w:rsidRPr="002B70C2">
        <w:rPr>
          <w:rFonts w:ascii="Times New Roman" w:eastAsia="Times New Roman" w:hAnsi="Times New Roman" w:cs="Times New Roman"/>
          <w:color w:val="1F497D" w:themeColor="text2"/>
          <w:sz w:val="24"/>
          <w:szCs w:val="24"/>
        </w:rPr>
        <w:t xml:space="preserve"> Комитет по экономике и финансам;</w:t>
      </w:r>
    </w:p>
    <w:p w14:paraId="2AA14038" w14:textId="77777777" w:rsidR="00E94B6F" w:rsidRPr="002B70C2" w:rsidRDefault="00E94B6F" w:rsidP="00E94B6F">
      <w:pPr>
        <w:numPr>
          <w:ilvl w:val="0"/>
          <w:numId w:val="5"/>
        </w:numPr>
        <w:autoSpaceDE w:val="0"/>
        <w:autoSpaceDN w:val="0"/>
        <w:adjustRightInd w:val="0"/>
        <w:spacing w:before="120" w:after="120" w:line="259" w:lineRule="auto"/>
        <w:ind w:left="0" w:firstLine="567"/>
        <w:jc w:val="both"/>
        <w:rPr>
          <w:rFonts w:ascii="Times New Roman" w:eastAsia="Times New Roman" w:hAnsi="Times New Roman" w:cs="Times New Roman"/>
          <w:color w:val="1F497D" w:themeColor="text2"/>
          <w:sz w:val="24"/>
          <w:szCs w:val="24"/>
        </w:rPr>
      </w:pPr>
      <w:r w:rsidRPr="002B70C2">
        <w:rPr>
          <w:rFonts w:ascii="Times New Roman" w:eastAsia="Times New Roman" w:hAnsi="Times New Roman" w:cs="Times New Roman"/>
          <w:color w:val="1F497D" w:themeColor="text2"/>
          <w:sz w:val="24"/>
          <w:szCs w:val="24"/>
        </w:rPr>
        <w:t xml:space="preserve"> Комитет по кадрам и вознаграждениям.</w:t>
      </w:r>
    </w:p>
    <w:p w14:paraId="07296576"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Деятельность комитетов регулируется соответствующими положениями. Состав комитетов формируется Правлением Авиакомпании из состава членов Правления Авиакомпании и других сотрудников Авиакомпании. </w:t>
      </w:r>
    </w:p>
    <w:p w14:paraId="5A260D6C" w14:textId="77777777" w:rsidR="00E94B6F" w:rsidRPr="00E94B6F" w:rsidRDefault="00E94B6F" w:rsidP="00E94B6F">
      <w:pPr>
        <w:spacing w:after="0"/>
        <w:ind w:firstLine="567"/>
        <w:jc w:val="both"/>
        <w:rPr>
          <w:rFonts w:ascii="Times New Roman" w:eastAsia="Times New Roman" w:hAnsi="Times New Roman" w:cs="Times New Roman"/>
          <w:sz w:val="24"/>
          <w:szCs w:val="24"/>
        </w:rPr>
      </w:pPr>
    </w:p>
    <w:tbl>
      <w:tblPr>
        <w:tblStyle w:val="1b"/>
        <w:tblW w:w="0" w:type="auto"/>
        <w:tblBorders>
          <w:left w:val="none" w:sz="0" w:space="0" w:color="auto"/>
          <w:bottom w:val="none" w:sz="0" w:space="0" w:color="auto"/>
          <w:right w:val="none" w:sz="0" w:space="0" w:color="auto"/>
        </w:tblBorders>
        <w:tblLook w:val="04A0" w:firstRow="1" w:lastRow="0" w:firstColumn="1" w:lastColumn="0" w:noHBand="0" w:noVBand="1"/>
      </w:tblPr>
      <w:tblGrid>
        <w:gridCol w:w="3619"/>
        <w:gridCol w:w="5736"/>
      </w:tblGrid>
      <w:tr w:rsidR="00E94B6F" w:rsidRPr="002B70C2" w14:paraId="569016DB" w14:textId="77777777" w:rsidTr="00E94B6F">
        <w:tc>
          <w:tcPr>
            <w:tcW w:w="3652" w:type="dxa"/>
            <w:tcBorders>
              <w:top w:val="single" w:sz="8" w:space="0" w:color="5B9BD5"/>
              <w:bottom w:val="single" w:sz="8" w:space="0" w:color="5B9BD5"/>
              <w:right w:val="single" w:sz="8" w:space="0" w:color="5B9BD5"/>
            </w:tcBorders>
          </w:tcPr>
          <w:p w14:paraId="00DDD2DD" w14:textId="77777777" w:rsidR="00E94B6F" w:rsidRPr="002B70C2" w:rsidRDefault="00E94B6F" w:rsidP="00E94B6F">
            <w:pPr>
              <w:jc w:val="center"/>
              <w:rPr>
                <w:color w:val="1F497D" w:themeColor="text2"/>
                <w:sz w:val="24"/>
                <w:szCs w:val="24"/>
              </w:rPr>
            </w:pPr>
            <w:r w:rsidRPr="002B70C2">
              <w:rPr>
                <w:color w:val="1F497D" w:themeColor="text2"/>
                <w:sz w:val="24"/>
                <w:szCs w:val="24"/>
              </w:rPr>
              <w:t>Наименование комитета</w:t>
            </w:r>
          </w:p>
        </w:tc>
        <w:tc>
          <w:tcPr>
            <w:tcW w:w="5812" w:type="dxa"/>
            <w:tcBorders>
              <w:top w:val="single" w:sz="8" w:space="0" w:color="5B9BD5"/>
              <w:left w:val="single" w:sz="8" w:space="0" w:color="5B9BD5"/>
              <w:bottom w:val="single" w:sz="8" w:space="0" w:color="5B9BD5"/>
            </w:tcBorders>
          </w:tcPr>
          <w:p w14:paraId="58EF079B" w14:textId="77777777" w:rsidR="00E94B6F" w:rsidRPr="002B70C2" w:rsidRDefault="00E94B6F" w:rsidP="00E94B6F">
            <w:pPr>
              <w:jc w:val="center"/>
              <w:rPr>
                <w:color w:val="1F497D" w:themeColor="text2"/>
                <w:sz w:val="24"/>
                <w:szCs w:val="24"/>
              </w:rPr>
            </w:pPr>
            <w:r w:rsidRPr="002B70C2">
              <w:rPr>
                <w:color w:val="1F497D" w:themeColor="text2"/>
                <w:sz w:val="24"/>
                <w:szCs w:val="24"/>
              </w:rPr>
              <w:t>Краткое описание основных функций комитета</w:t>
            </w:r>
          </w:p>
          <w:p w14:paraId="65039C4D" w14:textId="77777777" w:rsidR="00E94B6F" w:rsidRPr="002B70C2" w:rsidRDefault="00E94B6F" w:rsidP="00E94B6F">
            <w:pPr>
              <w:jc w:val="center"/>
              <w:rPr>
                <w:color w:val="1F497D" w:themeColor="text2"/>
                <w:sz w:val="24"/>
                <w:szCs w:val="24"/>
              </w:rPr>
            </w:pPr>
          </w:p>
        </w:tc>
      </w:tr>
      <w:tr w:rsidR="00E94B6F" w:rsidRPr="002B70C2" w14:paraId="11CD7DCD" w14:textId="77777777" w:rsidTr="00E94B6F">
        <w:tc>
          <w:tcPr>
            <w:tcW w:w="3652" w:type="dxa"/>
            <w:tcBorders>
              <w:top w:val="single" w:sz="8" w:space="0" w:color="5B9BD5"/>
              <w:bottom w:val="single" w:sz="8" w:space="0" w:color="5B9BD5"/>
              <w:right w:val="single" w:sz="8" w:space="0" w:color="5B9BD5"/>
            </w:tcBorders>
          </w:tcPr>
          <w:p w14:paraId="70C9A413" w14:textId="77777777" w:rsidR="00E94B6F" w:rsidRPr="002B70C2" w:rsidRDefault="00E94B6F" w:rsidP="00E94B6F">
            <w:pPr>
              <w:jc w:val="both"/>
              <w:rPr>
                <w:sz w:val="24"/>
                <w:szCs w:val="24"/>
              </w:rPr>
            </w:pPr>
            <w:r w:rsidRPr="002B70C2">
              <w:rPr>
                <w:sz w:val="24"/>
                <w:szCs w:val="24"/>
              </w:rPr>
              <w:t>Комитет по бюджету, инновациям и инвестициям</w:t>
            </w:r>
          </w:p>
        </w:tc>
        <w:tc>
          <w:tcPr>
            <w:tcW w:w="5812" w:type="dxa"/>
            <w:tcBorders>
              <w:top w:val="single" w:sz="8" w:space="0" w:color="5B9BD5"/>
              <w:left w:val="single" w:sz="8" w:space="0" w:color="5B9BD5"/>
              <w:bottom w:val="single" w:sz="8" w:space="0" w:color="5B9BD5"/>
            </w:tcBorders>
          </w:tcPr>
          <w:p w14:paraId="02A868EA" w14:textId="77777777" w:rsidR="00E94B6F" w:rsidRPr="002B70C2" w:rsidRDefault="00E94B6F" w:rsidP="00E94B6F">
            <w:pPr>
              <w:jc w:val="both"/>
              <w:rPr>
                <w:color w:val="1F497D" w:themeColor="text2"/>
                <w:sz w:val="24"/>
                <w:szCs w:val="24"/>
              </w:rPr>
            </w:pPr>
            <w:r w:rsidRPr="002B70C2">
              <w:rPr>
                <w:sz w:val="24"/>
                <w:szCs w:val="24"/>
              </w:rPr>
              <w:t>Формирование предложений относительно стратегии развития и инвестиционной политики Группы компаний «ЮТэйр». Рассмотрение проекта бюджета, инвестиционных проектов, осуществление процедур бюджетного контроля, оценка экономической целесообразности и источников финансирования рассматриваемых бюджетов и инвестиционных проектов.</w:t>
            </w:r>
          </w:p>
        </w:tc>
      </w:tr>
      <w:tr w:rsidR="00E94B6F" w:rsidRPr="002B70C2" w14:paraId="7575FC0A" w14:textId="77777777" w:rsidTr="00E94B6F">
        <w:tc>
          <w:tcPr>
            <w:tcW w:w="3652" w:type="dxa"/>
            <w:tcBorders>
              <w:top w:val="single" w:sz="8" w:space="0" w:color="5B9BD5"/>
              <w:bottom w:val="single" w:sz="8" w:space="0" w:color="5B9BD5"/>
              <w:right w:val="single" w:sz="8" w:space="0" w:color="5B9BD5"/>
            </w:tcBorders>
          </w:tcPr>
          <w:p w14:paraId="135FDC12" w14:textId="77777777" w:rsidR="00E94B6F" w:rsidRPr="002B70C2" w:rsidRDefault="00E94B6F" w:rsidP="00E94B6F">
            <w:pPr>
              <w:jc w:val="both"/>
              <w:rPr>
                <w:color w:val="1F497D" w:themeColor="text2"/>
                <w:sz w:val="24"/>
                <w:szCs w:val="24"/>
              </w:rPr>
            </w:pPr>
            <w:r w:rsidRPr="002B70C2">
              <w:rPr>
                <w:sz w:val="24"/>
                <w:szCs w:val="24"/>
              </w:rPr>
              <w:t>Комитет по производственной и коммерческой деятельности</w:t>
            </w:r>
          </w:p>
        </w:tc>
        <w:tc>
          <w:tcPr>
            <w:tcW w:w="5812" w:type="dxa"/>
            <w:tcBorders>
              <w:top w:val="single" w:sz="8" w:space="0" w:color="5B9BD5"/>
              <w:left w:val="single" w:sz="8" w:space="0" w:color="5B9BD5"/>
              <w:bottom w:val="single" w:sz="8" w:space="0" w:color="5B9BD5"/>
            </w:tcBorders>
          </w:tcPr>
          <w:p w14:paraId="5F8A6AAA" w14:textId="77777777" w:rsidR="00E94B6F" w:rsidRPr="002B70C2" w:rsidRDefault="00E94B6F" w:rsidP="00E94B6F">
            <w:pPr>
              <w:tabs>
                <w:tab w:val="num" w:pos="709"/>
              </w:tabs>
              <w:jc w:val="both"/>
              <w:rPr>
                <w:sz w:val="24"/>
                <w:szCs w:val="24"/>
              </w:rPr>
            </w:pPr>
            <w:r w:rsidRPr="002B70C2">
              <w:rPr>
                <w:sz w:val="24"/>
                <w:szCs w:val="24"/>
              </w:rPr>
              <w:t>Разработка и внедрение тактических решений в рамках стратегии развития Группы компаний «ЮТэйр» по вопросам разработки и согласования производственных программ, авиационной безопасности, безопасности полетов и защиты информации, регулярности полетов, повышения эффективности использования парка воздушных судов, ротации и поддержания летной годности,   совершенствования летной работы и летной эксплуатации воздушных судов.</w:t>
            </w:r>
          </w:p>
          <w:p w14:paraId="5C2AEA93" w14:textId="77777777" w:rsidR="00E94B6F" w:rsidRPr="002B70C2" w:rsidRDefault="00E94B6F" w:rsidP="00E94B6F">
            <w:pPr>
              <w:autoSpaceDE w:val="0"/>
              <w:autoSpaceDN w:val="0"/>
              <w:adjustRightInd w:val="0"/>
              <w:spacing w:before="12" w:after="12"/>
              <w:jc w:val="both"/>
              <w:rPr>
                <w:color w:val="1F497D" w:themeColor="text2"/>
                <w:sz w:val="24"/>
                <w:szCs w:val="24"/>
              </w:rPr>
            </w:pPr>
            <w:r w:rsidRPr="002B70C2">
              <w:rPr>
                <w:bCs/>
                <w:sz w:val="24"/>
                <w:szCs w:val="24"/>
              </w:rPr>
              <w:t xml:space="preserve">Осуществление </w:t>
            </w:r>
            <w:r w:rsidRPr="002B70C2">
              <w:rPr>
                <w:sz w:val="24"/>
                <w:szCs w:val="24"/>
              </w:rPr>
              <w:t>процедур контроля над исполнением утвержденных производственных программ, анализ причин отклонений.</w:t>
            </w:r>
          </w:p>
        </w:tc>
      </w:tr>
      <w:tr w:rsidR="00E94B6F" w:rsidRPr="002B70C2" w14:paraId="32CBAECC" w14:textId="77777777" w:rsidTr="00E94B6F">
        <w:tc>
          <w:tcPr>
            <w:tcW w:w="3652" w:type="dxa"/>
            <w:tcBorders>
              <w:top w:val="single" w:sz="8" w:space="0" w:color="5B9BD5"/>
              <w:bottom w:val="single" w:sz="8" w:space="0" w:color="5B9BD5"/>
              <w:right w:val="single" w:sz="8" w:space="0" w:color="5B9BD5"/>
            </w:tcBorders>
          </w:tcPr>
          <w:p w14:paraId="4A530863" w14:textId="77777777" w:rsidR="00E94B6F" w:rsidRPr="002B70C2" w:rsidRDefault="00E94B6F" w:rsidP="00E94B6F">
            <w:pPr>
              <w:jc w:val="both"/>
              <w:rPr>
                <w:color w:val="1F497D" w:themeColor="text2"/>
                <w:sz w:val="24"/>
                <w:szCs w:val="24"/>
              </w:rPr>
            </w:pPr>
            <w:r w:rsidRPr="002B70C2">
              <w:rPr>
                <w:sz w:val="24"/>
                <w:szCs w:val="24"/>
              </w:rPr>
              <w:t>Комитет по экономике и финансам;</w:t>
            </w:r>
          </w:p>
        </w:tc>
        <w:tc>
          <w:tcPr>
            <w:tcW w:w="5812" w:type="dxa"/>
            <w:tcBorders>
              <w:top w:val="single" w:sz="8" w:space="0" w:color="5B9BD5"/>
              <w:left w:val="single" w:sz="8" w:space="0" w:color="5B9BD5"/>
              <w:bottom w:val="single" w:sz="8" w:space="0" w:color="5B9BD5"/>
            </w:tcBorders>
          </w:tcPr>
          <w:p w14:paraId="6E75A86F" w14:textId="77777777" w:rsidR="00E94B6F" w:rsidRPr="002B70C2" w:rsidRDefault="00E94B6F" w:rsidP="00E94B6F">
            <w:pPr>
              <w:jc w:val="both"/>
              <w:rPr>
                <w:color w:val="1F497D" w:themeColor="text2"/>
                <w:sz w:val="24"/>
                <w:szCs w:val="24"/>
              </w:rPr>
            </w:pPr>
            <w:r w:rsidRPr="002B70C2">
              <w:rPr>
                <w:sz w:val="24"/>
                <w:szCs w:val="24"/>
              </w:rPr>
              <w:t xml:space="preserve">Осуществление бюджетного процесса Авиакомпании, осуществление корпоративного контроля над дебиторской и кредиторской задолженностью, осуществление контроля и методологического обеспечения осуществления хозяйственных операций, учета и движения имущества и обязательств, использования </w:t>
            </w:r>
            <w:r w:rsidRPr="002B70C2">
              <w:rPr>
                <w:sz w:val="24"/>
                <w:szCs w:val="24"/>
              </w:rPr>
              <w:lastRenderedPageBreak/>
              <w:t>материальных, трудовых и финансовых ресурсов Авиакомпании.</w:t>
            </w:r>
          </w:p>
        </w:tc>
      </w:tr>
      <w:tr w:rsidR="00E94B6F" w:rsidRPr="002B70C2" w14:paraId="4066CBF2" w14:textId="77777777" w:rsidTr="00E94B6F">
        <w:tc>
          <w:tcPr>
            <w:tcW w:w="3652" w:type="dxa"/>
            <w:tcBorders>
              <w:top w:val="single" w:sz="8" w:space="0" w:color="5B9BD5"/>
              <w:bottom w:val="single" w:sz="8" w:space="0" w:color="5B9BD5"/>
              <w:right w:val="single" w:sz="8" w:space="0" w:color="5B9BD5"/>
            </w:tcBorders>
          </w:tcPr>
          <w:p w14:paraId="4AFDA758" w14:textId="77777777" w:rsidR="00E94B6F" w:rsidRPr="002B70C2" w:rsidRDefault="00E94B6F" w:rsidP="00E94B6F">
            <w:pPr>
              <w:jc w:val="both"/>
              <w:rPr>
                <w:sz w:val="24"/>
                <w:szCs w:val="24"/>
              </w:rPr>
            </w:pPr>
            <w:r w:rsidRPr="002B70C2">
              <w:rPr>
                <w:sz w:val="24"/>
                <w:szCs w:val="24"/>
              </w:rPr>
              <w:lastRenderedPageBreak/>
              <w:t>Комитет по кадрам и вознаграждениям</w:t>
            </w:r>
          </w:p>
          <w:p w14:paraId="0009AFA4" w14:textId="77777777" w:rsidR="00E94B6F" w:rsidRPr="002B70C2" w:rsidRDefault="00E94B6F" w:rsidP="00E94B6F">
            <w:pPr>
              <w:jc w:val="both"/>
              <w:rPr>
                <w:color w:val="1F497D" w:themeColor="text2"/>
                <w:sz w:val="24"/>
                <w:szCs w:val="24"/>
              </w:rPr>
            </w:pPr>
          </w:p>
        </w:tc>
        <w:tc>
          <w:tcPr>
            <w:tcW w:w="5812" w:type="dxa"/>
            <w:tcBorders>
              <w:top w:val="single" w:sz="8" w:space="0" w:color="5B9BD5"/>
              <w:left w:val="single" w:sz="8" w:space="0" w:color="5B9BD5"/>
              <w:bottom w:val="single" w:sz="8" w:space="0" w:color="5B9BD5"/>
            </w:tcBorders>
          </w:tcPr>
          <w:p w14:paraId="0EA3E3CC" w14:textId="77777777" w:rsidR="00E94B6F" w:rsidRPr="002B70C2" w:rsidRDefault="00E94B6F" w:rsidP="00E94B6F">
            <w:pPr>
              <w:autoSpaceDE w:val="0"/>
              <w:autoSpaceDN w:val="0"/>
              <w:adjustRightInd w:val="0"/>
              <w:spacing w:before="12" w:after="12"/>
              <w:jc w:val="both"/>
              <w:rPr>
                <w:color w:val="1F497D" w:themeColor="text2"/>
                <w:sz w:val="24"/>
                <w:szCs w:val="24"/>
              </w:rPr>
            </w:pPr>
            <w:r w:rsidRPr="002B70C2">
              <w:rPr>
                <w:sz w:val="24"/>
                <w:szCs w:val="24"/>
              </w:rPr>
              <w:t xml:space="preserve">Определение направлений кадровой политики Авиакомпаний, контроль и оценка ее эффективности. Контроль над созданием и реализацией системы мотивации руководителей и специалистов Авиакомпании. </w:t>
            </w:r>
            <w:r w:rsidRPr="002B70C2">
              <w:rPr>
                <w:bCs/>
                <w:sz w:val="24"/>
                <w:szCs w:val="24"/>
              </w:rPr>
              <w:t>Урегулирование потенциального или реализовавшегося конфликта интересов сотрудников Авиакомпании.</w:t>
            </w:r>
          </w:p>
        </w:tc>
      </w:tr>
    </w:tbl>
    <w:p w14:paraId="42AAEB4F" w14:textId="77777777" w:rsidR="00E94B6F" w:rsidRPr="00E94B6F" w:rsidRDefault="00E94B6F" w:rsidP="00E94B6F">
      <w:pPr>
        <w:spacing w:after="0"/>
        <w:ind w:firstLine="709"/>
        <w:jc w:val="both"/>
        <w:rPr>
          <w:rFonts w:ascii="Times New Roman" w:eastAsia="Times New Roman" w:hAnsi="Times New Roman" w:cs="Times New Roman"/>
          <w:sz w:val="24"/>
          <w:szCs w:val="24"/>
        </w:rPr>
      </w:pPr>
    </w:p>
    <w:p w14:paraId="321208A5" w14:textId="079A354A"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В 2025 году было проведено 44 заседани</w:t>
      </w:r>
      <w:r w:rsidR="007109AD">
        <w:rPr>
          <w:rFonts w:ascii="Times New Roman" w:eastAsia="Times New Roman" w:hAnsi="Times New Roman" w:cs="Times New Roman"/>
          <w:sz w:val="24"/>
          <w:szCs w:val="24"/>
        </w:rPr>
        <w:t>я</w:t>
      </w:r>
      <w:r w:rsidRPr="00E94B6F">
        <w:rPr>
          <w:rFonts w:ascii="Times New Roman" w:eastAsia="Times New Roman" w:hAnsi="Times New Roman" w:cs="Times New Roman"/>
          <w:sz w:val="24"/>
          <w:szCs w:val="24"/>
        </w:rPr>
        <w:t xml:space="preserve"> </w:t>
      </w:r>
      <w:r w:rsidRPr="002B70C2">
        <w:rPr>
          <w:rFonts w:ascii="Times New Roman" w:eastAsia="Times New Roman" w:hAnsi="Times New Roman" w:cs="Times New Roman"/>
          <w:b/>
          <w:color w:val="1F497D" w:themeColor="text2"/>
          <w:sz w:val="24"/>
          <w:szCs w:val="24"/>
        </w:rPr>
        <w:t>Комитета по бюджету, инновациям и инвестициям</w:t>
      </w:r>
      <w:r w:rsidRPr="002B70C2">
        <w:rPr>
          <w:rFonts w:ascii="Times New Roman" w:eastAsia="Times New Roman" w:hAnsi="Times New Roman" w:cs="Times New Roman"/>
          <w:color w:val="1F497D" w:themeColor="text2"/>
          <w:sz w:val="24"/>
          <w:szCs w:val="24"/>
        </w:rPr>
        <w:t xml:space="preserve"> </w:t>
      </w:r>
      <w:r w:rsidRPr="00E94B6F">
        <w:rPr>
          <w:rFonts w:ascii="Times New Roman" w:eastAsia="Times New Roman" w:hAnsi="Times New Roman" w:cs="Times New Roman"/>
          <w:sz w:val="24"/>
          <w:szCs w:val="24"/>
        </w:rPr>
        <w:t>Правления Авиакомпании, на которых рассмотрено 58 вопросов</w:t>
      </w:r>
      <w:r w:rsidR="007109AD">
        <w:rPr>
          <w:rFonts w:ascii="Times New Roman" w:eastAsia="Times New Roman" w:hAnsi="Times New Roman" w:cs="Times New Roman"/>
          <w:sz w:val="24"/>
          <w:szCs w:val="24"/>
        </w:rPr>
        <w:t>,</w:t>
      </w:r>
      <w:r w:rsidRPr="00E94B6F">
        <w:rPr>
          <w:rFonts w:ascii="Times New Roman" w:eastAsia="Times New Roman" w:hAnsi="Times New Roman" w:cs="Times New Roman"/>
          <w:sz w:val="24"/>
          <w:szCs w:val="24"/>
        </w:rPr>
        <w:t xml:space="preserve"> в том числе:</w:t>
      </w:r>
    </w:p>
    <w:p w14:paraId="78E27EB3"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 приобретении и эксплуатации парка воздушных судов;</w:t>
      </w:r>
    </w:p>
    <w:p w14:paraId="24239449"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об управлении топливной эффективностью;</w:t>
      </w:r>
    </w:p>
    <w:p w14:paraId="03FC86B8"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 реализации проекта беспилотных воздушных судов;</w:t>
      </w:r>
    </w:p>
    <w:p w14:paraId="09C8FE4A"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об эффективности закупочной деятельности самолетного сегмента;</w:t>
      </w:r>
    </w:p>
    <w:p w14:paraId="7ED00E42"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рассмотрение финансовой модели Группы компаний «ЮТэйр», бюджетов и оперативных отчетов по деятельности сегментов бизнеса «ЮТэйр» и др.</w:t>
      </w:r>
    </w:p>
    <w:p w14:paraId="0EBFEEB8"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2B70C2">
        <w:rPr>
          <w:rFonts w:ascii="Times New Roman" w:eastAsia="Times New Roman" w:hAnsi="Times New Roman" w:cs="Times New Roman"/>
          <w:b/>
          <w:color w:val="1F497D" w:themeColor="text2"/>
          <w:sz w:val="24"/>
          <w:szCs w:val="24"/>
        </w:rPr>
        <w:t>Комитет по производственной и коммерческой деятельности</w:t>
      </w:r>
      <w:r w:rsidRPr="002B70C2">
        <w:rPr>
          <w:rFonts w:ascii="Times New Roman" w:eastAsia="Times New Roman" w:hAnsi="Times New Roman" w:cs="Times New Roman"/>
          <w:color w:val="1F497D" w:themeColor="text2"/>
          <w:sz w:val="24"/>
          <w:szCs w:val="24"/>
        </w:rPr>
        <w:t xml:space="preserve"> </w:t>
      </w:r>
      <w:r w:rsidRPr="00E94B6F">
        <w:rPr>
          <w:rFonts w:ascii="Times New Roman" w:eastAsia="Times New Roman" w:hAnsi="Times New Roman" w:cs="Times New Roman"/>
          <w:sz w:val="24"/>
          <w:szCs w:val="24"/>
        </w:rPr>
        <w:t>Правления Авиакомпании провел 38 заседаний, на которых рассмотрено 50 вопросов, в том числе:</w:t>
      </w:r>
    </w:p>
    <w:p w14:paraId="7435BC51"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производственная программа сегментов бизнеса;</w:t>
      </w:r>
    </w:p>
    <w:p w14:paraId="4C866776"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реализация перевозок коммерческого груза и почты на рейсах Авиакомпании;</w:t>
      </w:r>
    </w:p>
    <w:p w14:paraId="5B3BF368"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оптимизация операционной деятельности (в т.ч. о централизации деятельности по техническому обслуживанию воздушных судов) и отдельных операционных процессов;</w:t>
      </w:r>
    </w:p>
    <w:p w14:paraId="25F5B8F2"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система управления безопасностью полетов АО «А247»;</w:t>
      </w:r>
    </w:p>
    <w:p w14:paraId="5EC4DF6C" w14:textId="77777777" w:rsidR="00E94B6F" w:rsidRPr="00E94B6F" w:rsidRDefault="00E94B6F" w:rsidP="00E94B6F">
      <w:pPr>
        <w:tabs>
          <w:tab w:val="left" w:pos="709"/>
        </w:tabs>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совершенствование тревел-политик оформления командировок и служебных поездок;</w:t>
      </w:r>
    </w:p>
    <w:p w14:paraId="69F0BAFD"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развитие программы лояльности СТАТУС;</w:t>
      </w:r>
    </w:p>
    <w:p w14:paraId="534273F2"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развитие мобильного приложения в iOS;</w:t>
      </w:r>
    </w:p>
    <w:p w14:paraId="3766E44E"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развитие онлайн магазина ЮТэйр;</w:t>
      </w:r>
    </w:p>
    <w:p w14:paraId="01515291"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об оптимизации планирования летного состава и кабинных экипажей.</w:t>
      </w:r>
    </w:p>
    <w:p w14:paraId="27D92A11"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2B70C2">
        <w:rPr>
          <w:rFonts w:ascii="Times New Roman" w:eastAsia="Times New Roman" w:hAnsi="Times New Roman" w:cs="Times New Roman"/>
          <w:b/>
          <w:color w:val="1F497D" w:themeColor="text2"/>
          <w:sz w:val="24"/>
          <w:szCs w:val="24"/>
        </w:rPr>
        <w:t>Комитет по кадрам и вознаграждениям</w:t>
      </w:r>
      <w:r w:rsidRPr="002B70C2">
        <w:rPr>
          <w:rFonts w:ascii="Times New Roman" w:eastAsia="Times New Roman" w:hAnsi="Times New Roman" w:cs="Times New Roman"/>
          <w:color w:val="1F497D" w:themeColor="text2"/>
          <w:sz w:val="24"/>
          <w:szCs w:val="24"/>
        </w:rPr>
        <w:t xml:space="preserve"> </w:t>
      </w:r>
      <w:r w:rsidRPr="00E94B6F">
        <w:rPr>
          <w:rFonts w:ascii="Times New Roman" w:eastAsia="Times New Roman" w:hAnsi="Times New Roman" w:cs="Times New Roman"/>
          <w:sz w:val="24"/>
          <w:szCs w:val="24"/>
        </w:rPr>
        <w:t>Правления Авиакомпании провел 47 заседаний, на которых рассмотрено 50 вопросов, в том числе:</w:t>
      </w:r>
    </w:p>
    <w:p w14:paraId="512F9A27"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 совершенствовании систем оплаты труда и мотивации персонала Группы компаний «ЮТэйр» в целях стимулирования эффективности деятельности;</w:t>
      </w:r>
    </w:p>
    <w:p w14:paraId="2A39B68E"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о выплате вознаграждений по действующим системам мотивации Группы компаний «ЮТэйр»; </w:t>
      </w:r>
    </w:p>
    <w:p w14:paraId="031D226F"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развитие профессиональных соревнований летного состава и кабинных экипажей;</w:t>
      </w:r>
    </w:p>
    <w:p w14:paraId="0FBE9C52"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 совершенствовании системы добровольного медицинского страхования для персонала Группы компаний «ЮТэйр»;</w:t>
      </w:r>
    </w:p>
    <w:p w14:paraId="1E7FBEC6"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 корпоративном кодексе этики;</w:t>
      </w:r>
    </w:p>
    <w:p w14:paraId="25C67943"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об индивидуальных профессиональных соревнованиях авиационных специалистов;</w:t>
      </w:r>
    </w:p>
    <w:p w14:paraId="4A26D62E"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 корпоративном портале Группы компаний «ЮТэйр»;</w:t>
      </w:r>
    </w:p>
    <w:p w14:paraId="4EF3908E"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 сайте Авиакомпании;</w:t>
      </w:r>
    </w:p>
    <w:p w14:paraId="70FD7C5D"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lastRenderedPageBreak/>
        <w:t>- о Спартакиаде работников Группы компаний «ЮТэйр» в 2025г.;</w:t>
      </w:r>
    </w:p>
    <w:p w14:paraId="4798E163"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 сервисных метриках качества;</w:t>
      </w:r>
    </w:p>
    <w:p w14:paraId="4F0B787E"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об индексе удовлетворенности клиента (CSAT);</w:t>
      </w:r>
    </w:p>
    <w:p w14:paraId="061A5856"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об организации промышленного туризма на территории АО «ЮТэйр-Инжиниринг» с целью профориентации;</w:t>
      </w:r>
    </w:p>
    <w:p w14:paraId="3BBB978F"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 совершенствовании исполнительской дисциплины;</w:t>
      </w:r>
    </w:p>
    <w:p w14:paraId="26B22B42"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о рассмотрении ситуаций конфликтов интересов;</w:t>
      </w:r>
    </w:p>
    <w:p w14:paraId="1C324271" w14:textId="77777777" w:rsidR="00E94B6F" w:rsidRPr="00E94B6F" w:rsidRDefault="00E94B6F" w:rsidP="00E94B6F">
      <w:pPr>
        <w:spacing w:before="120" w:after="120"/>
        <w:ind w:firstLine="567"/>
        <w:jc w:val="both"/>
        <w:rPr>
          <w:rFonts w:ascii="Times New Roman" w:eastAsia="Calibri" w:hAnsi="Times New Roman" w:cs="Times New Roman"/>
          <w:sz w:val="24"/>
          <w:szCs w:val="24"/>
          <w:lang w:eastAsia="en-US"/>
        </w:rPr>
      </w:pPr>
      <w:r w:rsidRPr="00E94B6F">
        <w:rPr>
          <w:rFonts w:ascii="Times New Roman" w:eastAsia="Calibri" w:hAnsi="Times New Roman" w:cs="Times New Roman"/>
          <w:lang w:eastAsia="en-US"/>
        </w:rPr>
        <w:t xml:space="preserve">- </w:t>
      </w:r>
      <w:r w:rsidRPr="00E94B6F">
        <w:rPr>
          <w:rFonts w:ascii="Times New Roman" w:eastAsia="Calibri" w:hAnsi="Times New Roman" w:cs="Times New Roman"/>
          <w:sz w:val="24"/>
          <w:szCs w:val="24"/>
          <w:lang w:eastAsia="en-US"/>
        </w:rPr>
        <w:t>о порядке заключения и исполнения ученических договоров.</w:t>
      </w:r>
    </w:p>
    <w:p w14:paraId="4F2BBD1F" w14:textId="1DD55EF6"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2B70C2">
        <w:rPr>
          <w:rFonts w:ascii="Times New Roman" w:eastAsia="Times New Roman" w:hAnsi="Times New Roman" w:cs="Times New Roman"/>
          <w:b/>
          <w:color w:val="1F497D" w:themeColor="text2"/>
          <w:sz w:val="24"/>
          <w:szCs w:val="24"/>
        </w:rPr>
        <w:t>Комитет по экономике и финансам</w:t>
      </w:r>
      <w:r w:rsidRPr="002B70C2">
        <w:rPr>
          <w:rFonts w:ascii="Times New Roman" w:eastAsia="Times New Roman" w:hAnsi="Times New Roman" w:cs="Times New Roman"/>
          <w:color w:val="1F497D" w:themeColor="text2"/>
          <w:sz w:val="24"/>
          <w:szCs w:val="24"/>
        </w:rPr>
        <w:t xml:space="preserve"> </w:t>
      </w:r>
      <w:r w:rsidRPr="00E94B6F">
        <w:rPr>
          <w:rFonts w:ascii="Times New Roman" w:eastAsia="Times New Roman" w:hAnsi="Times New Roman" w:cs="Times New Roman"/>
          <w:sz w:val="24"/>
          <w:szCs w:val="24"/>
        </w:rPr>
        <w:t>Правления Авиакомпании провел 38 заседаний, на кото</w:t>
      </w:r>
      <w:r w:rsidR="007109AD">
        <w:rPr>
          <w:rFonts w:ascii="Times New Roman" w:eastAsia="Times New Roman" w:hAnsi="Times New Roman" w:cs="Times New Roman"/>
          <w:sz w:val="24"/>
          <w:szCs w:val="24"/>
        </w:rPr>
        <w:t>рых рассмотрен 121 вопрос</w:t>
      </w:r>
      <w:r w:rsidRPr="00E94B6F">
        <w:rPr>
          <w:rFonts w:ascii="Times New Roman" w:eastAsia="Times New Roman" w:hAnsi="Times New Roman" w:cs="Times New Roman"/>
          <w:sz w:val="24"/>
          <w:szCs w:val="24"/>
        </w:rPr>
        <w:t>, в том числе:</w:t>
      </w:r>
    </w:p>
    <w:p w14:paraId="5C032075"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рассмотрение бюджетов подразделений ПАО «Авиакомпания «ЮТэйр»;</w:t>
      </w:r>
    </w:p>
    <w:p w14:paraId="7F010C4E"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работа с дебиторской, кредиторской задолженностью, запасами ТМЦ и др.;</w:t>
      </w:r>
    </w:p>
    <w:p w14:paraId="66420A70"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мероприятия по повышению качества учета;</w:t>
      </w:r>
    </w:p>
    <w:p w14:paraId="0E975F81" w14:textId="77777777" w:rsidR="00E94B6F" w:rsidRPr="00E94B6F" w:rsidRDefault="00E94B6F" w:rsidP="00E94B6F">
      <w:pPr>
        <w:spacing w:before="120" w:after="120"/>
        <w:ind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w:t>
      </w:r>
      <w:r w:rsidRPr="00E94B6F">
        <w:rPr>
          <w:rFonts w:ascii="Calibri" w:eastAsia="Calibri" w:hAnsi="Calibri" w:cs="Times New Roman"/>
          <w:lang w:eastAsia="en-US"/>
        </w:rPr>
        <w:t xml:space="preserve"> </w:t>
      </w:r>
      <w:r w:rsidRPr="00E94B6F">
        <w:rPr>
          <w:rFonts w:ascii="Times New Roman" w:eastAsia="Times New Roman" w:hAnsi="Times New Roman" w:cs="Times New Roman"/>
          <w:sz w:val="24"/>
          <w:szCs w:val="24"/>
        </w:rPr>
        <w:t>статус перехода на электронный документооборот компаний Группы «ЮТэйр».</w:t>
      </w:r>
    </w:p>
    <w:p w14:paraId="60379228" w14:textId="77777777" w:rsidR="00E94B6F" w:rsidRPr="002B70C2" w:rsidRDefault="00E94B6F" w:rsidP="00E94B6F">
      <w:pPr>
        <w:keepNext/>
        <w:keepLines/>
        <w:spacing w:before="200" w:after="0"/>
        <w:outlineLvl w:val="1"/>
        <w:rPr>
          <w:rFonts w:ascii="Cambria" w:eastAsia="Times New Roman" w:hAnsi="Cambria" w:cs="Times New Roman"/>
          <w:b/>
          <w:bCs/>
          <w:color w:val="1F497D" w:themeColor="text2"/>
          <w:sz w:val="26"/>
          <w:szCs w:val="26"/>
        </w:rPr>
      </w:pPr>
      <w:bookmarkStart w:id="140" w:name="_Toc164077022"/>
      <w:bookmarkStart w:id="141" w:name="_Toc164077271"/>
      <w:bookmarkStart w:id="142" w:name="_Toc164268985"/>
      <w:bookmarkStart w:id="143" w:name="_Toc193277723"/>
      <w:bookmarkStart w:id="144" w:name="_Toc193441713"/>
      <w:bookmarkStart w:id="145" w:name="_Toc196399805"/>
      <w:bookmarkStart w:id="146" w:name="_Toc196400078"/>
      <w:bookmarkStart w:id="147" w:name="_Toc224730434"/>
      <w:bookmarkStart w:id="148" w:name="_Toc227058817"/>
      <w:r w:rsidRPr="002B70C2">
        <w:rPr>
          <w:rFonts w:ascii="Cambria" w:eastAsia="Times New Roman" w:hAnsi="Cambria" w:cs="Times New Roman"/>
          <w:b/>
          <w:bCs/>
          <w:color w:val="1F497D" w:themeColor="text2"/>
          <w:sz w:val="26"/>
          <w:szCs w:val="26"/>
        </w:rPr>
        <w:t>Генеральный директор</w:t>
      </w:r>
      <w:bookmarkEnd w:id="121"/>
      <w:bookmarkEnd w:id="140"/>
      <w:bookmarkEnd w:id="141"/>
      <w:bookmarkEnd w:id="142"/>
      <w:bookmarkEnd w:id="143"/>
      <w:bookmarkEnd w:id="144"/>
      <w:bookmarkEnd w:id="145"/>
      <w:bookmarkEnd w:id="146"/>
      <w:bookmarkEnd w:id="147"/>
      <w:bookmarkEnd w:id="148"/>
    </w:p>
    <w:p w14:paraId="4EEEEE82" w14:textId="295832F4" w:rsidR="00E94B6F" w:rsidRPr="00E94B6F" w:rsidRDefault="00E94B6F" w:rsidP="00E94B6F">
      <w:pPr>
        <w:spacing w:before="120" w:after="120"/>
        <w:ind w:firstLine="567"/>
        <w:jc w:val="both"/>
        <w:rPr>
          <w:rFonts w:ascii="Times New Roman" w:eastAsia="Times New Roman" w:hAnsi="Times New Roman" w:cs="Times New Roman"/>
          <w:sz w:val="24"/>
          <w:szCs w:val="24"/>
        </w:rPr>
      </w:pPr>
      <w:bookmarkStart w:id="149" w:name="_Toc38285904"/>
      <w:bookmarkStart w:id="150" w:name="_Toc38285905"/>
      <w:bookmarkStart w:id="151" w:name="_Toc164077272"/>
      <w:r w:rsidRPr="00E94B6F">
        <w:rPr>
          <w:rFonts w:ascii="Times New Roman" w:eastAsia="Times New Roman" w:hAnsi="Times New Roman" w:cs="Times New Roman"/>
          <w:sz w:val="24"/>
          <w:szCs w:val="24"/>
        </w:rPr>
        <w:t xml:space="preserve">Генеральный директор является единоличным исполнительным органом управления Авиакомпании и вместе с Правлением осуществляет руководство текущей деятельностью Авиакомпании. Генеральный директор </w:t>
      </w:r>
      <w:r w:rsidR="002B70C2" w:rsidRPr="00E94B6F">
        <w:rPr>
          <w:rFonts w:ascii="Times New Roman" w:eastAsia="Times New Roman" w:hAnsi="Times New Roman" w:cs="Times New Roman"/>
          <w:sz w:val="24"/>
          <w:szCs w:val="24"/>
        </w:rPr>
        <w:t>избирается Общим</w:t>
      </w:r>
      <w:r w:rsidRPr="00E94B6F">
        <w:rPr>
          <w:rFonts w:ascii="Times New Roman" w:eastAsia="Times New Roman" w:hAnsi="Times New Roman" w:cs="Times New Roman"/>
          <w:sz w:val="24"/>
          <w:szCs w:val="24"/>
        </w:rPr>
        <w:t xml:space="preserve"> собранием акционеров.</w:t>
      </w:r>
    </w:p>
    <w:p w14:paraId="3F40D33C"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С 1999 года Генеральным директором ПАО «Авиакомпания «ЮТэйр» является Мартиросов Андрей Зарменович:</w:t>
      </w:r>
    </w:p>
    <w:p w14:paraId="34F46EC1"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Год рождения: 1968</w:t>
      </w:r>
    </w:p>
    <w:p w14:paraId="2049A04E"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Образование высшее: в 1993 г. окончил Киевский государственный университет им. Т. Шевченко, специальность – правоведение.</w:t>
      </w:r>
    </w:p>
    <w:p w14:paraId="4397A109"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С 1993 года входит в состав Правления ПАО «Авиакомпания «ЮТэйр».</w:t>
      </w:r>
    </w:p>
    <w:p w14:paraId="2B09A1CD"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Генеральный директор ПАО «Авиакомпания «ЮТэйр»:</w:t>
      </w:r>
    </w:p>
    <w:p w14:paraId="2B90EC8C" w14:textId="77777777" w:rsidR="00E94B6F" w:rsidRPr="00E94B6F" w:rsidRDefault="00E94B6F" w:rsidP="00E94B6F">
      <w:pPr>
        <w:numPr>
          <w:ilvl w:val="0"/>
          <w:numId w:val="3"/>
        </w:numPr>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не имеет родственных связей с лицами, входящими в состав органов управления и органов контроля за финансово-хозяйственной деятельностью Авиакомпании;</w:t>
      </w:r>
    </w:p>
    <w:p w14:paraId="71CF7DBD" w14:textId="77777777" w:rsidR="00E94B6F" w:rsidRPr="00E94B6F" w:rsidRDefault="00E94B6F" w:rsidP="00E94B6F">
      <w:pPr>
        <w:numPr>
          <w:ilvl w:val="0"/>
          <w:numId w:val="3"/>
        </w:numPr>
        <w:spacing w:before="120" w:after="120" w:line="259" w:lineRule="auto"/>
        <w:ind w:left="0" w:firstLine="567"/>
        <w:contextualSpacing/>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не имеет долей в дочерних и зависимых обществах Авиакомпании;</w:t>
      </w:r>
    </w:p>
    <w:p w14:paraId="4017B56B" w14:textId="77777777" w:rsidR="00E94B6F" w:rsidRPr="00E94B6F" w:rsidRDefault="00E94B6F" w:rsidP="00E94B6F">
      <w:pPr>
        <w:numPr>
          <w:ilvl w:val="0"/>
          <w:numId w:val="2"/>
        </w:numPr>
        <w:spacing w:before="120" w:after="120" w:line="259" w:lineRule="auto"/>
        <w:ind w:left="0"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не имеет обыкновенных акций и долей участия в уставном капитале Авиакомпании.</w:t>
      </w:r>
    </w:p>
    <w:p w14:paraId="6897AA27"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В отчетном году сделки по приобретению акций Авиакомпании Генеральным директором не заключались.</w:t>
      </w:r>
    </w:p>
    <w:p w14:paraId="2733075F" w14:textId="77777777" w:rsidR="00E94B6F" w:rsidRPr="002B70C2" w:rsidRDefault="00E94B6F" w:rsidP="00E94B6F">
      <w:pPr>
        <w:keepNext/>
        <w:keepLines/>
        <w:spacing w:before="200" w:after="0"/>
        <w:outlineLvl w:val="1"/>
        <w:rPr>
          <w:rFonts w:ascii="Cambria" w:eastAsia="Times New Roman" w:hAnsi="Cambria" w:cs="Times New Roman"/>
          <w:b/>
          <w:bCs/>
          <w:color w:val="1F497D" w:themeColor="text2"/>
          <w:sz w:val="26"/>
          <w:szCs w:val="26"/>
        </w:rPr>
      </w:pPr>
      <w:bookmarkStart w:id="152" w:name="_Toc224730435"/>
      <w:bookmarkStart w:id="153" w:name="_Toc227058818"/>
      <w:bookmarkEnd w:id="149"/>
      <w:r w:rsidRPr="002B70C2">
        <w:rPr>
          <w:rFonts w:ascii="Cambria" w:eastAsia="Times New Roman" w:hAnsi="Cambria" w:cs="Times New Roman"/>
          <w:b/>
          <w:bCs/>
          <w:color w:val="1F497D" w:themeColor="text2"/>
          <w:sz w:val="26"/>
          <w:szCs w:val="26"/>
        </w:rPr>
        <w:t>Внешний аудит</w:t>
      </w:r>
      <w:bookmarkEnd w:id="150"/>
      <w:bookmarkEnd w:id="151"/>
      <w:bookmarkEnd w:id="152"/>
      <w:bookmarkEnd w:id="153"/>
    </w:p>
    <w:p w14:paraId="6BAE8F97"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color w:val="000000"/>
          <w:sz w:val="24"/>
          <w:szCs w:val="24"/>
        </w:rPr>
      </w:pPr>
      <w:r w:rsidRPr="00E94B6F">
        <w:rPr>
          <w:rFonts w:ascii="Times New Roman" w:eastAsia="Times New Roman" w:hAnsi="Times New Roman" w:cs="Times New Roman"/>
          <w:color w:val="000000"/>
          <w:sz w:val="24"/>
          <w:szCs w:val="23"/>
        </w:rPr>
        <w:t xml:space="preserve">Независимая проверка финансовой отчетности ПАО «Авиакомпания «ЮТэйр» осуществляется внешней независимой аудиторской организацией. На годовом общем собрании акционеров аудитором Авиакомпании на 2025 год назначено ООО «Б1-Аудит» (прежнее наименование до 14.01.2026 </w:t>
      </w:r>
      <w:r w:rsidRPr="00E94B6F">
        <w:rPr>
          <w:rFonts w:ascii="Times New Roman" w:eastAsia="Times New Roman" w:hAnsi="Times New Roman" w:cs="Times New Roman"/>
          <w:color w:val="000000"/>
          <w:sz w:val="24"/>
          <w:szCs w:val="24"/>
        </w:rPr>
        <w:t>ООО «Центр аудиторских технологий и решений-аудиторские услуги»).</w:t>
      </w:r>
    </w:p>
    <w:p w14:paraId="22C78A05" w14:textId="060DFD55" w:rsidR="00E94B6F" w:rsidRPr="002B70C2" w:rsidRDefault="002B70C2" w:rsidP="00E94B6F">
      <w:pPr>
        <w:shd w:val="clear" w:color="auto" w:fill="FFFFFF"/>
        <w:spacing w:before="120" w:after="120"/>
        <w:ind w:firstLine="567"/>
        <w:jc w:val="both"/>
        <w:rPr>
          <w:rFonts w:ascii="Times New Roman" w:eastAsia="Times New Roman" w:hAnsi="Times New Roman" w:cs="Times New Roman"/>
          <w:b/>
          <w:color w:val="1F497D" w:themeColor="text2"/>
          <w:sz w:val="24"/>
          <w:szCs w:val="24"/>
        </w:rPr>
      </w:pPr>
      <w:r w:rsidRPr="002B70C2">
        <w:rPr>
          <w:rFonts w:ascii="Times New Roman" w:eastAsia="Times New Roman" w:hAnsi="Times New Roman" w:cs="Times New Roman"/>
          <w:b/>
          <w:color w:val="1F497D" w:themeColor="text2"/>
          <w:sz w:val="24"/>
          <w:szCs w:val="24"/>
        </w:rPr>
        <w:t>Информация об</w:t>
      </w:r>
      <w:r w:rsidR="00E94B6F" w:rsidRPr="002B70C2">
        <w:rPr>
          <w:rFonts w:ascii="Times New Roman" w:eastAsia="Times New Roman" w:hAnsi="Times New Roman" w:cs="Times New Roman"/>
          <w:b/>
          <w:color w:val="1F497D" w:themeColor="text2"/>
          <w:sz w:val="24"/>
          <w:szCs w:val="24"/>
        </w:rPr>
        <w:t xml:space="preserve"> аудиторе:</w:t>
      </w:r>
    </w:p>
    <w:p w14:paraId="5C06A686" w14:textId="77777777" w:rsidR="00E94B6F" w:rsidRPr="00E94B6F" w:rsidRDefault="00E94B6F" w:rsidP="00E94B6F">
      <w:pPr>
        <w:shd w:val="clear" w:color="auto" w:fill="FFFFFF"/>
        <w:spacing w:before="120" w:after="120"/>
        <w:ind w:firstLine="567"/>
        <w:jc w:val="both"/>
        <w:rPr>
          <w:rFonts w:ascii="Times New Roman" w:eastAsia="Times New Roman" w:hAnsi="Times New Roman" w:cs="Times New Roman"/>
          <w:sz w:val="24"/>
          <w:szCs w:val="24"/>
        </w:rPr>
      </w:pPr>
      <w:r w:rsidRPr="002B70C2">
        <w:rPr>
          <w:rFonts w:ascii="Times New Roman" w:eastAsia="Times New Roman" w:hAnsi="Times New Roman" w:cs="Times New Roman"/>
          <w:b/>
          <w:bCs/>
          <w:color w:val="1F497D" w:themeColor="text2"/>
          <w:sz w:val="24"/>
          <w:szCs w:val="24"/>
        </w:rPr>
        <w:t>Наименование:</w:t>
      </w:r>
      <w:r w:rsidRPr="002B70C2">
        <w:rPr>
          <w:rFonts w:ascii="Times New Roman" w:eastAsia="Times New Roman" w:hAnsi="Times New Roman" w:cs="Times New Roman"/>
          <w:color w:val="1F497D" w:themeColor="text2"/>
          <w:sz w:val="24"/>
          <w:szCs w:val="24"/>
        </w:rPr>
        <w:t> </w:t>
      </w:r>
      <w:r w:rsidRPr="00E94B6F">
        <w:rPr>
          <w:rFonts w:ascii="Times New Roman" w:eastAsia="Times New Roman" w:hAnsi="Times New Roman" w:cs="Times New Roman"/>
          <w:sz w:val="24"/>
          <w:szCs w:val="24"/>
        </w:rPr>
        <w:t xml:space="preserve">Общество с ограниченной ответственностью Общество с ограниченной ответственностью «Б1-Аудит». </w:t>
      </w:r>
    </w:p>
    <w:p w14:paraId="062F522D" w14:textId="77777777" w:rsidR="00E94B6F" w:rsidRPr="00E94B6F" w:rsidRDefault="00E94B6F" w:rsidP="00E94B6F">
      <w:pPr>
        <w:shd w:val="clear" w:color="auto" w:fill="FFFFFF"/>
        <w:spacing w:before="120" w:after="120"/>
        <w:ind w:firstLine="567"/>
        <w:jc w:val="both"/>
        <w:rPr>
          <w:rFonts w:ascii="Times New Roman" w:eastAsia="Times New Roman" w:hAnsi="Times New Roman" w:cs="Times New Roman"/>
          <w:sz w:val="24"/>
          <w:szCs w:val="24"/>
        </w:rPr>
      </w:pPr>
      <w:r w:rsidRPr="002B70C2">
        <w:rPr>
          <w:rFonts w:ascii="Times New Roman" w:eastAsia="Times New Roman" w:hAnsi="Times New Roman" w:cs="Times New Roman"/>
          <w:b/>
          <w:bCs/>
          <w:color w:val="1F497D" w:themeColor="text2"/>
          <w:sz w:val="24"/>
          <w:szCs w:val="24"/>
        </w:rPr>
        <w:lastRenderedPageBreak/>
        <w:t>Государственная регистрация: </w:t>
      </w:r>
      <w:r w:rsidRPr="00E94B6F">
        <w:rPr>
          <w:rFonts w:ascii="Times New Roman" w:eastAsia="Times New Roman" w:hAnsi="Times New Roman" w:cs="Times New Roman"/>
          <w:sz w:val="24"/>
          <w:szCs w:val="24"/>
        </w:rPr>
        <w:t>Запись внесена в Единый государственный реестр юридических лиц 5 декабря 2002 г. и присвоен государственный регистрационный номер 1027739707203.</w:t>
      </w:r>
    </w:p>
    <w:p w14:paraId="6070469D" w14:textId="77777777" w:rsidR="00E94B6F" w:rsidRPr="00E94B6F" w:rsidRDefault="00E94B6F" w:rsidP="00E94B6F">
      <w:pPr>
        <w:shd w:val="clear" w:color="auto" w:fill="FFFFFF"/>
        <w:spacing w:before="120" w:after="120"/>
        <w:ind w:firstLine="567"/>
        <w:jc w:val="both"/>
        <w:rPr>
          <w:rFonts w:ascii="Times New Roman" w:eastAsia="Times New Roman" w:hAnsi="Times New Roman" w:cs="Times New Roman"/>
          <w:sz w:val="24"/>
          <w:szCs w:val="24"/>
        </w:rPr>
      </w:pPr>
      <w:r w:rsidRPr="002B70C2">
        <w:rPr>
          <w:rFonts w:ascii="Times New Roman" w:eastAsia="Times New Roman" w:hAnsi="Times New Roman" w:cs="Times New Roman"/>
          <w:b/>
          <w:bCs/>
          <w:color w:val="1F497D" w:themeColor="text2"/>
          <w:sz w:val="24"/>
          <w:szCs w:val="24"/>
        </w:rPr>
        <w:t xml:space="preserve">Членство в саморегулируемой организации аудиторов: </w:t>
      </w:r>
      <w:r w:rsidRPr="00E94B6F">
        <w:rPr>
          <w:rFonts w:ascii="Times New Roman" w:eastAsia="Times New Roman" w:hAnsi="Times New Roman" w:cs="Times New Roman"/>
          <w:sz w:val="24"/>
          <w:szCs w:val="24"/>
        </w:rPr>
        <w:t>ООО «Б1-Аудит» является членом Саморегулируемой организации аудиторов Ассоциация «Содружество», (сокращенное наименование – СРО АСС).</w:t>
      </w:r>
    </w:p>
    <w:p w14:paraId="4E51CCB3" w14:textId="77777777" w:rsidR="00E94B6F" w:rsidRPr="00E94B6F" w:rsidRDefault="00E94B6F" w:rsidP="00E94B6F">
      <w:pPr>
        <w:shd w:val="clear" w:color="auto" w:fill="FFFFFF"/>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ООО «Б1-Аудит» 31 января 2020 г. включено в реестр аудиторов и аудиторских организаций за основным регистрационным номером записи 12006020327.</w:t>
      </w:r>
    </w:p>
    <w:p w14:paraId="3326DCCC" w14:textId="77777777" w:rsidR="00E94B6F" w:rsidRPr="00E94B6F" w:rsidRDefault="00E94B6F" w:rsidP="00E94B6F">
      <w:pPr>
        <w:shd w:val="clear" w:color="auto" w:fill="FFFFFF"/>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ООО «Б1-Аудит» 8 декабря 2022 г. включено в реестр аудиторских организаций, оказывающих аудиторские услуги общественно значимым организациям, номер реестровой записи 220020.</w:t>
      </w:r>
    </w:p>
    <w:p w14:paraId="6A603018" w14:textId="7C39D3EA" w:rsidR="00E94B6F" w:rsidRPr="00E94B6F" w:rsidRDefault="00E94B6F" w:rsidP="00E94B6F">
      <w:pPr>
        <w:shd w:val="clear" w:color="auto" w:fill="FFFFFF"/>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ООО «Б1-Аудит» 26 апреля 2023 г. включено в реестр аудиторских организаций, оказывающих аудиторские услуги общественно значимым организациям на финансовом рынке.</w:t>
      </w:r>
    </w:p>
    <w:p w14:paraId="0721EDF3" w14:textId="77777777" w:rsidR="00E94B6F" w:rsidRPr="002B70C2" w:rsidRDefault="00E94B6F" w:rsidP="00E94B6F">
      <w:pPr>
        <w:keepNext/>
        <w:keepLines/>
        <w:spacing w:before="200" w:after="0"/>
        <w:outlineLvl w:val="1"/>
        <w:rPr>
          <w:rFonts w:ascii="Cambria" w:eastAsia="Times New Roman" w:hAnsi="Cambria" w:cs="Times New Roman"/>
          <w:b/>
          <w:bCs/>
          <w:color w:val="1F497D" w:themeColor="text2"/>
          <w:sz w:val="26"/>
          <w:szCs w:val="26"/>
        </w:rPr>
      </w:pPr>
      <w:bookmarkStart w:id="154" w:name="_Toc224730436"/>
      <w:bookmarkStart w:id="155" w:name="_Toc227058819"/>
      <w:r w:rsidRPr="002B70C2">
        <w:rPr>
          <w:rFonts w:ascii="Cambria" w:eastAsia="Times New Roman" w:hAnsi="Cambria" w:cs="Times New Roman"/>
          <w:b/>
          <w:bCs/>
          <w:color w:val="1F497D" w:themeColor="text2"/>
          <w:sz w:val="26"/>
          <w:szCs w:val="26"/>
        </w:rPr>
        <w:t>Система управления рисками и внутреннего контроля</w:t>
      </w:r>
      <w:bookmarkEnd w:id="154"/>
      <w:bookmarkEnd w:id="155"/>
    </w:p>
    <w:p w14:paraId="3BB245F7"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 xml:space="preserve">Управление рисками и внутренний контроль является постоянным процессом, осуществляемым на всех уровнях управления Авиакомпании и направленным на снижение принимаемых рисков, обеспечение порядка проведения операций и сделок, соблюдение требований законодательства. </w:t>
      </w:r>
    </w:p>
    <w:p w14:paraId="4132E188"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В процессе управления участвуют органы управления и структурные подразделения в соответствии с полномочиями, закрепленными учредительными и внутренними документами.</w:t>
      </w:r>
    </w:p>
    <w:p w14:paraId="5802FF36" w14:textId="77777777" w:rsidR="00E94B6F" w:rsidRPr="002B70C2" w:rsidRDefault="00E94B6F" w:rsidP="00E94B6F">
      <w:pPr>
        <w:autoSpaceDE w:val="0"/>
        <w:autoSpaceDN w:val="0"/>
        <w:adjustRightInd w:val="0"/>
        <w:spacing w:before="120" w:after="120"/>
        <w:ind w:firstLine="567"/>
        <w:jc w:val="both"/>
        <w:rPr>
          <w:rFonts w:ascii="Times New Roman" w:eastAsia="Times New Roman" w:hAnsi="Times New Roman" w:cs="Times New Roman"/>
          <w:b/>
          <w:color w:val="1F497D" w:themeColor="text2"/>
          <w:sz w:val="24"/>
          <w:szCs w:val="23"/>
        </w:rPr>
      </w:pPr>
      <w:r w:rsidRPr="002B70C2">
        <w:rPr>
          <w:rFonts w:ascii="Times New Roman" w:eastAsia="Times New Roman" w:hAnsi="Times New Roman" w:cs="Times New Roman"/>
          <w:b/>
          <w:color w:val="1F497D" w:themeColor="text2"/>
          <w:sz w:val="24"/>
          <w:szCs w:val="23"/>
        </w:rPr>
        <w:t>Субъектами системы управления рисками и внутреннего контроля являются:</w:t>
      </w:r>
    </w:p>
    <w:p w14:paraId="0605AE89" w14:textId="77777777" w:rsidR="00E94B6F" w:rsidRPr="00E94B6F" w:rsidRDefault="00E94B6F" w:rsidP="00E94B6F">
      <w:pPr>
        <w:numPr>
          <w:ilvl w:val="2"/>
          <w:numId w:val="9"/>
        </w:numPr>
        <w:spacing w:before="120" w:after="120" w:line="259" w:lineRule="auto"/>
        <w:ind w:left="0" w:firstLine="567"/>
        <w:jc w:val="both"/>
        <w:rPr>
          <w:rFonts w:ascii="Times New Roman" w:eastAsia="Times New Roman" w:hAnsi="Times New Roman" w:cs="Times New Roman"/>
          <w:sz w:val="24"/>
          <w:szCs w:val="24"/>
        </w:rPr>
      </w:pPr>
      <w:r w:rsidRPr="002B70C2">
        <w:rPr>
          <w:rFonts w:ascii="Times New Roman" w:eastAsia="Times New Roman" w:hAnsi="Times New Roman" w:cs="Times New Roman"/>
          <w:b/>
          <w:color w:val="1F497D" w:themeColor="text2"/>
          <w:sz w:val="24"/>
          <w:szCs w:val="24"/>
        </w:rPr>
        <w:t xml:space="preserve"> Наблюдательный совет Авиакомпании</w:t>
      </w:r>
      <w:r w:rsidRPr="002B70C2">
        <w:rPr>
          <w:rFonts w:ascii="Times New Roman" w:eastAsia="Times New Roman" w:hAnsi="Times New Roman" w:cs="Times New Roman"/>
          <w:color w:val="1F497D" w:themeColor="text2"/>
          <w:sz w:val="24"/>
          <w:szCs w:val="24"/>
        </w:rPr>
        <w:t xml:space="preserve"> </w:t>
      </w:r>
      <w:r w:rsidRPr="00E94B6F">
        <w:rPr>
          <w:rFonts w:ascii="Times New Roman" w:eastAsia="Times New Roman" w:hAnsi="Times New Roman" w:cs="Times New Roman"/>
          <w:sz w:val="24"/>
          <w:szCs w:val="24"/>
        </w:rPr>
        <w:t>– определяет принципы и подходы к организации в Авиакомпании управления рисками и внутреннего контроля, в том числе, утверждает политику (положение) Авиакомпании в области управления рисками и внутреннего контроля, выполняет иные функции, определенные Уставом Авиакомпании;</w:t>
      </w:r>
    </w:p>
    <w:p w14:paraId="2305712C" w14:textId="08E185CB" w:rsidR="00E94B6F" w:rsidRPr="00E94B6F" w:rsidRDefault="00E94B6F" w:rsidP="00E94B6F">
      <w:pPr>
        <w:numPr>
          <w:ilvl w:val="2"/>
          <w:numId w:val="9"/>
        </w:numPr>
        <w:spacing w:before="120" w:after="120" w:line="259" w:lineRule="auto"/>
        <w:ind w:left="0"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b/>
          <w:sz w:val="24"/>
          <w:szCs w:val="24"/>
        </w:rPr>
        <w:t xml:space="preserve"> </w:t>
      </w:r>
      <w:r w:rsidRPr="002B70C2">
        <w:rPr>
          <w:rFonts w:ascii="Times New Roman" w:eastAsia="Times New Roman" w:hAnsi="Times New Roman" w:cs="Times New Roman"/>
          <w:b/>
          <w:color w:val="1F497D" w:themeColor="text2"/>
          <w:sz w:val="24"/>
          <w:szCs w:val="24"/>
        </w:rPr>
        <w:t>Комитет по аудиту Наблюдательного совета Авиакомпании</w:t>
      </w:r>
      <w:r w:rsidRPr="002B70C2">
        <w:rPr>
          <w:rFonts w:ascii="Times New Roman" w:eastAsia="Times New Roman" w:hAnsi="Times New Roman" w:cs="Times New Roman"/>
          <w:color w:val="1F497D" w:themeColor="text2"/>
          <w:sz w:val="24"/>
          <w:szCs w:val="24"/>
        </w:rPr>
        <w:t xml:space="preserve"> </w:t>
      </w:r>
      <w:r w:rsidRPr="00E94B6F">
        <w:rPr>
          <w:rFonts w:ascii="Times New Roman" w:eastAsia="Times New Roman" w:hAnsi="Times New Roman" w:cs="Times New Roman"/>
          <w:sz w:val="24"/>
          <w:szCs w:val="24"/>
        </w:rPr>
        <w:t xml:space="preserve">– осуществляет контроль за надежностью и эффективностью системы управления рисками и внутреннего </w:t>
      </w:r>
      <w:r w:rsidR="002B70C2" w:rsidRPr="00E94B6F">
        <w:rPr>
          <w:rFonts w:ascii="Times New Roman" w:eastAsia="Times New Roman" w:hAnsi="Times New Roman" w:cs="Times New Roman"/>
          <w:sz w:val="24"/>
          <w:szCs w:val="24"/>
        </w:rPr>
        <w:t>контроля, выполняет</w:t>
      </w:r>
      <w:r w:rsidRPr="00E94B6F">
        <w:rPr>
          <w:rFonts w:ascii="Times New Roman" w:eastAsia="Times New Roman" w:hAnsi="Times New Roman" w:cs="Times New Roman"/>
          <w:sz w:val="24"/>
          <w:szCs w:val="24"/>
        </w:rPr>
        <w:t xml:space="preserve"> иные функции, определенные Положением о Комитете по аудиту Наблюдательного совета Общества;</w:t>
      </w:r>
    </w:p>
    <w:p w14:paraId="22D36FB1" w14:textId="77777777" w:rsidR="00E94B6F" w:rsidRPr="00E94B6F" w:rsidRDefault="00E94B6F" w:rsidP="00E94B6F">
      <w:pPr>
        <w:numPr>
          <w:ilvl w:val="2"/>
          <w:numId w:val="9"/>
        </w:numPr>
        <w:spacing w:before="120" w:after="120" w:line="259" w:lineRule="auto"/>
        <w:ind w:left="0"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b/>
          <w:sz w:val="24"/>
          <w:szCs w:val="24"/>
        </w:rPr>
        <w:t xml:space="preserve"> </w:t>
      </w:r>
      <w:r w:rsidRPr="002B70C2">
        <w:rPr>
          <w:rFonts w:ascii="Times New Roman" w:eastAsia="Times New Roman" w:hAnsi="Times New Roman" w:cs="Times New Roman"/>
          <w:b/>
          <w:color w:val="1F497D" w:themeColor="text2"/>
          <w:sz w:val="24"/>
          <w:szCs w:val="24"/>
        </w:rPr>
        <w:t>Комитет по стратегическому планированию и управлению рисками Наблюдательного совета Авиакомпании</w:t>
      </w:r>
      <w:r w:rsidRPr="002B70C2">
        <w:rPr>
          <w:rFonts w:ascii="Times New Roman" w:eastAsia="Times New Roman" w:hAnsi="Times New Roman" w:cs="Times New Roman"/>
          <w:color w:val="1F497D" w:themeColor="text2"/>
          <w:sz w:val="24"/>
          <w:szCs w:val="24"/>
        </w:rPr>
        <w:t xml:space="preserve"> </w:t>
      </w:r>
      <w:r w:rsidRPr="00E94B6F">
        <w:rPr>
          <w:rFonts w:ascii="Times New Roman" w:eastAsia="Times New Roman" w:hAnsi="Times New Roman" w:cs="Times New Roman"/>
          <w:sz w:val="24"/>
          <w:szCs w:val="24"/>
        </w:rPr>
        <w:t>– рассматривает вопросы стратегического развития, оценки рисков по сделкам и проектам, имеющим существенное значение для финансового состояния и основной хозяйственной деятельности Авиакомпании, выполняет иные функции, определенные положением о Комитете по стратегическому планированию и управлению рисками Наблюдательного совета Авиакомпании;</w:t>
      </w:r>
    </w:p>
    <w:p w14:paraId="24709073" w14:textId="77777777" w:rsidR="00E94B6F" w:rsidRPr="00E94B6F" w:rsidRDefault="00E94B6F" w:rsidP="00E94B6F">
      <w:pPr>
        <w:numPr>
          <w:ilvl w:val="2"/>
          <w:numId w:val="9"/>
        </w:numPr>
        <w:spacing w:before="120" w:after="120" w:line="259" w:lineRule="auto"/>
        <w:ind w:left="0"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b/>
          <w:sz w:val="24"/>
          <w:szCs w:val="24"/>
        </w:rPr>
        <w:t xml:space="preserve"> </w:t>
      </w:r>
      <w:r w:rsidRPr="002B70C2">
        <w:rPr>
          <w:rFonts w:ascii="Times New Roman" w:eastAsia="Times New Roman" w:hAnsi="Times New Roman" w:cs="Times New Roman"/>
          <w:b/>
          <w:color w:val="1F497D" w:themeColor="text2"/>
          <w:sz w:val="24"/>
          <w:szCs w:val="24"/>
        </w:rPr>
        <w:t xml:space="preserve">Служба внутреннего аудита </w:t>
      </w:r>
      <w:r w:rsidRPr="00E94B6F">
        <w:rPr>
          <w:rFonts w:ascii="Times New Roman" w:eastAsia="Times New Roman" w:hAnsi="Times New Roman" w:cs="Times New Roman"/>
          <w:sz w:val="24"/>
          <w:szCs w:val="24"/>
        </w:rPr>
        <w:t>– проводит независимую и объективную оценку надежности и эффективности управления рисками и внутреннего контроля в Авиакомпании, предоставляет рекомендации по их совершенствованию, выполняет иные функции, определенные Положением о внутреннем аудите Авиакомпании;</w:t>
      </w:r>
    </w:p>
    <w:p w14:paraId="0D6259A2" w14:textId="77777777" w:rsidR="00E94B6F" w:rsidRPr="00E94B6F" w:rsidRDefault="00E94B6F" w:rsidP="00E94B6F">
      <w:pPr>
        <w:numPr>
          <w:ilvl w:val="2"/>
          <w:numId w:val="9"/>
        </w:numPr>
        <w:spacing w:before="120" w:after="120" w:line="259" w:lineRule="auto"/>
        <w:ind w:left="0"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b/>
          <w:sz w:val="24"/>
          <w:szCs w:val="24"/>
        </w:rPr>
        <w:lastRenderedPageBreak/>
        <w:t xml:space="preserve"> </w:t>
      </w:r>
      <w:r w:rsidRPr="002B70C2">
        <w:rPr>
          <w:rFonts w:ascii="Times New Roman" w:eastAsia="Times New Roman" w:hAnsi="Times New Roman" w:cs="Times New Roman"/>
          <w:b/>
          <w:color w:val="1F497D" w:themeColor="text2"/>
          <w:sz w:val="24"/>
          <w:szCs w:val="24"/>
        </w:rPr>
        <w:t>Правление Авиакомпании</w:t>
      </w:r>
      <w:r w:rsidRPr="002B70C2">
        <w:rPr>
          <w:rFonts w:ascii="Times New Roman" w:eastAsia="Times New Roman" w:hAnsi="Times New Roman" w:cs="Times New Roman"/>
          <w:color w:val="1F497D" w:themeColor="text2"/>
          <w:sz w:val="24"/>
          <w:szCs w:val="24"/>
        </w:rPr>
        <w:t xml:space="preserve"> </w:t>
      </w:r>
      <w:r w:rsidRPr="00E94B6F">
        <w:rPr>
          <w:rFonts w:ascii="Times New Roman" w:eastAsia="Times New Roman" w:hAnsi="Times New Roman" w:cs="Times New Roman"/>
          <w:sz w:val="24"/>
          <w:szCs w:val="24"/>
        </w:rPr>
        <w:t>– разрабатывает и проводит политику, направленную на обеспечение устойчивого финансово-экономического положения Общества, реализации иных целей Общества, определенных Уставом, выполняет иные функции, определенные Уставом, Положением о Правлении Авиакомпании;</w:t>
      </w:r>
    </w:p>
    <w:p w14:paraId="111544C4" w14:textId="459F466B" w:rsidR="00E94B6F" w:rsidRPr="00E94B6F" w:rsidRDefault="00E94B6F" w:rsidP="00E94B6F">
      <w:pPr>
        <w:numPr>
          <w:ilvl w:val="2"/>
          <w:numId w:val="9"/>
        </w:numPr>
        <w:spacing w:before="120" w:after="120" w:line="259" w:lineRule="auto"/>
        <w:ind w:left="0"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b/>
          <w:sz w:val="24"/>
          <w:szCs w:val="24"/>
        </w:rPr>
        <w:t xml:space="preserve"> </w:t>
      </w:r>
      <w:r w:rsidRPr="002B70C2">
        <w:rPr>
          <w:rFonts w:ascii="Times New Roman" w:eastAsia="Times New Roman" w:hAnsi="Times New Roman" w:cs="Times New Roman"/>
          <w:b/>
          <w:color w:val="1F497D" w:themeColor="text2"/>
          <w:sz w:val="24"/>
          <w:szCs w:val="24"/>
        </w:rPr>
        <w:t>Генеральный директор Авиакомпании</w:t>
      </w:r>
      <w:r w:rsidRPr="002B70C2">
        <w:rPr>
          <w:rFonts w:ascii="Times New Roman" w:eastAsia="Times New Roman" w:hAnsi="Times New Roman" w:cs="Times New Roman"/>
          <w:color w:val="1F497D" w:themeColor="text2"/>
          <w:sz w:val="24"/>
          <w:szCs w:val="24"/>
        </w:rPr>
        <w:t xml:space="preserve"> </w:t>
      </w:r>
      <w:r w:rsidRPr="00E94B6F">
        <w:rPr>
          <w:rFonts w:ascii="Times New Roman" w:eastAsia="Times New Roman" w:hAnsi="Times New Roman" w:cs="Times New Roman"/>
          <w:sz w:val="24"/>
          <w:szCs w:val="24"/>
        </w:rPr>
        <w:t xml:space="preserve">– обеспечивает создание и поддержание </w:t>
      </w:r>
      <w:r w:rsidR="002B70C2" w:rsidRPr="00E94B6F">
        <w:rPr>
          <w:rFonts w:ascii="Times New Roman" w:eastAsia="Times New Roman" w:hAnsi="Times New Roman" w:cs="Times New Roman"/>
          <w:sz w:val="24"/>
          <w:szCs w:val="24"/>
        </w:rPr>
        <w:t>функционирования эффективной</w:t>
      </w:r>
      <w:r w:rsidRPr="00E94B6F">
        <w:rPr>
          <w:rFonts w:ascii="Times New Roman" w:eastAsia="Times New Roman" w:hAnsi="Times New Roman" w:cs="Times New Roman"/>
          <w:sz w:val="24"/>
          <w:szCs w:val="24"/>
        </w:rPr>
        <w:t xml:space="preserve"> системы управления рисками и внутреннего контроля в соответствии с политикой, утвержденной Наблюдательным советом </w:t>
      </w:r>
      <w:r w:rsidR="002B70C2" w:rsidRPr="00E94B6F">
        <w:rPr>
          <w:rFonts w:ascii="Times New Roman" w:eastAsia="Times New Roman" w:hAnsi="Times New Roman" w:cs="Times New Roman"/>
          <w:sz w:val="24"/>
          <w:szCs w:val="24"/>
        </w:rPr>
        <w:t>Авиакомпании, выполняет</w:t>
      </w:r>
      <w:r w:rsidRPr="00E94B6F">
        <w:rPr>
          <w:rFonts w:ascii="Times New Roman" w:eastAsia="Times New Roman" w:hAnsi="Times New Roman" w:cs="Times New Roman"/>
          <w:sz w:val="24"/>
          <w:szCs w:val="24"/>
        </w:rPr>
        <w:t xml:space="preserve"> иные функции, определенные Уставом, Положением о Генеральном директоре Авиакомпании;</w:t>
      </w:r>
    </w:p>
    <w:p w14:paraId="77FBCD6B" w14:textId="77777777" w:rsidR="00E94B6F" w:rsidRPr="00E94B6F" w:rsidRDefault="00E94B6F" w:rsidP="00E94B6F">
      <w:pPr>
        <w:numPr>
          <w:ilvl w:val="2"/>
          <w:numId w:val="9"/>
        </w:numPr>
        <w:spacing w:after="0" w:line="259" w:lineRule="auto"/>
        <w:ind w:left="0"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b/>
          <w:sz w:val="24"/>
          <w:szCs w:val="24"/>
        </w:rPr>
        <w:t xml:space="preserve"> </w:t>
      </w:r>
      <w:r w:rsidRPr="002B70C2">
        <w:rPr>
          <w:rFonts w:ascii="Times New Roman" w:eastAsia="Times New Roman" w:hAnsi="Times New Roman" w:cs="Times New Roman"/>
          <w:b/>
          <w:color w:val="1F497D" w:themeColor="text2"/>
          <w:sz w:val="24"/>
          <w:szCs w:val="24"/>
        </w:rPr>
        <w:t xml:space="preserve">Директорат по внутреннему контролю Авиакомпании </w:t>
      </w:r>
      <w:r w:rsidRPr="00E94B6F">
        <w:rPr>
          <w:rFonts w:ascii="Times New Roman" w:eastAsia="Times New Roman" w:hAnsi="Times New Roman" w:cs="Times New Roman"/>
          <w:sz w:val="24"/>
          <w:szCs w:val="24"/>
        </w:rPr>
        <w:t xml:space="preserve">осуществляет:  </w:t>
      </w:r>
    </w:p>
    <w:p w14:paraId="1204873F" w14:textId="77777777" w:rsidR="00E94B6F" w:rsidRPr="00E94B6F" w:rsidRDefault="00E94B6F" w:rsidP="00221E28">
      <w:pPr>
        <w:numPr>
          <w:ilvl w:val="0"/>
          <w:numId w:val="13"/>
        </w:numPr>
        <w:tabs>
          <w:tab w:val="left" w:pos="1134"/>
        </w:tabs>
        <w:autoSpaceDE w:val="0"/>
        <w:autoSpaceDN w:val="0"/>
        <w:adjustRightInd w:val="0"/>
        <w:spacing w:after="0" w:line="259" w:lineRule="auto"/>
        <w:ind w:left="567" w:firstLine="0"/>
        <w:contextualSpacing/>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 xml:space="preserve">организацию функционирования, мониторинга и развития системы управления рисками и внутреннего контроля в Авиакомпании </w:t>
      </w:r>
    </w:p>
    <w:p w14:paraId="52C53BA6" w14:textId="77777777" w:rsidR="00E94B6F" w:rsidRPr="00E94B6F" w:rsidRDefault="00E94B6F" w:rsidP="00221E28">
      <w:pPr>
        <w:numPr>
          <w:ilvl w:val="0"/>
          <w:numId w:val="13"/>
        </w:numPr>
        <w:tabs>
          <w:tab w:val="left" w:pos="1134"/>
        </w:tabs>
        <w:autoSpaceDE w:val="0"/>
        <w:autoSpaceDN w:val="0"/>
        <w:adjustRightInd w:val="0"/>
        <w:spacing w:before="120" w:after="120" w:line="259" w:lineRule="auto"/>
        <w:ind w:left="567" w:firstLine="0"/>
        <w:contextualSpacing/>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 xml:space="preserve">организацию функционирования, мониторинга и развития корпоративного управления в Группе компаний «ЮТэйр»; </w:t>
      </w:r>
    </w:p>
    <w:p w14:paraId="738E3F3F" w14:textId="77777777" w:rsidR="00E94B6F" w:rsidRPr="00E94B6F" w:rsidRDefault="00E94B6F" w:rsidP="00221E28">
      <w:pPr>
        <w:numPr>
          <w:ilvl w:val="0"/>
          <w:numId w:val="13"/>
        </w:numPr>
        <w:tabs>
          <w:tab w:val="left" w:pos="1134"/>
        </w:tabs>
        <w:autoSpaceDE w:val="0"/>
        <w:autoSpaceDN w:val="0"/>
        <w:adjustRightInd w:val="0"/>
        <w:spacing w:before="120" w:after="120" w:line="259" w:lineRule="auto"/>
        <w:ind w:left="567" w:firstLine="0"/>
        <w:contextualSpacing/>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проведение ревизионных проверок компаний Группы «ЮТэйр», аудиторских проверок подразделений Авиакомпании;</w:t>
      </w:r>
    </w:p>
    <w:p w14:paraId="331D3BF7" w14:textId="77777777" w:rsidR="00E94B6F" w:rsidRPr="00E94B6F" w:rsidRDefault="00E94B6F" w:rsidP="00221E28">
      <w:pPr>
        <w:numPr>
          <w:ilvl w:val="0"/>
          <w:numId w:val="13"/>
        </w:numPr>
        <w:tabs>
          <w:tab w:val="left" w:pos="1134"/>
        </w:tabs>
        <w:autoSpaceDE w:val="0"/>
        <w:autoSpaceDN w:val="0"/>
        <w:adjustRightInd w:val="0"/>
        <w:spacing w:before="120" w:after="120" w:line="259" w:lineRule="auto"/>
        <w:ind w:left="567" w:firstLine="0"/>
        <w:contextualSpacing/>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 xml:space="preserve">контроль сохранности активов Группы «ЮТэйр»; </w:t>
      </w:r>
    </w:p>
    <w:p w14:paraId="039231C0" w14:textId="77777777" w:rsidR="00E94B6F" w:rsidRPr="00E94B6F" w:rsidRDefault="00E94B6F" w:rsidP="00221E28">
      <w:pPr>
        <w:numPr>
          <w:ilvl w:val="0"/>
          <w:numId w:val="13"/>
        </w:numPr>
        <w:tabs>
          <w:tab w:val="left" w:pos="1134"/>
        </w:tabs>
        <w:autoSpaceDE w:val="0"/>
        <w:autoSpaceDN w:val="0"/>
        <w:adjustRightInd w:val="0"/>
        <w:spacing w:before="120" w:after="120" w:line="259" w:lineRule="auto"/>
        <w:ind w:left="567" w:firstLine="0"/>
        <w:contextualSpacing/>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разработку рекомендаций для корректирующих мероприятий, контроль за их выполнением;</w:t>
      </w:r>
    </w:p>
    <w:p w14:paraId="1A8B3D03" w14:textId="77777777" w:rsidR="00E94B6F" w:rsidRPr="00E94B6F" w:rsidRDefault="00E94B6F" w:rsidP="00221E28">
      <w:pPr>
        <w:numPr>
          <w:ilvl w:val="0"/>
          <w:numId w:val="13"/>
        </w:numPr>
        <w:tabs>
          <w:tab w:val="left" w:pos="1134"/>
        </w:tabs>
        <w:autoSpaceDE w:val="0"/>
        <w:autoSpaceDN w:val="0"/>
        <w:adjustRightInd w:val="0"/>
        <w:spacing w:before="120" w:after="120" w:line="259" w:lineRule="auto"/>
        <w:ind w:left="567" w:firstLine="0"/>
        <w:contextualSpacing/>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повышение эффективности деятельности путем внедрения принципов системного управления качеством на основе требований международных и национальных стандартов;</w:t>
      </w:r>
    </w:p>
    <w:p w14:paraId="6AB060A6" w14:textId="77777777" w:rsidR="00E94B6F" w:rsidRPr="00E94B6F" w:rsidRDefault="00E94B6F" w:rsidP="00221E28">
      <w:pPr>
        <w:numPr>
          <w:ilvl w:val="0"/>
          <w:numId w:val="13"/>
        </w:numPr>
        <w:tabs>
          <w:tab w:val="left" w:pos="1134"/>
        </w:tabs>
        <w:autoSpaceDE w:val="0"/>
        <w:autoSpaceDN w:val="0"/>
        <w:adjustRightInd w:val="0"/>
        <w:spacing w:before="120" w:after="120" w:line="259" w:lineRule="auto"/>
        <w:ind w:left="567" w:firstLine="0"/>
        <w:contextualSpacing/>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организацию ведения контроля исполнения поручений в Группе «ЮТэйр»;</w:t>
      </w:r>
    </w:p>
    <w:p w14:paraId="0B78A1DD" w14:textId="77777777" w:rsidR="00E94B6F" w:rsidRPr="00E94B6F" w:rsidRDefault="00E94B6F" w:rsidP="00221E28">
      <w:pPr>
        <w:numPr>
          <w:ilvl w:val="0"/>
          <w:numId w:val="13"/>
        </w:numPr>
        <w:tabs>
          <w:tab w:val="left" w:pos="1134"/>
        </w:tabs>
        <w:autoSpaceDE w:val="0"/>
        <w:autoSpaceDN w:val="0"/>
        <w:adjustRightInd w:val="0"/>
        <w:spacing w:before="120" w:after="120" w:line="259" w:lineRule="auto"/>
        <w:ind w:left="567" w:firstLine="0"/>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организацию работы Комитетов Правления Авиакомпании.</w:t>
      </w:r>
    </w:p>
    <w:p w14:paraId="2DE661CB" w14:textId="77777777" w:rsidR="00E94B6F" w:rsidRPr="00E94B6F" w:rsidRDefault="00E94B6F" w:rsidP="00E94B6F">
      <w:pPr>
        <w:autoSpaceDE w:val="0"/>
        <w:autoSpaceDN w:val="0"/>
        <w:adjustRightInd w:val="0"/>
        <w:spacing w:after="0"/>
        <w:ind w:firstLine="567"/>
        <w:jc w:val="both"/>
        <w:rPr>
          <w:rFonts w:ascii="Times New Roman" w:eastAsia="Times New Roman" w:hAnsi="Times New Roman" w:cs="Times New Roman"/>
          <w:sz w:val="24"/>
          <w:szCs w:val="23"/>
        </w:rPr>
      </w:pPr>
      <w:r w:rsidRPr="00E94B6F">
        <w:rPr>
          <w:rFonts w:ascii="Times New Roman" w:eastAsia="Times New Roman" w:hAnsi="Times New Roman" w:cs="Times New Roman"/>
          <w:sz w:val="24"/>
          <w:szCs w:val="23"/>
        </w:rPr>
        <w:t xml:space="preserve">В 2025 году директорат по внутреннему контролю продолжил развитие процессного подхода в Группе компаний «ЮТэйр», включая: </w:t>
      </w:r>
    </w:p>
    <w:p w14:paraId="7A427FA9" w14:textId="77777777" w:rsidR="00E94B6F" w:rsidRPr="00E94B6F" w:rsidRDefault="00E94B6F" w:rsidP="00221E28">
      <w:pPr>
        <w:numPr>
          <w:ilvl w:val="0"/>
          <w:numId w:val="13"/>
        </w:numPr>
        <w:tabs>
          <w:tab w:val="left" w:pos="1134"/>
        </w:tabs>
        <w:autoSpaceDE w:val="0"/>
        <w:autoSpaceDN w:val="0"/>
        <w:adjustRightInd w:val="0"/>
        <w:spacing w:after="0" w:line="259" w:lineRule="auto"/>
        <w:ind w:left="567" w:firstLine="0"/>
        <w:contextualSpacing/>
        <w:jc w:val="both"/>
        <w:rPr>
          <w:rFonts w:ascii="Times New Roman" w:eastAsia="Times New Roman" w:hAnsi="Times New Roman" w:cs="Times New Roman"/>
          <w:sz w:val="24"/>
          <w:szCs w:val="23"/>
        </w:rPr>
      </w:pPr>
      <w:r w:rsidRPr="00E94B6F">
        <w:rPr>
          <w:rFonts w:ascii="Times New Roman" w:eastAsia="Times New Roman" w:hAnsi="Times New Roman" w:cs="Times New Roman"/>
          <w:sz w:val="24"/>
          <w:szCs w:val="23"/>
        </w:rPr>
        <w:t>внедрение процессного подхода в локальную и корпоративную нормативную документацию;</w:t>
      </w:r>
    </w:p>
    <w:p w14:paraId="64286B35" w14:textId="77777777" w:rsidR="00E94B6F" w:rsidRPr="00E94B6F" w:rsidRDefault="00E94B6F" w:rsidP="00221E28">
      <w:pPr>
        <w:numPr>
          <w:ilvl w:val="0"/>
          <w:numId w:val="13"/>
        </w:numPr>
        <w:tabs>
          <w:tab w:val="left" w:pos="1134"/>
        </w:tabs>
        <w:autoSpaceDE w:val="0"/>
        <w:autoSpaceDN w:val="0"/>
        <w:adjustRightInd w:val="0"/>
        <w:spacing w:before="120" w:after="120" w:line="259" w:lineRule="auto"/>
        <w:ind w:left="567" w:firstLine="0"/>
        <w:contextualSpacing/>
        <w:jc w:val="both"/>
        <w:rPr>
          <w:rFonts w:ascii="Times New Roman" w:eastAsia="Times New Roman" w:hAnsi="Times New Roman" w:cs="Times New Roman"/>
          <w:sz w:val="24"/>
          <w:szCs w:val="23"/>
        </w:rPr>
      </w:pPr>
      <w:r w:rsidRPr="00E94B6F">
        <w:rPr>
          <w:rFonts w:ascii="Times New Roman" w:eastAsia="Times New Roman" w:hAnsi="Times New Roman" w:cs="Times New Roman"/>
          <w:sz w:val="24"/>
          <w:szCs w:val="23"/>
        </w:rPr>
        <w:t>анализ и переход к автоматическому расчету ключевых метрик оценки деятельности Авиакомпании;</w:t>
      </w:r>
    </w:p>
    <w:p w14:paraId="7DA5B0FC" w14:textId="77777777" w:rsidR="00E94B6F" w:rsidRPr="00E94B6F" w:rsidRDefault="00E94B6F" w:rsidP="00221E28">
      <w:pPr>
        <w:numPr>
          <w:ilvl w:val="0"/>
          <w:numId w:val="13"/>
        </w:numPr>
        <w:tabs>
          <w:tab w:val="left" w:pos="993"/>
        </w:tabs>
        <w:autoSpaceDE w:val="0"/>
        <w:autoSpaceDN w:val="0"/>
        <w:adjustRightInd w:val="0"/>
        <w:spacing w:before="120" w:after="120" w:line="259" w:lineRule="auto"/>
        <w:ind w:left="567" w:firstLine="0"/>
        <w:contextualSpacing/>
        <w:jc w:val="both"/>
        <w:rPr>
          <w:rFonts w:ascii="Times New Roman" w:eastAsia="Times New Roman" w:hAnsi="Times New Roman" w:cs="Times New Roman"/>
          <w:sz w:val="24"/>
          <w:szCs w:val="23"/>
        </w:rPr>
      </w:pPr>
      <w:r w:rsidRPr="00E94B6F">
        <w:rPr>
          <w:rFonts w:ascii="Times New Roman" w:eastAsia="Times New Roman" w:hAnsi="Times New Roman" w:cs="Times New Roman"/>
          <w:sz w:val="24"/>
          <w:szCs w:val="23"/>
        </w:rPr>
        <w:t>бизнес-моделирование процессов, в т.ч. с применением искусственного интеллекта.</w:t>
      </w:r>
      <w:r w:rsidRPr="00E94B6F">
        <w:rPr>
          <w:rFonts w:ascii="Times New Roman" w:eastAsia="Times New Roman" w:hAnsi="Times New Roman" w:cs="Times New Roman"/>
          <w:sz w:val="24"/>
          <w:szCs w:val="24"/>
        </w:rPr>
        <w:t xml:space="preserve"> </w:t>
      </w:r>
    </w:p>
    <w:p w14:paraId="5883A07E" w14:textId="77777777" w:rsidR="00E94B6F" w:rsidRPr="00E94B6F" w:rsidRDefault="00E94B6F" w:rsidP="00E94B6F">
      <w:pPr>
        <w:tabs>
          <w:tab w:val="left" w:pos="1134"/>
        </w:tabs>
        <w:autoSpaceDE w:val="0"/>
        <w:autoSpaceDN w:val="0"/>
        <w:adjustRightInd w:val="0"/>
        <w:spacing w:after="0"/>
        <w:ind w:firstLine="567"/>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sz w:val="24"/>
          <w:szCs w:val="24"/>
        </w:rPr>
        <w:t>В состав директората входят служба качества, отдел аудиторских и ревизионных проверок, отдел внутреннего контроля, отдел секретариата коллегиальных органов.</w:t>
      </w:r>
    </w:p>
    <w:p w14:paraId="4CB0DFCF" w14:textId="77777777" w:rsidR="00E94B6F" w:rsidRPr="00E94B6F" w:rsidRDefault="00E94B6F" w:rsidP="00E94B6F">
      <w:pPr>
        <w:numPr>
          <w:ilvl w:val="2"/>
          <w:numId w:val="9"/>
        </w:numPr>
        <w:spacing w:before="120" w:after="120" w:line="259" w:lineRule="auto"/>
        <w:ind w:left="0"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 xml:space="preserve"> </w:t>
      </w:r>
      <w:r w:rsidRPr="002B70C2">
        <w:rPr>
          <w:rFonts w:ascii="Times New Roman" w:eastAsia="Times New Roman" w:hAnsi="Times New Roman" w:cs="Times New Roman"/>
          <w:b/>
          <w:color w:val="1F497D" w:themeColor="text2"/>
          <w:sz w:val="24"/>
          <w:szCs w:val="24"/>
        </w:rPr>
        <w:t>Руководители и работники структурных подразделений Авиакомпании</w:t>
      </w:r>
      <w:r w:rsidRPr="002B70C2">
        <w:rPr>
          <w:rFonts w:ascii="Times New Roman" w:eastAsia="Times New Roman" w:hAnsi="Times New Roman" w:cs="Times New Roman"/>
          <w:color w:val="1F497D" w:themeColor="text2"/>
          <w:sz w:val="24"/>
          <w:szCs w:val="24"/>
        </w:rPr>
        <w:t xml:space="preserve"> </w:t>
      </w:r>
      <w:r w:rsidRPr="00E94B6F">
        <w:rPr>
          <w:rFonts w:ascii="Times New Roman" w:eastAsia="Times New Roman" w:hAnsi="Times New Roman" w:cs="Times New Roman"/>
          <w:sz w:val="24"/>
          <w:szCs w:val="24"/>
        </w:rPr>
        <w:t>– организовывают и осуществляют управление рисками и внутренний контроль на соответствующем уровне управления, в том числе обеспечивают документирование, внедрение, мониторинг и развитие системы управления рисками и внутреннего контроля в рамках своих полномочий и функциональных областей деятельности.</w:t>
      </w:r>
    </w:p>
    <w:p w14:paraId="3886E077"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Данная система управления рисками и внутреннего контроля позволяет обеспечить своевременное выявление и анализ рисков, которые способны оказать влияние как на долгосрочные цели Авиакомпании, так и на текущую финансово-хозяйственную деятельность Авиакомпании.</w:t>
      </w:r>
    </w:p>
    <w:p w14:paraId="295E0E06" w14:textId="77777777" w:rsidR="00E94B6F" w:rsidRPr="002B70C2" w:rsidRDefault="00E94B6F" w:rsidP="00E94B6F">
      <w:pPr>
        <w:keepNext/>
        <w:keepLines/>
        <w:spacing w:before="200" w:after="0"/>
        <w:outlineLvl w:val="1"/>
        <w:rPr>
          <w:rFonts w:ascii="Cambria" w:eastAsia="Times New Roman" w:hAnsi="Cambria" w:cs="Times New Roman"/>
          <w:b/>
          <w:bCs/>
          <w:color w:val="1F497D" w:themeColor="text2"/>
          <w:sz w:val="26"/>
          <w:szCs w:val="26"/>
        </w:rPr>
      </w:pPr>
      <w:bookmarkStart w:id="156" w:name="_Toc224730437"/>
      <w:bookmarkStart w:id="157" w:name="_Toc227058820"/>
      <w:r w:rsidRPr="002B70C2">
        <w:rPr>
          <w:rFonts w:ascii="Cambria" w:eastAsia="Times New Roman" w:hAnsi="Cambria" w:cs="Times New Roman"/>
          <w:b/>
          <w:bCs/>
          <w:color w:val="1F497D" w:themeColor="text2"/>
          <w:sz w:val="26"/>
          <w:szCs w:val="26"/>
        </w:rPr>
        <w:lastRenderedPageBreak/>
        <w:t>Ревизионная комиссия</w:t>
      </w:r>
      <w:bookmarkEnd w:id="156"/>
      <w:bookmarkEnd w:id="157"/>
    </w:p>
    <w:p w14:paraId="184CB906" w14:textId="77777777" w:rsidR="00E94B6F" w:rsidRPr="00E94B6F" w:rsidRDefault="00E94B6F" w:rsidP="00E94B6F">
      <w:pPr>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E94B6F">
        <w:rPr>
          <w:rFonts w:ascii="Times New Roman" w:eastAsia="Times New Roman" w:hAnsi="Times New Roman" w:cs="Times New Roman"/>
          <w:color w:val="000000"/>
          <w:sz w:val="24"/>
          <w:szCs w:val="23"/>
        </w:rPr>
        <w:t xml:space="preserve">Ревизионная комиссия обеспечивает контроль за финансово-хозяйственной деятельностью Авиакомпании. Ревизионная комиссия избирается собранием акционеров на ежегодной основе в составе 3 человек. </w:t>
      </w:r>
    </w:p>
    <w:p w14:paraId="5262E189"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Ревизионная комиссия является полностью независимым органом контроля: лица, входящие в состав органов управления Авиакомпании, а также работники Авиакомпании не входят в её состав. Все члены Ревизионной комиссии не имеют акций (долей участия) в дочерних и зависимых обществах Авиакомпании, не имеют обыкновенных акций Авиакомпании.</w:t>
      </w:r>
    </w:p>
    <w:p w14:paraId="3673341D" w14:textId="77777777" w:rsidR="00E94B6F" w:rsidRPr="00E94B6F" w:rsidRDefault="00E94B6F" w:rsidP="00E94B6F">
      <w:pPr>
        <w:spacing w:before="120" w:after="120"/>
        <w:ind w:firstLine="567"/>
        <w:jc w:val="both"/>
        <w:rPr>
          <w:rFonts w:ascii="Times New Roman" w:eastAsia="Times New Roman" w:hAnsi="Times New Roman" w:cs="Times New Roman"/>
          <w:sz w:val="24"/>
          <w:szCs w:val="24"/>
        </w:rPr>
      </w:pPr>
      <w:r w:rsidRPr="00E94B6F">
        <w:rPr>
          <w:rFonts w:ascii="Times New Roman" w:eastAsia="Times New Roman" w:hAnsi="Times New Roman" w:cs="Times New Roman"/>
          <w:sz w:val="24"/>
          <w:szCs w:val="24"/>
        </w:rPr>
        <w:t>В 2025 году Ревизионной комиссией проведено 3 заседания, на которых утвержден план её работы, одобрена программа проведения годовой проверки финансово-хозяйственной деятельности Авиакомпании, а также утверждены итоги данной годовой проверки. Выводы Ревизионной комиссии по результатам годовой проверки доводятся до собрания акционеров в форме заключения Ревизионной комиссии о достоверности данных, содержащихся в годовом отчете и годовой бухгалтерской (финансовой) отчетности в составе материалов для акционеров.</w:t>
      </w:r>
    </w:p>
    <w:p w14:paraId="7CA31339" w14:textId="77777777" w:rsidR="00E94B6F" w:rsidRPr="00E94B6F" w:rsidRDefault="00E94B6F" w:rsidP="00E94B6F">
      <w:pPr>
        <w:spacing w:before="120" w:after="120"/>
        <w:ind w:left="-142" w:firstLine="567"/>
        <w:jc w:val="both"/>
        <w:rPr>
          <w:rFonts w:ascii="Times New Roman" w:eastAsia="Times New Roman" w:hAnsi="Times New Roman" w:cs="Times New Roman"/>
          <w:sz w:val="24"/>
          <w:szCs w:val="24"/>
        </w:rPr>
      </w:pPr>
    </w:p>
    <w:p w14:paraId="172577FB" w14:textId="77777777" w:rsidR="00E94B6F" w:rsidRPr="00E94B6F" w:rsidRDefault="00E94B6F" w:rsidP="00E94B6F">
      <w:pPr>
        <w:spacing w:before="120" w:after="120"/>
        <w:ind w:left="-142" w:firstLine="567"/>
        <w:jc w:val="both"/>
        <w:rPr>
          <w:rFonts w:ascii="Times New Roman" w:eastAsia="Times New Roman" w:hAnsi="Times New Roman" w:cs="Times New Roman"/>
          <w:sz w:val="24"/>
          <w:szCs w:val="24"/>
        </w:rPr>
      </w:pPr>
    </w:p>
    <w:p w14:paraId="13789ED8" w14:textId="77777777" w:rsidR="00E94B6F" w:rsidRPr="00E94B6F" w:rsidRDefault="00E94B6F" w:rsidP="00E94B6F">
      <w:pPr>
        <w:spacing w:before="120" w:after="120"/>
        <w:ind w:left="-142" w:firstLine="567"/>
        <w:jc w:val="both"/>
        <w:rPr>
          <w:rFonts w:ascii="Times New Roman" w:eastAsia="Times New Roman" w:hAnsi="Times New Roman" w:cs="Times New Roman"/>
          <w:sz w:val="24"/>
          <w:szCs w:val="24"/>
        </w:rPr>
      </w:pPr>
    </w:p>
    <w:p w14:paraId="157282F6" w14:textId="77777777" w:rsidR="00E94B6F" w:rsidRPr="00E94B6F" w:rsidRDefault="00E94B6F" w:rsidP="00E94B6F">
      <w:pPr>
        <w:spacing w:before="120" w:after="120"/>
        <w:ind w:left="-142" w:firstLine="567"/>
        <w:jc w:val="both"/>
        <w:rPr>
          <w:rFonts w:ascii="Times New Roman" w:eastAsia="Times New Roman" w:hAnsi="Times New Roman" w:cs="Times New Roman"/>
          <w:sz w:val="24"/>
          <w:szCs w:val="24"/>
        </w:rPr>
      </w:pPr>
    </w:p>
    <w:p w14:paraId="6516DD93" w14:textId="77777777" w:rsidR="00E94B6F" w:rsidRPr="00E94B6F" w:rsidRDefault="00E94B6F" w:rsidP="00E94B6F">
      <w:pPr>
        <w:spacing w:before="120" w:after="120"/>
        <w:ind w:left="-142" w:firstLine="567"/>
        <w:jc w:val="both"/>
        <w:rPr>
          <w:rFonts w:ascii="Times New Roman" w:eastAsia="Times New Roman" w:hAnsi="Times New Roman" w:cs="Times New Roman"/>
          <w:sz w:val="24"/>
          <w:szCs w:val="24"/>
        </w:rPr>
      </w:pPr>
    </w:p>
    <w:bookmarkEnd w:id="67"/>
    <w:p w14:paraId="393F31CF" w14:textId="77777777" w:rsidR="00E94B6F" w:rsidRPr="00E94B6F" w:rsidRDefault="00E94B6F" w:rsidP="00E94B6F">
      <w:pPr>
        <w:rPr>
          <w:rFonts w:ascii="Calibri" w:eastAsia="Times New Roman" w:hAnsi="Calibri" w:cs="Times New Roman"/>
          <w:color w:val="4F81BD"/>
        </w:rPr>
      </w:pPr>
    </w:p>
    <w:p w14:paraId="56CECBD7" w14:textId="77777777" w:rsidR="00E94B6F" w:rsidRDefault="00E94B6F" w:rsidP="005E6F1B">
      <w:pPr>
        <w:spacing w:before="120" w:after="120"/>
        <w:ind w:left="-142" w:firstLine="567"/>
        <w:jc w:val="both"/>
        <w:rPr>
          <w:rFonts w:ascii="Times New Roman" w:eastAsia="Times New Roman" w:hAnsi="Times New Roman" w:cs="Times New Roman"/>
          <w:sz w:val="24"/>
          <w:szCs w:val="24"/>
        </w:rPr>
      </w:pPr>
    </w:p>
    <w:p w14:paraId="566ED4EA" w14:textId="77777777" w:rsidR="00E94B6F" w:rsidRDefault="00E94B6F" w:rsidP="005E6F1B">
      <w:pPr>
        <w:spacing w:before="120" w:after="120"/>
        <w:ind w:left="-142" w:firstLine="567"/>
        <w:jc w:val="both"/>
        <w:rPr>
          <w:rFonts w:ascii="Times New Roman" w:eastAsia="Times New Roman" w:hAnsi="Times New Roman" w:cs="Times New Roman"/>
          <w:sz w:val="24"/>
          <w:szCs w:val="24"/>
        </w:rPr>
      </w:pPr>
    </w:p>
    <w:p w14:paraId="74EAFEBB" w14:textId="77777777" w:rsidR="00E94B6F" w:rsidRDefault="00E94B6F" w:rsidP="005E6F1B">
      <w:pPr>
        <w:spacing w:before="120" w:after="120"/>
        <w:ind w:left="-142" w:firstLine="567"/>
        <w:jc w:val="both"/>
        <w:rPr>
          <w:rFonts w:ascii="Times New Roman" w:eastAsia="Times New Roman" w:hAnsi="Times New Roman" w:cs="Times New Roman"/>
          <w:sz w:val="24"/>
          <w:szCs w:val="24"/>
        </w:rPr>
      </w:pPr>
    </w:p>
    <w:p w14:paraId="482ABC7B" w14:textId="77777777" w:rsidR="00634114" w:rsidRDefault="00634114" w:rsidP="00E94B6F">
      <w:pPr>
        <w:spacing w:before="120" w:after="120"/>
        <w:jc w:val="both"/>
        <w:rPr>
          <w:rFonts w:ascii="Times New Roman" w:eastAsia="Times New Roman" w:hAnsi="Times New Roman" w:cs="Times New Roman"/>
          <w:sz w:val="24"/>
          <w:szCs w:val="24"/>
        </w:rPr>
      </w:pPr>
    </w:p>
    <w:p w14:paraId="1DA8CE26" w14:textId="77777777" w:rsidR="007109AD" w:rsidRDefault="007109AD" w:rsidP="00E94B6F">
      <w:pPr>
        <w:spacing w:before="120" w:after="120"/>
        <w:jc w:val="both"/>
        <w:rPr>
          <w:rFonts w:ascii="Times New Roman" w:eastAsia="Times New Roman" w:hAnsi="Times New Roman" w:cs="Times New Roman"/>
          <w:sz w:val="24"/>
          <w:szCs w:val="24"/>
        </w:rPr>
      </w:pPr>
    </w:p>
    <w:p w14:paraId="6FF945EB" w14:textId="77777777" w:rsidR="007109AD" w:rsidRDefault="007109AD" w:rsidP="00E94B6F">
      <w:pPr>
        <w:spacing w:before="120" w:after="120"/>
        <w:jc w:val="both"/>
        <w:rPr>
          <w:rFonts w:ascii="Times New Roman" w:eastAsia="Times New Roman" w:hAnsi="Times New Roman" w:cs="Times New Roman"/>
          <w:sz w:val="24"/>
          <w:szCs w:val="24"/>
        </w:rPr>
      </w:pPr>
    </w:p>
    <w:p w14:paraId="48FC3877" w14:textId="77777777" w:rsidR="007109AD" w:rsidRDefault="007109AD" w:rsidP="00E94B6F">
      <w:pPr>
        <w:spacing w:before="120" w:after="120"/>
        <w:jc w:val="both"/>
        <w:rPr>
          <w:rFonts w:ascii="Times New Roman" w:eastAsia="Times New Roman" w:hAnsi="Times New Roman" w:cs="Times New Roman"/>
          <w:sz w:val="24"/>
          <w:szCs w:val="24"/>
        </w:rPr>
      </w:pPr>
    </w:p>
    <w:p w14:paraId="0F0EFCE2" w14:textId="77777777" w:rsidR="007109AD" w:rsidRDefault="007109AD" w:rsidP="00E94B6F">
      <w:pPr>
        <w:spacing w:before="120" w:after="120"/>
        <w:jc w:val="both"/>
        <w:rPr>
          <w:rFonts w:ascii="Times New Roman" w:eastAsia="Times New Roman" w:hAnsi="Times New Roman" w:cs="Times New Roman"/>
          <w:sz w:val="24"/>
          <w:szCs w:val="24"/>
        </w:rPr>
      </w:pPr>
    </w:p>
    <w:p w14:paraId="4D0820CC" w14:textId="77777777" w:rsidR="007109AD" w:rsidRDefault="007109AD" w:rsidP="00E94B6F">
      <w:pPr>
        <w:spacing w:before="120" w:after="120"/>
        <w:jc w:val="both"/>
        <w:rPr>
          <w:rFonts w:ascii="Times New Roman" w:eastAsia="Times New Roman" w:hAnsi="Times New Roman" w:cs="Times New Roman"/>
          <w:sz w:val="24"/>
          <w:szCs w:val="24"/>
        </w:rPr>
      </w:pPr>
    </w:p>
    <w:p w14:paraId="4BDF22E0" w14:textId="77777777" w:rsidR="007109AD" w:rsidRDefault="007109AD" w:rsidP="00E94B6F">
      <w:pPr>
        <w:spacing w:before="120" w:after="120"/>
        <w:jc w:val="both"/>
        <w:rPr>
          <w:rFonts w:ascii="Times New Roman" w:eastAsia="Times New Roman" w:hAnsi="Times New Roman" w:cs="Times New Roman"/>
          <w:sz w:val="24"/>
          <w:szCs w:val="24"/>
        </w:rPr>
      </w:pPr>
    </w:p>
    <w:p w14:paraId="4A49D360" w14:textId="77777777" w:rsidR="007109AD" w:rsidRPr="005E6F1B" w:rsidRDefault="007109AD" w:rsidP="00E94B6F">
      <w:pPr>
        <w:spacing w:before="120" w:after="120"/>
        <w:jc w:val="both"/>
        <w:rPr>
          <w:rFonts w:ascii="Times New Roman" w:eastAsia="Times New Roman" w:hAnsi="Times New Roman" w:cs="Times New Roman"/>
          <w:sz w:val="24"/>
          <w:szCs w:val="24"/>
        </w:rPr>
      </w:pPr>
    </w:p>
    <w:p w14:paraId="1306C801" w14:textId="77777777" w:rsidR="005E6F1B" w:rsidRPr="002B70C2" w:rsidRDefault="005E6F1B" w:rsidP="005E6F1B">
      <w:pPr>
        <w:keepNext/>
        <w:keepLines/>
        <w:spacing w:before="480" w:after="0"/>
        <w:outlineLvl w:val="0"/>
        <w:rPr>
          <w:rFonts w:ascii="Cambria" w:eastAsia="Times New Roman" w:hAnsi="Cambria" w:cs="Times New Roman"/>
          <w:b/>
          <w:bCs/>
          <w:color w:val="1F497D" w:themeColor="text2"/>
          <w:sz w:val="28"/>
          <w:szCs w:val="28"/>
        </w:rPr>
      </w:pPr>
      <w:bookmarkStart w:id="158" w:name="_Toc227058821"/>
      <w:r w:rsidRPr="002B70C2">
        <w:rPr>
          <w:rFonts w:ascii="Cambria" w:eastAsia="Times New Roman" w:hAnsi="Cambria" w:cs="Times New Roman"/>
          <w:b/>
          <w:bCs/>
          <w:color w:val="1F497D" w:themeColor="text2"/>
          <w:sz w:val="28"/>
          <w:szCs w:val="28"/>
        </w:rPr>
        <w:lastRenderedPageBreak/>
        <w:t>КРУПНЫЕ СДЕЛКИ И СДЕЛКИ, В СОВЕРШЕНИИ КОТОРЫХ ИМЕЛАСЬ ЗАИНТЕРЕСОВАННОСТЬ</w:t>
      </w:r>
      <w:bookmarkEnd w:id="158"/>
    </w:p>
    <w:p w14:paraId="06338F8E" w14:textId="77777777" w:rsidR="005E6F1B" w:rsidRPr="005E6F1B" w:rsidRDefault="005E6F1B" w:rsidP="005E6F1B">
      <w:pPr>
        <w:spacing w:before="120" w:after="120"/>
        <w:ind w:firstLine="567"/>
        <w:jc w:val="both"/>
        <w:rPr>
          <w:rFonts w:ascii="Times New Roman" w:eastAsia="Times New Roman" w:hAnsi="Times New Roman" w:cs="Times New Roman"/>
          <w:sz w:val="24"/>
          <w:szCs w:val="24"/>
        </w:rPr>
      </w:pPr>
      <w:r w:rsidRPr="005E6F1B">
        <w:rPr>
          <w:rFonts w:ascii="Times New Roman" w:eastAsia="Times New Roman" w:hAnsi="Times New Roman" w:cs="Times New Roman"/>
          <w:sz w:val="24"/>
          <w:szCs w:val="24"/>
        </w:rPr>
        <w:t>ПАО «Авиакомпания «ЮТэйр» в 2025 году не совершало сделок, признаваемых в соответствии с Федеральным законом «Об акционерных обществах» крупными сделками.</w:t>
      </w:r>
    </w:p>
    <w:p w14:paraId="0316EF1D" w14:textId="6059E81D" w:rsidR="005E6F1B" w:rsidRPr="005E6F1B" w:rsidRDefault="005E6F1B" w:rsidP="005E6F1B">
      <w:pPr>
        <w:spacing w:before="120" w:after="120"/>
        <w:ind w:firstLine="567"/>
        <w:jc w:val="both"/>
        <w:rPr>
          <w:rFonts w:ascii="Times New Roman" w:eastAsia="Times New Roman" w:hAnsi="Times New Roman" w:cs="Times New Roman"/>
          <w:sz w:val="24"/>
          <w:szCs w:val="24"/>
        </w:rPr>
      </w:pPr>
      <w:r w:rsidRPr="005E6F1B">
        <w:rPr>
          <w:rFonts w:ascii="Times New Roman" w:eastAsia="Times New Roman" w:hAnsi="Times New Roman" w:cs="Times New Roman"/>
          <w:sz w:val="24"/>
          <w:szCs w:val="24"/>
        </w:rPr>
        <w:t xml:space="preserve">Информация о совершенных (заключенных) ПАО «Авиакомпания «ЮТэйр» в 2025 году сделках, в совершении которых имеется заинтересованность, указана </w:t>
      </w:r>
      <w:r w:rsidR="0027583B">
        <w:rPr>
          <w:rFonts w:ascii="Times New Roman" w:eastAsia="Times New Roman" w:hAnsi="Times New Roman" w:cs="Times New Roman"/>
          <w:sz w:val="24"/>
          <w:szCs w:val="24"/>
        </w:rPr>
        <w:t xml:space="preserve">в </w:t>
      </w:r>
      <w:r w:rsidRPr="005E6F1B">
        <w:rPr>
          <w:rFonts w:ascii="Times New Roman" w:eastAsia="Times New Roman" w:hAnsi="Times New Roman" w:cs="Times New Roman"/>
          <w:sz w:val="24"/>
          <w:szCs w:val="24"/>
        </w:rPr>
        <w:t>отчете эмитента эмиссионных ценных бумаг ПАО «Авиакомпания «ЮТэйр» за 12 месяцев 2025 года (далее – Отчет). Ссылка на страницу в сети Интернет, на которой опубликован указанный Отчет: https://www.e-disclosure.ru/portal/files.aspx?id=1171&amp;type=5</w:t>
      </w:r>
    </w:p>
    <w:p w14:paraId="21DFEBAD" w14:textId="77777777" w:rsidR="005E6F1B" w:rsidRPr="005E6F1B" w:rsidRDefault="005E6F1B" w:rsidP="005E6F1B">
      <w:pPr>
        <w:spacing w:before="120" w:after="120"/>
        <w:ind w:left="-142" w:firstLine="567"/>
        <w:jc w:val="both"/>
        <w:rPr>
          <w:rFonts w:ascii="Times New Roman" w:eastAsia="Times New Roman" w:hAnsi="Times New Roman" w:cs="Times New Roman"/>
          <w:sz w:val="24"/>
          <w:szCs w:val="24"/>
        </w:rPr>
      </w:pPr>
    </w:p>
    <w:p w14:paraId="266111E9" w14:textId="77777777" w:rsidR="005E6F1B" w:rsidRPr="005E6F1B" w:rsidRDefault="005E6F1B" w:rsidP="005E6F1B">
      <w:pPr>
        <w:spacing w:before="12" w:after="12"/>
        <w:ind w:left="-142" w:firstLine="709"/>
        <w:jc w:val="both"/>
        <w:rPr>
          <w:rFonts w:ascii="Times New Roman" w:eastAsia="Times New Roman" w:hAnsi="Times New Roman" w:cs="Times New Roman"/>
          <w:sz w:val="24"/>
          <w:szCs w:val="24"/>
        </w:rPr>
      </w:pPr>
    </w:p>
    <w:p w14:paraId="74F8DBC0" w14:textId="77777777" w:rsidR="005E6F1B" w:rsidRPr="005E6F1B" w:rsidRDefault="005E6F1B" w:rsidP="005E6F1B">
      <w:pPr>
        <w:spacing w:before="12" w:after="12"/>
        <w:ind w:left="-142" w:firstLine="709"/>
        <w:jc w:val="both"/>
        <w:rPr>
          <w:rFonts w:ascii="Times New Roman" w:eastAsia="Times New Roman" w:hAnsi="Times New Roman" w:cs="Times New Roman"/>
          <w:sz w:val="24"/>
          <w:szCs w:val="24"/>
        </w:rPr>
      </w:pPr>
    </w:p>
    <w:p w14:paraId="0A13593A" w14:textId="77777777" w:rsidR="005E6F1B" w:rsidRPr="002B70C2" w:rsidRDefault="005E6F1B" w:rsidP="005E6F1B">
      <w:pPr>
        <w:keepNext/>
        <w:keepLines/>
        <w:pageBreakBefore/>
        <w:spacing w:before="480" w:after="0"/>
        <w:outlineLvl w:val="0"/>
        <w:rPr>
          <w:rFonts w:ascii="Cambria" w:eastAsia="Times New Roman" w:hAnsi="Cambria" w:cs="Times New Roman"/>
          <w:b/>
          <w:bCs/>
          <w:color w:val="1F497D" w:themeColor="text2"/>
          <w:sz w:val="28"/>
          <w:szCs w:val="28"/>
        </w:rPr>
      </w:pPr>
      <w:bookmarkStart w:id="159" w:name="_Toc227058822"/>
      <w:r w:rsidRPr="002B70C2">
        <w:rPr>
          <w:rFonts w:ascii="Cambria" w:eastAsia="Times New Roman" w:hAnsi="Cambria" w:cs="Times New Roman"/>
          <w:b/>
          <w:bCs/>
          <w:color w:val="1F497D" w:themeColor="text2"/>
          <w:sz w:val="28"/>
          <w:szCs w:val="28"/>
        </w:rPr>
        <w:lastRenderedPageBreak/>
        <w:t>АКЦИОНЕРНЫЙ КАПИТАЛ</w:t>
      </w:r>
      <w:bookmarkEnd w:id="159"/>
      <w:r w:rsidRPr="002B70C2">
        <w:rPr>
          <w:rFonts w:ascii="Cambria" w:eastAsia="Times New Roman" w:hAnsi="Cambria" w:cs="Times New Roman"/>
          <w:b/>
          <w:bCs/>
          <w:color w:val="1F497D" w:themeColor="text2"/>
          <w:sz w:val="28"/>
          <w:szCs w:val="28"/>
        </w:rPr>
        <w:t xml:space="preserve"> </w:t>
      </w:r>
    </w:p>
    <w:p w14:paraId="2352BEF1" w14:textId="77777777" w:rsidR="005E6F1B" w:rsidRPr="005E6F1B" w:rsidRDefault="005E6F1B" w:rsidP="005E6F1B">
      <w:pPr>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5E6F1B">
        <w:rPr>
          <w:rFonts w:ascii="Times New Roman" w:eastAsia="Times New Roman" w:hAnsi="Times New Roman" w:cs="Times New Roman"/>
          <w:color w:val="000000"/>
          <w:sz w:val="24"/>
          <w:szCs w:val="23"/>
        </w:rPr>
        <w:t xml:space="preserve">Уставный капитал ПАО «Авиакомпании «ЮТэйр» по состоянию на 31 декабря 2025 года составил 7 896 123 268 руб. </w:t>
      </w:r>
    </w:p>
    <w:p w14:paraId="3873F838" w14:textId="77777777" w:rsidR="005E6F1B" w:rsidRPr="005E6F1B" w:rsidRDefault="005E6F1B" w:rsidP="005E6F1B">
      <w:pPr>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5E6F1B">
        <w:rPr>
          <w:rFonts w:ascii="Times New Roman" w:eastAsia="Times New Roman" w:hAnsi="Times New Roman" w:cs="Times New Roman"/>
          <w:color w:val="000000"/>
          <w:sz w:val="24"/>
          <w:szCs w:val="23"/>
        </w:rPr>
        <w:t>Уставный капитал состоит из 7 896 123 268</w:t>
      </w:r>
      <w:r w:rsidRPr="005E6F1B" w:rsidDel="00802731">
        <w:rPr>
          <w:rFonts w:ascii="Times New Roman" w:eastAsia="Times New Roman" w:hAnsi="Times New Roman" w:cs="Times New Roman"/>
          <w:color w:val="000000"/>
          <w:sz w:val="24"/>
          <w:szCs w:val="23"/>
        </w:rPr>
        <w:t xml:space="preserve"> </w:t>
      </w:r>
      <w:r w:rsidRPr="005E6F1B">
        <w:rPr>
          <w:rFonts w:ascii="Times New Roman" w:eastAsia="Times New Roman" w:hAnsi="Times New Roman" w:cs="Times New Roman"/>
          <w:color w:val="000000"/>
          <w:sz w:val="24"/>
          <w:szCs w:val="23"/>
        </w:rPr>
        <w:t>обыкновенных акций номинальной стоимостью 1 (один) рубль каждая. Привилегированные акции Авиакомпанией не размещались.</w:t>
      </w:r>
    </w:p>
    <w:p w14:paraId="54065FEC" w14:textId="77777777" w:rsidR="005E6F1B" w:rsidRPr="002B70C2" w:rsidRDefault="005E6F1B" w:rsidP="005E6F1B">
      <w:pPr>
        <w:autoSpaceDE w:val="0"/>
        <w:autoSpaceDN w:val="0"/>
        <w:adjustRightInd w:val="0"/>
        <w:spacing w:before="120" w:after="120"/>
        <w:ind w:firstLine="567"/>
        <w:jc w:val="both"/>
        <w:rPr>
          <w:rFonts w:ascii="Times New Roman" w:eastAsia="Times New Roman" w:hAnsi="Times New Roman" w:cs="Times New Roman"/>
          <w:color w:val="1F497D" w:themeColor="text2"/>
          <w:sz w:val="24"/>
          <w:szCs w:val="23"/>
        </w:rPr>
      </w:pPr>
      <w:r w:rsidRPr="005E6F1B">
        <w:rPr>
          <w:rFonts w:ascii="Times New Roman" w:eastAsia="Times New Roman" w:hAnsi="Times New Roman" w:cs="Times New Roman"/>
          <w:color w:val="000000"/>
          <w:sz w:val="24"/>
          <w:szCs w:val="23"/>
        </w:rPr>
        <w:t>Акции ПАО «Авиакомпания «ЮТэйр» с 1999 года обращаются на ПАО Московская Биржа (</w:t>
      </w:r>
      <w:hyperlink r:id="rId27" w:history="1">
        <w:r w:rsidRPr="005E6F1B">
          <w:rPr>
            <w:rFonts w:ascii="Times New Roman" w:eastAsia="Times New Roman" w:hAnsi="Times New Roman" w:cs="Times New Roman"/>
            <w:color w:val="000000"/>
            <w:sz w:val="24"/>
            <w:szCs w:val="23"/>
          </w:rPr>
          <w:t>www.micex.ru</w:t>
        </w:r>
      </w:hyperlink>
      <w:r w:rsidRPr="005E6F1B">
        <w:rPr>
          <w:rFonts w:ascii="Times New Roman" w:eastAsia="Times New Roman" w:hAnsi="Times New Roman" w:cs="Times New Roman"/>
          <w:color w:val="000000"/>
          <w:sz w:val="24"/>
          <w:szCs w:val="23"/>
        </w:rPr>
        <w:t xml:space="preserve">), торговый код ценной бумаги – UTAR. Государственный </w:t>
      </w:r>
      <w:r w:rsidRPr="00DD0BAF">
        <w:rPr>
          <w:rFonts w:ascii="Times New Roman" w:eastAsia="Times New Roman" w:hAnsi="Times New Roman" w:cs="Times New Roman"/>
          <w:color w:val="1F497D" w:themeColor="text2"/>
          <w:sz w:val="24"/>
          <w:szCs w:val="23"/>
        </w:rPr>
        <w:t xml:space="preserve">регистрационный номер выпуска 1-01-00077-F. </w:t>
      </w:r>
    </w:p>
    <w:p w14:paraId="139AC9F0" w14:textId="77777777" w:rsidR="005E6F1B" w:rsidRPr="002B70C2" w:rsidRDefault="005E6F1B" w:rsidP="005E6F1B">
      <w:pPr>
        <w:autoSpaceDE w:val="0"/>
        <w:autoSpaceDN w:val="0"/>
        <w:adjustRightInd w:val="0"/>
        <w:spacing w:after="0"/>
        <w:ind w:firstLine="709"/>
        <w:jc w:val="center"/>
        <w:rPr>
          <w:rFonts w:ascii="Times New Roman" w:eastAsia="Times New Roman" w:hAnsi="Times New Roman" w:cs="Times New Roman"/>
          <w:b/>
          <w:color w:val="1F497D" w:themeColor="text2"/>
          <w:sz w:val="24"/>
          <w:szCs w:val="23"/>
        </w:rPr>
      </w:pPr>
      <w:r w:rsidRPr="002B70C2">
        <w:rPr>
          <w:rFonts w:ascii="Times New Roman" w:eastAsia="Times New Roman" w:hAnsi="Times New Roman" w:cs="Times New Roman"/>
          <w:b/>
          <w:color w:val="1F497D" w:themeColor="text2"/>
          <w:sz w:val="24"/>
          <w:szCs w:val="23"/>
        </w:rPr>
        <w:t>Основные показатели торгов акциями ПАО «Авиакомпания «ЮТэйр» на Московской бирже, руб.</w:t>
      </w:r>
    </w:p>
    <w:tbl>
      <w:tblPr>
        <w:tblStyle w:val="3-11"/>
        <w:tblpPr w:leftFromText="180" w:rightFromText="180" w:vertAnchor="text" w:horzAnchor="margin" w:tblpXSpec="center" w:tblpY="251"/>
        <w:tblW w:w="0" w:type="auto"/>
        <w:tblBorders>
          <w:top w:val="none" w:sz="0" w:space="0" w:color="auto"/>
          <w:left w:val="none" w:sz="0" w:space="0" w:color="auto"/>
          <w:bottom w:val="none" w:sz="0" w:space="0" w:color="auto"/>
          <w:right w:val="none" w:sz="0" w:space="0" w:color="auto"/>
          <w:insideH w:val="single" w:sz="4" w:space="0" w:color="auto"/>
          <w:insideV w:val="single" w:sz="4" w:space="0" w:color="auto"/>
        </w:tblBorders>
        <w:shd w:val="clear" w:color="auto" w:fill="8DB3E2"/>
        <w:tblLook w:val="04A0" w:firstRow="1" w:lastRow="0" w:firstColumn="1" w:lastColumn="0" w:noHBand="0" w:noVBand="1"/>
      </w:tblPr>
      <w:tblGrid>
        <w:gridCol w:w="3871"/>
        <w:gridCol w:w="4067"/>
      </w:tblGrid>
      <w:tr w:rsidR="005E6F1B" w:rsidRPr="005E6F1B" w14:paraId="693AF209" w14:textId="77777777" w:rsidTr="00FC5BB9">
        <w:trPr>
          <w:cnfStyle w:val="100000000000" w:firstRow="1" w:lastRow="0" w:firstColumn="0" w:lastColumn="0" w:oddVBand="0" w:evenVBand="0" w:oddHBand="0"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871" w:type="dxa"/>
            <w:tcBorders>
              <w:bottom w:val="single" w:sz="4" w:space="0" w:color="auto"/>
              <w:right w:val="single" w:sz="4" w:space="0" w:color="auto"/>
            </w:tcBorders>
            <w:shd w:val="clear" w:color="auto" w:fill="DBE5F1"/>
            <w:vAlign w:val="center"/>
          </w:tcPr>
          <w:p w14:paraId="3441B090" w14:textId="77777777" w:rsidR="005E6F1B" w:rsidRPr="005E6F1B" w:rsidRDefault="005E6F1B" w:rsidP="005E6F1B">
            <w:pPr>
              <w:autoSpaceDE w:val="0"/>
              <w:autoSpaceDN w:val="0"/>
              <w:adjustRightInd w:val="0"/>
              <w:jc w:val="center"/>
              <w:rPr>
                <w:rFonts w:ascii="Times New Roman" w:hAnsi="Times New Roman" w:cs="Times New Roman"/>
                <w:color w:val="4F81BD"/>
                <w:sz w:val="24"/>
                <w:szCs w:val="24"/>
              </w:rPr>
            </w:pPr>
            <w:r w:rsidRPr="002B70C2">
              <w:rPr>
                <w:rFonts w:ascii="Times New Roman" w:hAnsi="Times New Roman" w:cs="Times New Roman"/>
                <w:color w:val="1F497D" w:themeColor="text2"/>
                <w:sz w:val="24"/>
                <w:szCs w:val="24"/>
              </w:rPr>
              <w:t>Показатель</w:t>
            </w:r>
          </w:p>
        </w:tc>
        <w:tc>
          <w:tcPr>
            <w:tcW w:w="4067" w:type="dxa"/>
            <w:tcBorders>
              <w:left w:val="single" w:sz="4" w:space="0" w:color="auto"/>
              <w:bottom w:val="single" w:sz="4" w:space="0" w:color="auto"/>
            </w:tcBorders>
            <w:shd w:val="clear" w:color="auto" w:fill="DBE5F1"/>
            <w:vAlign w:val="center"/>
          </w:tcPr>
          <w:p w14:paraId="571F5CE0" w14:textId="77777777" w:rsidR="005E6F1B" w:rsidRPr="005E6F1B" w:rsidRDefault="005E6F1B" w:rsidP="005E6F1B">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4F81BD"/>
                <w:sz w:val="24"/>
                <w:szCs w:val="24"/>
              </w:rPr>
            </w:pPr>
            <w:r w:rsidRPr="002B70C2">
              <w:rPr>
                <w:rFonts w:ascii="Times New Roman" w:hAnsi="Times New Roman" w:cs="Times New Roman"/>
                <w:color w:val="1F497D" w:themeColor="text2"/>
                <w:sz w:val="24"/>
                <w:szCs w:val="24"/>
              </w:rPr>
              <w:t>Обыкновенные акции</w:t>
            </w:r>
          </w:p>
        </w:tc>
      </w:tr>
      <w:tr w:rsidR="005E6F1B" w:rsidRPr="005E6F1B" w14:paraId="6F839043" w14:textId="77777777" w:rsidTr="00FC5BB9">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871" w:type="dxa"/>
            <w:tcBorders>
              <w:top w:val="single" w:sz="4" w:space="0" w:color="auto"/>
              <w:bottom w:val="single" w:sz="4" w:space="0" w:color="auto"/>
              <w:right w:val="single" w:sz="4" w:space="0" w:color="auto"/>
            </w:tcBorders>
            <w:shd w:val="clear" w:color="auto" w:fill="auto"/>
            <w:vAlign w:val="center"/>
          </w:tcPr>
          <w:p w14:paraId="076003A0" w14:textId="0977CBDF" w:rsidR="00BE7436" w:rsidRDefault="005E6F1B" w:rsidP="005E6F1B">
            <w:pPr>
              <w:autoSpaceDE w:val="0"/>
              <w:autoSpaceDN w:val="0"/>
              <w:adjustRightInd w:val="0"/>
              <w:jc w:val="center"/>
              <w:rPr>
                <w:rFonts w:ascii="Times New Roman" w:hAnsi="Times New Roman" w:cs="Times New Roman"/>
                <w:color w:val="1F497D" w:themeColor="text2"/>
                <w:sz w:val="20"/>
                <w:szCs w:val="20"/>
              </w:rPr>
            </w:pPr>
            <w:r w:rsidRPr="002B70C2">
              <w:rPr>
                <w:rFonts w:ascii="Times New Roman" w:hAnsi="Times New Roman" w:cs="Times New Roman"/>
                <w:color w:val="1F497D" w:themeColor="text2"/>
                <w:sz w:val="20"/>
                <w:szCs w:val="20"/>
              </w:rPr>
              <w:t>Цена</w:t>
            </w:r>
            <w:r w:rsidR="00BE7436">
              <w:rPr>
                <w:rFonts w:ascii="Times New Roman" w:hAnsi="Times New Roman" w:cs="Times New Roman"/>
                <w:color w:val="1F497D" w:themeColor="text2"/>
                <w:sz w:val="20"/>
                <w:szCs w:val="20"/>
              </w:rPr>
              <w:t xml:space="preserve"> средневзвешенная </w:t>
            </w:r>
          </w:p>
          <w:p w14:paraId="15643C5B" w14:textId="77777777" w:rsidR="005E6F1B" w:rsidRPr="005E6F1B" w:rsidRDefault="005E6F1B" w:rsidP="005E6F1B">
            <w:pPr>
              <w:autoSpaceDE w:val="0"/>
              <w:autoSpaceDN w:val="0"/>
              <w:adjustRightInd w:val="0"/>
              <w:jc w:val="center"/>
              <w:rPr>
                <w:rFonts w:ascii="Times New Roman" w:hAnsi="Times New Roman" w:cs="Times New Roman"/>
                <w:color w:val="4F81BD"/>
                <w:sz w:val="20"/>
                <w:szCs w:val="20"/>
              </w:rPr>
            </w:pPr>
            <w:r w:rsidRPr="002B70C2">
              <w:rPr>
                <w:rFonts w:ascii="Times New Roman" w:hAnsi="Times New Roman" w:cs="Times New Roman"/>
                <w:color w:val="1F497D" w:themeColor="text2"/>
                <w:sz w:val="20"/>
                <w:szCs w:val="20"/>
              </w:rPr>
              <w:t xml:space="preserve"> на 30.12.2024 года</w:t>
            </w:r>
          </w:p>
        </w:tc>
        <w:tc>
          <w:tcPr>
            <w:tcW w:w="4067" w:type="dxa"/>
            <w:tcBorders>
              <w:top w:val="single" w:sz="4" w:space="0" w:color="auto"/>
              <w:left w:val="single" w:sz="4" w:space="0" w:color="auto"/>
              <w:bottom w:val="single" w:sz="4" w:space="0" w:color="auto"/>
            </w:tcBorders>
            <w:shd w:val="clear" w:color="auto" w:fill="auto"/>
            <w:vAlign w:val="center"/>
          </w:tcPr>
          <w:p w14:paraId="416C36EA" w14:textId="77777777" w:rsidR="005E6F1B" w:rsidRPr="005E6F1B" w:rsidRDefault="005E6F1B" w:rsidP="005E6F1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4F81BD"/>
                <w:sz w:val="20"/>
                <w:szCs w:val="20"/>
              </w:rPr>
            </w:pPr>
            <w:r w:rsidRPr="002B70C2">
              <w:rPr>
                <w:rFonts w:ascii="Times New Roman" w:hAnsi="Times New Roman" w:cs="Times New Roman"/>
                <w:color w:val="1F497D" w:themeColor="text2"/>
                <w:sz w:val="20"/>
                <w:szCs w:val="20"/>
              </w:rPr>
              <w:t>13,43</w:t>
            </w:r>
          </w:p>
        </w:tc>
      </w:tr>
      <w:tr w:rsidR="005E6F1B" w:rsidRPr="005E6F1B" w14:paraId="74E00A47" w14:textId="77777777" w:rsidTr="00FC5BB9">
        <w:trPr>
          <w:trHeight w:val="486"/>
        </w:trPr>
        <w:tc>
          <w:tcPr>
            <w:cnfStyle w:val="001000000000" w:firstRow="0" w:lastRow="0" w:firstColumn="1" w:lastColumn="0" w:oddVBand="0" w:evenVBand="0" w:oddHBand="0" w:evenHBand="0" w:firstRowFirstColumn="0" w:firstRowLastColumn="0" w:lastRowFirstColumn="0" w:lastRowLastColumn="0"/>
            <w:tcW w:w="3871" w:type="dxa"/>
            <w:tcBorders>
              <w:top w:val="single" w:sz="4" w:space="0" w:color="auto"/>
              <w:bottom w:val="single" w:sz="4" w:space="0" w:color="auto"/>
              <w:right w:val="single" w:sz="4" w:space="0" w:color="auto"/>
            </w:tcBorders>
            <w:shd w:val="clear" w:color="auto" w:fill="auto"/>
            <w:vAlign w:val="center"/>
          </w:tcPr>
          <w:p w14:paraId="7C452780" w14:textId="78709A52" w:rsidR="005E6F1B" w:rsidRPr="005E6F1B" w:rsidRDefault="005E6F1B" w:rsidP="00CA4E83">
            <w:pPr>
              <w:autoSpaceDE w:val="0"/>
              <w:autoSpaceDN w:val="0"/>
              <w:adjustRightInd w:val="0"/>
              <w:jc w:val="center"/>
              <w:rPr>
                <w:rFonts w:ascii="Times New Roman" w:hAnsi="Times New Roman" w:cs="Times New Roman"/>
                <w:color w:val="4F81BD"/>
                <w:sz w:val="20"/>
                <w:szCs w:val="20"/>
              </w:rPr>
            </w:pPr>
            <w:r w:rsidRPr="002B70C2">
              <w:rPr>
                <w:rFonts w:ascii="Times New Roman" w:hAnsi="Times New Roman" w:cs="Times New Roman"/>
                <w:color w:val="1F497D" w:themeColor="text2"/>
                <w:sz w:val="20"/>
                <w:szCs w:val="20"/>
              </w:rPr>
              <w:t>Минимум в течение 2025 года (17.11.2025 года)</w:t>
            </w:r>
          </w:p>
        </w:tc>
        <w:tc>
          <w:tcPr>
            <w:tcW w:w="4067" w:type="dxa"/>
            <w:tcBorders>
              <w:top w:val="single" w:sz="4" w:space="0" w:color="auto"/>
              <w:left w:val="single" w:sz="4" w:space="0" w:color="auto"/>
              <w:bottom w:val="single" w:sz="4" w:space="0" w:color="auto"/>
            </w:tcBorders>
            <w:shd w:val="clear" w:color="auto" w:fill="auto"/>
            <w:vAlign w:val="center"/>
          </w:tcPr>
          <w:p w14:paraId="040953C9" w14:textId="77777777" w:rsidR="005E6F1B" w:rsidRPr="005E6F1B" w:rsidRDefault="005E6F1B" w:rsidP="005E6F1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4F81BD"/>
                <w:sz w:val="20"/>
                <w:szCs w:val="20"/>
              </w:rPr>
            </w:pPr>
            <w:r w:rsidRPr="002B70C2">
              <w:rPr>
                <w:rFonts w:ascii="Times New Roman" w:hAnsi="Times New Roman" w:cs="Times New Roman"/>
                <w:color w:val="1F497D" w:themeColor="text2"/>
                <w:sz w:val="20"/>
                <w:szCs w:val="20"/>
              </w:rPr>
              <w:t>10,01</w:t>
            </w:r>
          </w:p>
        </w:tc>
      </w:tr>
      <w:tr w:rsidR="005E6F1B" w:rsidRPr="005E6F1B" w14:paraId="13F1403F" w14:textId="77777777" w:rsidTr="00FC5BB9">
        <w:trPr>
          <w:cnfStyle w:val="000000100000" w:firstRow="0" w:lastRow="0" w:firstColumn="0" w:lastColumn="0" w:oddVBand="0" w:evenVBand="0" w:oddHBand="1"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3871" w:type="dxa"/>
            <w:tcBorders>
              <w:top w:val="single" w:sz="4" w:space="0" w:color="auto"/>
              <w:bottom w:val="single" w:sz="4" w:space="0" w:color="auto"/>
              <w:right w:val="single" w:sz="4" w:space="0" w:color="auto"/>
            </w:tcBorders>
            <w:shd w:val="clear" w:color="auto" w:fill="auto"/>
            <w:vAlign w:val="center"/>
          </w:tcPr>
          <w:p w14:paraId="51F731D7" w14:textId="77777777" w:rsidR="005E6F1B" w:rsidRPr="005E6F1B" w:rsidRDefault="005E6F1B" w:rsidP="005E6F1B">
            <w:pPr>
              <w:autoSpaceDE w:val="0"/>
              <w:autoSpaceDN w:val="0"/>
              <w:adjustRightInd w:val="0"/>
              <w:jc w:val="center"/>
              <w:rPr>
                <w:rFonts w:ascii="Times New Roman" w:hAnsi="Times New Roman" w:cs="Times New Roman"/>
                <w:color w:val="4F81BD"/>
                <w:sz w:val="20"/>
                <w:szCs w:val="20"/>
              </w:rPr>
            </w:pPr>
            <w:r w:rsidRPr="002B70C2">
              <w:rPr>
                <w:rFonts w:ascii="Times New Roman" w:hAnsi="Times New Roman" w:cs="Times New Roman"/>
                <w:color w:val="1F497D" w:themeColor="text2"/>
                <w:sz w:val="20"/>
                <w:szCs w:val="20"/>
              </w:rPr>
              <w:t>Максимум в течение 2025 года (20.02.2025 года)</w:t>
            </w:r>
          </w:p>
        </w:tc>
        <w:tc>
          <w:tcPr>
            <w:tcW w:w="4067" w:type="dxa"/>
            <w:tcBorders>
              <w:top w:val="single" w:sz="4" w:space="0" w:color="auto"/>
              <w:left w:val="single" w:sz="4" w:space="0" w:color="auto"/>
              <w:bottom w:val="single" w:sz="4" w:space="0" w:color="auto"/>
            </w:tcBorders>
            <w:shd w:val="clear" w:color="auto" w:fill="auto"/>
            <w:vAlign w:val="center"/>
          </w:tcPr>
          <w:p w14:paraId="133FDC40" w14:textId="77777777" w:rsidR="005E6F1B" w:rsidRPr="005E6F1B" w:rsidRDefault="005E6F1B" w:rsidP="005E6F1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4F81BD"/>
                <w:sz w:val="20"/>
                <w:szCs w:val="20"/>
              </w:rPr>
            </w:pPr>
            <w:r w:rsidRPr="002B70C2">
              <w:rPr>
                <w:rFonts w:ascii="Times New Roman" w:hAnsi="Times New Roman" w:cs="Times New Roman"/>
                <w:color w:val="1F497D" w:themeColor="text2"/>
                <w:sz w:val="20"/>
                <w:szCs w:val="20"/>
              </w:rPr>
              <w:t>15,40</w:t>
            </w:r>
          </w:p>
        </w:tc>
      </w:tr>
      <w:tr w:rsidR="005E6F1B" w:rsidRPr="005E6F1B" w14:paraId="22CE66FD" w14:textId="77777777" w:rsidTr="00FC5BB9">
        <w:trPr>
          <w:trHeight w:val="509"/>
        </w:trPr>
        <w:tc>
          <w:tcPr>
            <w:cnfStyle w:val="001000000000" w:firstRow="0" w:lastRow="0" w:firstColumn="1" w:lastColumn="0" w:oddVBand="0" w:evenVBand="0" w:oddHBand="0" w:evenHBand="0" w:firstRowFirstColumn="0" w:firstRowLastColumn="0" w:lastRowFirstColumn="0" w:lastRowLastColumn="0"/>
            <w:tcW w:w="3871" w:type="dxa"/>
            <w:tcBorders>
              <w:top w:val="single" w:sz="4" w:space="0" w:color="auto"/>
              <w:bottom w:val="single" w:sz="4" w:space="0" w:color="auto"/>
              <w:right w:val="single" w:sz="4" w:space="0" w:color="auto"/>
            </w:tcBorders>
            <w:shd w:val="clear" w:color="auto" w:fill="auto"/>
            <w:vAlign w:val="center"/>
          </w:tcPr>
          <w:p w14:paraId="2D87E26E" w14:textId="77777777" w:rsidR="00BE7436" w:rsidRDefault="005E6F1B" w:rsidP="005E6F1B">
            <w:pPr>
              <w:autoSpaceDE w:val="0"/>
              <w:autoSpaceDN w:val="0"/>
              <w:adjustRightInd w:val="0"/>
              <w:jc w:val="center"/>
              <w:rPr>
                <w:rFonts w:ascii="Times New Roman" w:hAnsi="Times New Roman" w:cs="Times New Roman"/>
                <w:color w:val="1F497D" w:themeColor="text2"/>
                <w:sz w:val="20"/>
                <w:szCs w:val="20"/>
              </w:rPr>
            </w:pPr>
            <w:r w:rsidRPr="002B70C2">
              <w:rPr>
                <w:rFonts w:ascii="Times New Roman" w:hAnsi="Times New Roman" w:cs="Times New Roman"/>
                <w:color w:val="1F497D" w:themeColor="text2"/>
                <w:sz w:val="20"/>
                <w:szCs w:val="20"/>
              </w:rPr>
              <w:t>Цена</w:t>
            </w:r>
            <w:r w:rsidR="00BE7436">
              <w:t xml:space="preserve"> </w:t>
            </w:r>
            <w:r w:rsidR="00BE7436" w:rsidRPr="00BE7436">
              <w:rPr>
                <w:rFonts w:ascii="Times New Roman" w:hAnsi="Times New Roman" w:cs="Times New Roman"/>
                <w:color w:val="1F497D" w:themeColor="text2"/>
                <w:sz w:val="20"/>
                <w:szCs w:val="20"/>
              </w:rPr>
              <w:t xml:space="preserve">средневзвешенная </w:t>
            </w:r>
          </w:p>
          <w:p w14:paraId="293A5ED2" w14:textId="510660AA" w:rsidR="005E6F1B" w:rsidRPr="005E6F1B" w:rsidRDefault="005E6F1B" w:rsidP="005E6F1B">
            <w:pPr>
              <w:autoSpaceDE w:val="0"/>
              <w:autoSpaceDN w:val="0"/>
              <w:adjustRightInd w:val="0"/>
              <w:jc w:val="center"/>
              <w:rPr>
                <w:rFonts w:ascii="Times New Roman" w:hAnsi="Times New Roman" w:cs="Times New Roman"/>
                <w:color w:val="4F81BD"/>
                <w:sz w:val="20"/>
                <w:szCs w:val="20"/>
              </w:rPr>
            </w:pPr>
            <w:r w:rsidRPr="002B70C2">
              <w:rPr>
                <w:rFonts w:ascii="Times New Roman" w:hAnsi="Times New Roman" w:cs="Times New Roman"/>
                <w:color w:val="1F497D" w:themeColor="text2"/>
                <w:sz w:val="20"/>
                <w:szCs w:val="20"/>
              </w:rPr>
              <w:t xml:space="preserve"> на 30.12.2025 года</w:t>
            </w:r>
          </w:p>
        </w:tc>
        <w:tc>
          <w:tcPr>
            <w:tcW w:w="4067" w:type="dxa"/>
            <w:tcBorders>
              <w:top w:val="single" w:sz="4" w:space="0" w:color="auto"/>
              <w:left w:val="single" w:sz="4" w:space="0" w:color="auto"/>
              <w:bottom w:val="single" w:sz="4" w:space="0" w:color="auto"/>
            </w:tcBorders>
            <w:shd w:val="clear" w:color="auto" w:fill="auto"/>
            <w:vAlign w:val="center"/>
          </w:tcPr>
          <w:p w14:paraId="3F545F07" w14:textId="1FCDB469" w:rsidR="005E6F1B" w:rsidRPr="005E6F1B" w:rsidRDefault="00323B61" w:rsidP="005E6F1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4F81BD"/>
                <w:sz w:val="20"/>
                <w:szCs w:val="20"/>
              </w:rPr>
            </w:pPr>
            <w:r>
              <w:rPr>
                <w:rFonts w:ascii="Times New Roman" w:hAnsi="Times New Roman" w:cs="Times New Roman"/>
                <w:color w:val="1F497D" w:themeColor="text2"/>
                <w:sz w:val="20"/>
                <w:szCs w:val="20"/>
              </w:rPr>
              <w:t>10,94</w:t>
            </w:r>
          </w:p>
        </w:tc>
      </w:tr>
    </w:tbl>
    <w:p w14:paraId="6351AA69" w14:textId="77777777" w:rsidR="005E6F1B" w:rsidRPr="005E6F1B" w:rsidRDefault="005E6F1B" w:rsidP="005E6F1B">
      <w:pPr>
        <w:autoSpaceDE w:val="0"/>
        <w:autoSpaceDN w:val="0"/>
        <w:adjustRightInd w:val="0"/>
        <w:spacing w:after="0"/>
        <w:ind w:firstLine="709"/>
        <w:jc w:val="both"/>
        <w:rPr>
          <w:rFonts w:ascii="Times New Roman" w:eastAsia="Times New Roman" w:hAnsi="Times New Roman" w:cs="Times New Roman"/>
          <w:color w:val="000000"/>
          <w:sz w:val="24"/>
          <w:szCs w:val="23"/>
        </w:rPr>
      </w:pPr>
    </w:p>
    <w:p w14:paraId="4F036851" w14:textId="5C30203B" w:rsidR="005E6F1B" w:rsidRPr="005E6F1B" w:rsidRDefault="005E6F1B" w:rsidP="005E6F1B">
      <w:pPr>
        <w:autoSpaceDE w:val="0"/>
        <w:autoSpaceDN w:val="0"/>
        <w:adjustRightInd w:val="0"/>
        <w:spacing w:before="120" w:after="120"/>
        <w:ind w:firstLine="567"/>
        <w:jc w:val="both"/>
        <w:rPr>
          <w:rFonts w:ascii="Times New Roman" w:eastAsia="Times New Roman" w:hAnsi="Times New Roman" w:cs="Times New Roman"/>
          <w:color w:val="000000"/>
          <w:sz w:val="24"/>
          <w:szCs w:val="24"/>
        </w:rPr>
      </w:pPr>
      <w:r w:rsidRPr="005E6F1B">
        <w:rPr>
          <w:rFonts w:ascii="Times New Roman" w:eastAsia="Times New Roman" w:hAnsi="Times New Roman" w:cs="Times New Roman"/>
          <w:color w:val="000000"/>
          <w:sz w:val="24"/>
          <w:szCs w:val="24"/>
        </w:rPr>
        <w:t>По состоянию на конец 2025 года рыночная капитализация Авиакомпании составила 86 778 394 715,32 руб.</w:t>
      </w:r>
      <w:r w:rsidR="00BE7436">
        <w:rPr>
          <w:rStyle w:val="af0"/>
          <w:rFonts w:ascii="Times New Roman" w:eastAsia="Times New Roman" w:hAnsi="Times New Roman" w:cs="Times New Roman"/>
          <w:color w:val="000000"/>
          <w:sz w:val="24"/>
          <w:szCs w:val="24"/>
        </w:rPr>
        <w:footnoteReference w:id="4"/>
      </w:r>
      <w:r w:rsidRPr="005E6F1B">
        <w:rPr>
          <w:rFonts w:ascii="Times New Roman" w:eastAsia="Times New Roman" w:hAnsi="Times New Roman" w:cs="Times New Roman"/>
          <w:color w:val="000000"/>
          <w:sz w:val="24"/>
          <w:szCs w:val="24"/>
        </w:rPr>
        <w:t xml:space="preserve"> </w:t>
      </w:r>
    </w:p>
    <w:p w14:paraId="50C5D406" w14:textId="77777777" w:rsidR="005E6F1B" w:rsidRPr="005E6F1B" w:rsidRDefault="005E6F1B" w:rsidP="005E6F1B">
      <w:pPr>
        <w:autoSpaceDE w:val="0"/>
        <w:autoSpaceDN w:val="0"/>
        <w:adjustRightInd w:val="0"/>
        <w:spacing w:before="12" w:after="12"/>
        <w:ind w:firstLine="709"/>
        <w:jc w:val="center"/>
        <w:rPr>
          <w:rFonts w:ascii="Times New Roman" w:eastAsia="Times New Roman" w:hAnsi="Times New Roman" w:cs="Times New Roman"/>
          <w:color w:val="000000"/>
          <w:sz w:val="24"/>
          <w:szCs w:val="24"/>
        </w:rPr>
      </w:pPr>
      <w:r w:rsidRPr="005E6F1B">
        <w:rPr>
          <w:rFonts w:ascii="Times New Roman" w:eastAsia="Times New Roman" w:hAnsi="Times New Roman" w:cs="Times New Roman"/>
          <w:noProof/>
          <w:color w:val="4F81BD"/>
          <w:sz w:val="24"/>
          <w:szCs w:val="24"/>
        </w:rPr>
        <w:drawing>
          <wp:inline distT="0" distB="0" distL="0" distR="0" wp14:anchorId="6A5A4AEC" wp14:editId="7D5D888F">
            <wp:extent cx="5276850" cy="3190875"/>
            <wp:effectExtent l="0" t="0" r="0" b="9525"/>
            <wp:docPr id="3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063D9E6" w14:textId="77777777" w:rsidR="005E6F1B" w:rsidRPr="005E6F1B" w:rsidRDefault="005E6F1B" w:rsidP="005E6F1B">
      <w:pPr>
        <w:autoSpaceDE w:val="0"/>
        <w:autoSpaceDN w:val="0"/>
        <w:adjustRightInd w:val="0"/>
        <w:spacing w:after="0"/>
        <w:ind w:firstLine="709"/>
        <w:jc w:val="both"/>
        <w:rPr>
          <w:rFonts w:ascii="Times New Roman" w:eastAsia="Times New Roman" w:hAnsi="Times New Roman" w:cs="Times New Roman"/>
          <w:i/>
          <w:color w:val="000000"/>
          <w:sz w:val="18"/>
          <w:szCs w:val="18"/>
        </w:rPr>
      </w:pPr>
      <w:r w:rsidRPr="005E6F1B">
        <w:rPr>
          <w:rFonts w:ascii="Times New Roman" w:eastAsia="Times New Roman" w:hAnsi="Times New Roman" w:cs="Times New Roman"/>
          <w:i/>
          <w:color w:val="000000"/>
          <w:sz w:val="18"/>
          <w:szCs w:val="18"/>
        </w:rPr>
        <w:t>Капитализация рассчитывается на конец отчетного периода (года) в тыс. руб.</w:t>
      </w:r>
    </w:p>
    <w:p w14:paraId="21AB1FBA" w14:textId="77777777" w:rsidR="005E6F1B" w:rsidRPr="005E6F1B" w:rsidRDefault="005E6F1B" w:rsidP="005E6F1B">
      <w:pPr>
        <w:autoSpaceDE w:val="0"/>
        <w:autoSpaceDN w:val="0"/>
        <w:adjustRightInd w:val="0"/>
        <w:spacing w:after="0"/>
        <w:ind w:firstLine="709"/>
        <w:jc w:val="both"/>
        <w:rPr>
          <w:rFonts w:ascii="Times New Roman" w:eastAsia="Times New Roman" w:hAnsi="Times New Roman" w:cs="Times New Roman"/>
          <w:i/>
          <w:color w:val="000000"/>
          <w:sz w:val="18"/>
          <w:szCs w:val="18"/>
        </w:rPr>
      </w:pPr>
      <w:r w:rsidRPr="005E6F1B">
        <w:rPr>
          <w:rFonts w:ascii="Times New Roman" w:eastAsia="Times New Roman" w:hAnsi="Times New Roman" w:cs="Times New Roman"/>
          <w:i/>
          <w:color w:val="000000"/>
          <w:sz w:val="18"/>
          <w:szCs w:val="18"/>
        </w:rPr>
        <w:t xml:space="preserve">Источник данных: ПАО Московская Биржа. </w:t>
      </w:r>
    </w:p>
    <w:p w14:paraId="3CECEDE0" w14:textId="77777777" w:rsidR="005E6F1B" w:rsidRPr="00C45AAE" w:rsidRDefault="005E6F1B" w:rsidP="005E6F1B">
      <w:pPr>
        <w:keepNext/>
        <w:keepLines/>
        <w:spacing w:before="200" w:after="0"/>
        <w:outlineLvl w:val="1"/>
        <w:rPr>
          <w:rFonts w:ascii="Cambria" w:eastAsia="Times New Roman" w:hAnsi="Cambria" w:cs="Times New Roman"/>
          <w:b/>
          <w:bCs/>
          <w:color w:val="1F497D" w:themeColor="text2"/>
          <w:sz w:val="26"/>
          <w:szCs w:val="26"/>
        </w:rPr>
      </w:pPr>
      <w:bookmarkStart w:id="160" w:name="_Toc224730440"/>
      <w:bookmarkStart w:id="161" w:name="_Toc227058823"/>
      <w:r w:rsidRPr="00C45AAE">
        <w:rPr>
          <w:rFonts w:ascii="Cambria" w:eastAsia="Times New Roman" w:hAnsi="Cambria" w:cs="Times New Roman"/>
          <w:b/>
          <w:bCs/>
          <w:color w:val="1F497D" w:themeColor="text2"/>
          <w:sz w:val="26"/>
          <w:szCs w:val="26"/>
        </w:rPr>
        <w:lastRenderedPageBreak/>
        <w:t>Дивиденды</w:t>
      </w:r>
      <w:bookmarkEnd w:id="160"/>
      <w:bookmarkEnd w:id="161"/>
    </w:p>
    <w:p w14:paraId="686E72E7" w14:textId="77777777" w:rsidR="005E6F1B" w:rsidRPr="005E6F1B" w:rsidRDefault="005E6F1B" w:rsidP="005E6F1B">
      <w:pPr>
        <w:autoSpaceDE w:val="0"/>
        <w:autoSpaceDN w:val="0"/>
        <w:adjustRightInd w:val="0"/>
        <w:spacing w:before="120" w:after="120"/>
        <w:ind w:firstLine="567"/>
        <w:jc w:val="both"/>
        <w:rPr>
          <w:rFonts w:ascii="Times New Roman" w:eastAsia="Times New Roman" w:hAnsi="Times New Roman" w:cs="Times New Roman"/>
          <w:color w:val="000000"/>
          <w:sz w:val="24"/>
          <w:szCs w:val="23"/>
        </w:rPr>
      </w:pPr>
      <w:r w:rsidRPr="005E6F1B">
        <w:rPr>
          <w:rFonts w:ascii="Times New Roman" w:eastAsia="Times New Roman" w:hAnsi="Times New Roman" w:cs="Times New Roman"/>
          <w:color w:val="000000"/>
          <w:sz w:val="24"/>
          <w:szCs w:val="23"/>
        </w:rPr>
        <w:t>Дивидендная политика ПАО «Авиакомпания «ЮТэйр» основана на строгом соблюдении прав акционеров. В целях обеспечения прозрачности при определении размера дивидендов и их выплат в ПАО «Авиакомпания «ЮТэйр» действует Положение о распределении чистой прибыли. Наблюдательный совет готовит рекомендации в отношении размера дивидендов для утверждения Общим собрание акционеров, ориентируясь на показатель чистой прибыли, определенный в соответствии с годовой бухгалтерской отчетностью Авиакомпании.</w:t>
      </w:r>
    </w:p>
    <w:p w14:paraId="703B0186" w14:textId="77777777" w:rsidR="005E6F1B" w:rsidRPr="005E6F1B" w:rsidRDefault="005E6F1B" w:rsidP="005E6F1B">
      <w:pPr>
        <w:autoSpaceDE w:val="0"/>
        <w:autoSpaceDN w:val="0"/>
        <w:adjustRightInd w:val="0"/>
        <w:spacing w:after="0"/>
        <w:ind w:firstLine="709"/>
        <w:jc w:val="both"/>
        <w:rPr>
          <w:rFonts w:ascii="Times New Roman" w:eastAsia="Times New Roman" w:hAnsi="Times New Roman" w:cs="Times New Roman"/>
          <w:color w:val="000000"/>
          <w:sz w:val="24"/>
          <w:szCs w:val="23"/>
        </w:rPr>
      </w:pPr>
    </w:p>
    <w:p w14:paraId="22B66A51" w14:textId="77777777" w:rsidR="005E6F1B" w:rsidRPr="00C45AAE" w:rsidRDefault="005E6F1B" w:rsidP="005E6F1B">
      <w:pPr>
        <w:jc w:val="center"/>
        <w:rPr>
          <w:rFonts w:ascii="Times New Roman" w:eastAsia="Times New Roman" w:hAnsi="Times New Roman" w:cs="Times New Roman"/>
          <w:color w:val="1F497D" w:themeColor="text2"/>
          <w:sz w:val="24"/>
          <w:szCs w:val="24"/>
        </w:rPr>
      </w:pPr>
      <w:r w:rsidRPr="00C45AAE">
        <w:rPr>
          <w:rFonts w:ascii="Times New Roman" w:eastAsia="Times New Roman" w:hAnsi="Times New Roman" w:cs="Times New Roman"/>
          <w:b/>
          <w:bCs/>
          <w:color w:val="1F497D" w:themeColor="text2"/>
          <w:sz w:val="24"/>
          <w:szCs w:val="24"/>
          <w:lang w:eastAsia="en-US"/>
        </w:rPr>
        <w:t>Отчет о выплате объявленных (начисленных) дивидендах по акциям по состоянию на 31.12.2025 г.</w:t>
      </w:r>
    </w:p>
    <w:tbl>
      <w:tblPr>
        <w:tblW w:w="9498" w:type="dxa"/>
        <w:tblInd w:w="113" w:type="dxa"/>
        <w:tblLayout w:type="fixed"/>
        <w:tblCellMar>
          <w:left w:w="113" w:type="dxa"/>
        </w:tblCellMar>
        <w:tblLook w:val="0000" w:firstRow="0" w:lastRow="0" w:firstColumn="0" w:lastColumn="0" w:noHBand="0" w:noVBand="0"/>
      </w:tblPr>
      <w:tblGrid>
        <w:gridCol w:w="2835"/>
        <w:gridCol w:w="1418"/>
        <w:gridCol w:w="1418"/>
        <w:gridCol w:w="1275"/>
        <w:gridCol w:w="1276"/>
        <w:gridCol w:w="1276"/>
      </w:tblGrid>
      <w:tr w:rsidR="005E6F1B" w:rsidRPr="005E6F1B" w14:paraId="7C068A04" w14:textId="77777777" w:rsidTr="00FC5BB9">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969FC" w14:textId="77777777" w:rsidR="005E6F1B" w:rsidRPr="005E6F1B" w:rsidRDefault="005E6F1B" w:rsidP="005E6F1B">
            <w:pPr>
              <w:spacing w:after="0" w:line="240" w:lineRule="auto"/>
              <w:rPr>
                <w:rFonts w:ascii="Times New Roman" w:eastAsia="Times New Roman" w:hAnsi="Times New Roman" w:cs="Times New Roman"/>
                <w:sz w:val="20"/>
                <w:szCs w:val="20"/>
                <w:lang w:eastAsia="en-US"/>
              </w:rPr>
            </w:pPr>
            <w:r w:rsidRPr="005E6F1B">
              <w:rPr>
                <w:rFonts w:ascii="Times New Roman" w:eastAsia="Times New Roman" w:hAnsi="Times New Roman" w:cs="Times New Roman"/>
                <w:sz w:val="20"/>
                <w:szCs w:val="20"/>
                <w:lang w:eastAsia="en-US"/>
              </w:rPr>
              <w:t>Дивиденды</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903CA1B" w14:textId="77777777" w:rsidR="005E6F1B" w:rsidRPr="005E6F1B" w:rsidRDefault="005E6F1B" w:rsidP="005E6F1B">
            <w:pPr>
              <w:spacing w:after="0" w:line="240" w:lineRule="auto"/>
              <w:jc w:val="center"/>
              <w:rPr>
                <w:rFonts w:ascii="Times New Roman" w:eastAsia="Times New Roman" w:hAnsi="Times New Roman" w:cs="Times New Roman"/>
                <w:b/>
                <w:bCs/>
                <w:sz w:val="20"/>
                <w:szCs w:val="20"/>
                <w:lang w:eastAsia="en-US"/>
              </w:rPr>
            </w:pPr>
            <w:r w:rsidRPr="00C45AAE">
              <w:rPr>
                <w:rFonts w:ascii="Times New Roman" w:eastAsia="Times New Roman" w:hAnsi="Times New Roman" w:cs="Times New Roman"/>
                <w:b/>
                <w:bCs/>
                <w:color w:val="1F497D" w:themeColor="text2"/>
                <w:sz w:val="20"/>
                <w:szCs w:val="20"/>
                <w:lang w:eastAsia="en-US"/>
              </w:rPr>
              <w:t>2021 г.               (за 2020)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16D3452" w14:textId="77777777" w:rsidR="005E6F1B" w:rsidRPr="005E6F1B" w:rsidRDefault="005E6F1B" w:rsidP="005E6F1B">
            <w:pPr>
              <w:spacing w:after="0" w:line="240" w:lineRule="auto"/>
              <w:jc w:val="center"/>
              <w:rPr>
                <w:rFonts w:ascii="Times New Roman" w:eastAsia="Times New Roman" w:hAnsi="Times New Roman" w:cs="Times New Roman"/>
                <w:b/>
                <w:bCs/>
                <w:sz w:val="20"/>
                <w:szCs w:val="20"/>
                <w:lang w:eastAsia="en-US"/>
              </w:rPr>
            </w:pPr>
            <w:r w:rsidRPr="00C45AAE">
              <w:rPr>
                <w:rFonts w:ascii="Times New Roman" w:eastAsia="Times New Roman" w:hAnsi="Times New Roman" w:cs="Times New Roman"/>
                <w:b/>
                <w:bCs/>
                <w:color w:val="1F497D" w:themeColor="text2"/>
                <w:sz w:val="20"/>
                <w:szCs w:val="20"/>
                <w:lang w:eastAsia="en-US"/>
              </w:rPr>
              <w:t>2022 г.                 (за 2021)</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257CDE58" w14:textId="77777777" w:rsidR="005E6F1B" w:rsidRPr="005E6F1B" w:rsidRDefault="005E6F1B" w:rsidP="005E6F1B">
            <w:pPr>
              <w:spacing w:after="0" w:line="240" w:lineRule="auto"/>
              <w:jc w:val="center"/>
              <w:rPr>
                <w:rFonts w:ascii="Times New Roman" w:eastAsia="Times New Roman" w:hAnsi="Times New Roman" w:cs="Times New Roman"/>
                <w:b/>
                <w:bCs/>
                <w:sz w:val="20"/>
                <w:szCs w:val="20"/>
                <w:lang w:eastAsia="en-US"/>
              </w:rPr>
            </w:pPr>
            <w:r w:rsidRPr="00C45AAE">
              <w:rPr>
                <w:rFonts w:ascii="Times New Roman" w:eastAsia="Times New Roman" w:hAnsi="Times New Roman" w:cs="Times New Roman"/>
                <w:b/>
                <w:bCs/>
                <w:color w:val="1F497D" w:themeColor="text2"/>
                <w:sz w:val="20"/>
                <w:szCs w:val="20"/>
                <w:lang w:eastAsia="en-US"/>
              </w:rPr>
              <w:t>2023 г.                (за 2022)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26AA46B" w14:textId="77777777" w:rsidR="005E6F1B" w:rsidRPr="005E6F1B" w:rsidRDefault="005E6F1B" w:rsidP="005E6F1B">
            <w:pPr>
              <w:spacing w:after="0" w:line="240" w:lineRule="auto"/>
              <w:jc w:val="center"/>
              <w:rPr>
                <w:rFonts w:ascii="Times New Roman" w:eastAsia="Times New Roman" w:hAnsi="Times New Roman" w:cs="Times New Roman"/>
                <w:b/>
                <w:bCs/>
                <w:sz w:val="20"/>
                <w:szCs w:val="20"/>
                <w:lang w:eastAsia="en-US"/>
              </w:rPr>
            </w:pPr>
            <w:r w:rsidRPr="00C45AAE">
              <w:rPr>
                <w:rFonts w:ascii="Times New Roman" w:eastAsia="Times New Roman" w:hAnsi="Times New Roman" w:cs="Times New Roman"/>
                <w:b/>
                <w:bCs/>
                <w:color w:val="1F497D" w:themeColor="text2"/>
                <w:sz w:val="20"/>
                <w:szCs w:val="20"/>
                <w:lang w:eastAsia="en-US"/>
              </w:rPr>
              <w:t>2024 г.                (за 2023)</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0327D88" w14:textId="77777777" w:rsidR="005E6F1B" w:rsidRPr="005E6F1B" w:rsidRDefault="005E6F1B" w:rsidP="005E6F1B">
            <w:pPr>
              <w:spacing w:after="0" w:line="240" w:lineRule="auto"/>
              <w:jc w:val="center"/>
              <w:rPr>
                <w:rFonts w:ascii="Times New Roman" w:eastAsia="Times New Roman" w:hAnsi="Times New Roman" w:cs="Times New Roman"/>
                <w:b/>
                <w:bCs/>
                <w:sz w:val="20"/>
                <w:szCs w:val="20"/>
                <w:lang w:eastAsia="en-US"/>
              </w:rPr>
            </w:pPr>
            <w:r w:rsidRPr="00C45AAE">
              <w:rPr>
                <w:rFonts w:ascii="Times New Roman" w:eastAsia="Times New Roman" w:hAnsi="Times New Roman" w:cs="Times New Roman"/>
                <w:b/>
                <w:bCs/>
                <w:color w:val="1F497D" w:themeColor="text2"/>
                <w:sz w:val="20"/>
                <w:szCs w:val="20"/>
                <w:lang w:eastAsia="en-US"/>
              </w:rPr>
              <w:t>2025 г.                (за 2024)</w:t>
            </w:r>
          </w:p>
        </w:tc>
      </w:tr>
      <w:tr w:rsidR="005E6F1B" w:rsidRPr="005E6F1B" w14:paraId="2A3CAC7D" w14:textId="77777777" w:rsidTr="00FC5BB9">
        <w:trPr>
          <w:trHeight w:val="667"/>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9C3D3" w14:textId="77777777" w:rsidR="005E6F1B" w:rsidRPr="005E6F1B" w:rsidRDefault="005E6F1B" w:rsidP="005E6F1B">
            <w:pPr>
              <w:spacing w:after="0" w:line="240" w:lineRule="auto"/>
              <w:rPr>
                <w:rFonts w:ascii="Times New Roman" w:eastAsia="Times New Roman" w:hAnsi="Times New Roman" w:cs="Times New Roman"/>
                <w:sz w:val="20"/>
                <w:szCs w:val="20"/>
                <w:lang w:eastAsia="en-US"/>
              </w:rPr>
            </w:pPr>
            <w:r w:rsidRPr="005E6F1B">
              <w:rPr>
                <w:rFonts w:ascii="Times New Roman" w:eastAsia="Times New Roman" w:hAnsi="Times New Roman" w:cs="Times New Roman"/>
                <w:sz w:val="20"/>
                <w:szCs w:val="20"/>
                <w:lang w:eastAsia="en-US"/>
              </w:rPr>
              <w:t>Размер начисленных дивидендов на одну акцию, руб.</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00A3F9C" w14:textId="77777777" w:rsidR="005E6F1B" w:rsidRPr="005E6F1B" w:rsidRDefault="005E6F1B" w:rsidP="005E6F1B">
            <w:pPr>
              <w:jc w:val="center"/>
              <w:rPr>
                <w:rFonts w:ascii="Times New Roman" w:eastAsia="Times New Roman" w:hAnsi="Times New Roman" w:cs="Times New Roman"/>
                <w:sz w:val="20"/>
                <w:szCs w:val="20"/>
                <w:lang w:eastAsia="en-US"/>
              </w:rPr>
            </w:pPr>
            <w:r w:rsidRPr="005E6F1B">
              <w:rPr>
                <w:rFonts w:ascii="Times New Roman" w:eastAsia="Times New Roman" w:hAnsi="Times New Roman" w:cs="Times New Roman"/>
                <w:sz w:val="20"/>
                <w:szCs w:val="20"/>
                <w:lang w:eastAsia="en-US"/>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3701DD" w14:textId="77777777" w:rsidR="005E6F1B" w:rsidRPr="005E6F1B" w:rsidRDefault="005E6F1B" w:rsidP="005E6F1B">
            <w:pPr>
              <w:jc w:val="center"/>
              <w:rPr>
                <w:rFonts w:ascii="Times New Roman" w:eastAsia="Times New Roman" w:hAnsi="Times New Roman" w:cs="Times New Roman"/>
                <w:sz w:val="20"/>
                <w:szCs w:val="20"/>
                <w:lang w:eastAsia="en-US"/>
              </w:rPr>
            </w:pPr>
            <w:r w:rsidRPr="005E6F1B">
              <w:rPr>
                <w:rFonts w:ascii="Times New Roman" w:eastAsia="Times New Roman" w:hAnsi="Times New Roman" w:cs="Times New Roman"/>
                <w:sz w:val="20"/>
                <w:szCs w:val="20"/>
                <w:lang w:eastAsia="en-US"/>
              </w:rPr>
              <w: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0D4F4BFD" w14:textId="77777777" w:rsidR="005E6F1B" w:rsidRPr="005E6F1B" w:rsidRDefault="005E6F1B" w:rsidP="005E6F1B">
            <w:pPr>
              <w:jc w:val="center"/>
              <w:rPr>
                <w:rFonts w:ascii="Times New Roman" w:eastAsia="Times New Roman" w:hAnsi="Times New Roman" w:cs="Times New Roman"/>
                <w:sz w:val="20"/>
                <w:szCs w:val="20"/>
                <w:lang w:eastAsia="en-US"/>
              </w:rPr>
            </w:pPr>
            <w:r w:rsidRPr="005E6F1B">
              <w:rPr>
                <w:rFonts w:ascii="Times New Roman" w:eastAsia="Times New Roman" w:hAnsi="Times New Roman" w:cs="Times New Roman"/>
                <w:sz w:val="20"/>
                <w:szCs w:val="20"/>
                <w:lang w:eastAsia="en-US"/>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622CE13" w14:textId="77777777" w:rsidR="005E6F1B" w:rsidRPr="005E6F1B" w:rsidRDefault="005E6F1B" w:rsidP="005E6F1B">
            <w:pPr>
              <w:jc w:val="center"/>
              <w:rPr>
                <w:rFonts w:ascii="Times New Roman" w:eastAsia="Times New Roman" w:hAnsi="Times New Roman" w:cs="Times New Roman"/>
                <w:sz w:val="20"/>
                <w:szCs w:val="20"/>
                <w:lang w:eastAsia="en-US"/>
              </w:rPr>
            </w:pPr>
            <w:r w:rsidRPr="005E6F1B">
              <w:rPr>
                <w:rFonts w:ascii="Times New Roman" w:eastAsia="Times New Roman" w:hAnsi="Times New Roman" w:cs="Times New Roman"/>
                <w:sz w:val="20"/>
                <w:szCs w:val="20"/>
                <w:lang w:eastAsia="en-US"/>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0488C56" w14:textId="77777777" w:rsidR="005E6F1B" w:rsidRPr="005E6F1B" w:rsidRDefault="005E6F1B" w:rsidP="005E6F1B">
            <w:pPr>
              <w:jc w:val="center"/>
              <w:rPr>
                <w:rFonts w:ascii="Times New Roman" w:eastAsia="Times New Roman" w:hAnsi="Times New Roman" w:cs="Times New Roman"/>
                <w:sz w:val="20"/>
                <w:szCs w:val="20"/>
                <w:lang w:eastAsia="en-US"/>
              </w:rPr>
            </w:pPr>
            <w:r w:rsidRPr="005E6F1B">
              <w:rPr>
                <w:rFonts w:ascii="Times New Roman" w:eastAsia="Times New Roman" w:hAnsi="Times New Roman" w:cs="Times New Roman"/>
                <w:sz w:val="20"/>
                <w:szCs w:val="20"/>
                <w:lang w:eastAsia="en-US"/>
              </w:rPr>
              <w:t>-</w:t>
            </w:r>
          </w:p>
        </w:tc>
      </w:tr>
      <w:tr w:rsidR="005E6F1B" w:rsidRPr="005E6F1B" w14:paraId="6339A976" w14:textId="77777777" w:rsidTr="00FC5BB9">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20AF4" w14:textId="77777777" w:rsidR="005E6F1B" w:rsidRPr="005E6F1B" w:rsidRDefault="005E6F1B" w:rsidP="005E6F1B">
            <w:pPr>
              <w:spacing w:after="0" w:line="240" w:lineRule="auto"/>
              <w:rPr>
                <w:rFonts w:ascii="Times New Roman" w:eastAsia="Times New Roman" w:hAnsi="Times New Roman" w:cs="Times New Roman"/>
                <w:sz w:val="20"/>
                <w:szCs w:val="20"/>
                <w:lang w:eastAsia="en-US"/>
              </w:rPr>
            </w:pPr>
            <w:r w:rsidRPr="005E6F1B">
              <w:rPr>
                <w:rFonts w:ascii="Times New Roman" w:eastAsia="Times New Roman" w:hAnsi="Times New Roman" w:cs="Times New Roman"/>
                <w:sz w:val="20"/>
                <w:szCs w:val="20"/>
                <w:lang w:eastAsia="en-US"/>
              </w:rPr>
              <w:t>Общий объем начисленных дивидендов, руб.</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D5B20C8" w14:textId="77777777" w:rsidR="005E6F1B" w:rsidRPr="005E6F1B" w:rsidRDefault="005E6F1B" w:rsidP="005E6F1B">
            <w:pPr>
              <w:jc w:val="center"/>
              <w:rPr>
                <w:rFonts w:ascii="Times New Roman" w:eastAsia="Times New Roman" w:hAnsi="Times New Roman" w:cs="Times New Roman"/>
                <w:sz w:val="20"/>
                <w:szCs w:val="20"/>
              </w:rPr>
            </w:pPr>
            <w:r w:rsidRPr="005E6F1B">
              <w:rPr>
                <w:rFonts w:ascii="Times New Roman" w:eastAsia="Times New Roman" w:hAnsi="Times New Roman" w:cs="Times New Roman"/>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C059975" w14:textId="77777777" w:rsidR="005E6F1B" w:rsidRPr="005E6F1B" w:rsidRDefault="005E6F1B" w:rsidP="005E6F1B">
            <w:pPr>
              <w:jc w:val="center"/>
              <w:rPr>
                <w:rFonts w:ascii="Times New Roman" w:eastAsia="Times New Roman" w:hAnsi="Times New Roman" w:cs="Times New Roman"/>
                <w:sz w:val="20"/>
                <w:szCs w:val="20"/>
              </w:rPr>
            </w:pPr>
            <w:r w:rsidRPr="005E6F1B">
              <w:rPr>
                <w:rFonts w:ascii="Times New Roman" w:eastAsia="Times New Roman" w:hAnsi="Times New Roman" w:cs="Times New Roman"/>
                <w:sz w:val="20"/>
                <w:szCs w:val="20"/>
              </w:rPr>
              <w: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5DDD00A2" w14:textId="77777777" w:rsidR="005E6F1B" w:rsidRPr="005E6F1B" w:rsidRDefault="005E6F1B" w:rsidP="005E6F1B">
            <w:pPr>
              <w:jc w:val="center"/>
              <w:rPr>
                <w:rFonts w:ascii="Times New Roman" w:eastAsia="Times New Roman" w:hAnsi="Times New Roman" w:cs="Times New Roman"/>
                <w:sz w:val="20"/>
                <w:szCs w:val="20"/>
              </w:rPr>
            </w:pPr>
            <w:r w:rsidRPr="005E6F1B">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26E2C9C" w14:textId="77777777" w:rsidR="005E6F1B" w:rsidRPr="005E6F1B" w:rsidRDefault="005E6F1B" w:rsidP="005E6F1B">
            <w:pPr>
              <w:jc w:val="center"/>
              <w:rPr>
                <w:rFonts w:ascii="Times New Roman" w:eastAsia="Times New Roman" w:hAnsi="Times New Roman" w:cs="Times New Roman"/>
                <w:sz w:val="20"/>
                <w:szCs w:val="20"/>
              </w:rPr>
            </w:pPr>
            <w:r w:rsidRPr="005E6F1B">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7B20369" w14:textId="77777777" w:rsidR="005E6F1B" w:rsidRPr="005E6F1B" w:rsidRDefault="005E6F1B" w:rsidP="005E6F1B">
            <w:pPr>
              <w:jc w:val="center"/>
              <w:rPr>
                <w:rFonts w:ascii="Times New Roman" w:eastAsia="Times New Roman" w:hAnsi="Times New Roman" w:cs="Times New Roman"/>
                <w:sz w:val="20"/>
                <w:szCs w:val="20"/>
              </w:rPr>
            </w:pPr>
            <w:r w:rsidRPr="005E6F1B">
              <w:rPr>
                <w:rFonts w:ascii="Times New Roman" w:eastAsia="Times New Roman" w:hAnsi="Times New Roman" w:cs="Times New Roman"/>
                <w:sz w:val="20"/>
                <w:szCs w:val="20"/>
              </w:rPr>
              <w:t>-</w:t>
            </w:r>
          </w:p>
        </w:tc>
      </w:tr>
      <w:tr w:rsidR="005E6F1B" w:rsidRPr="005E6F1B" w14:paraId="760ED21B" w14:textId="77777777" w:rsidTr="00FC5BB9">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70E4D" w14:textId="77777777" w:rsidR="005E6F1B" w:rsidRPr="005E6F1B" w:rsidRDefault="005E6F1B" w:rsidP="005E6F1B">
            <w:pPr>
              <w:spacing w:after="0" w:line="240" w:lineRule="auto"/>
              <w:rPr>
                <w:rFonts w:ascii="Times New Roman" w:eastAsia="Times New Roman" w:hAnsi="Times New Roman" w:cs="Times New Roman"/>
                <w:sz w:val="20"/>
                <w:szCs w:val="20"/>
                <w:lang w:eastAsia="en-US"/>
              </w:rPr>
            </w:pPr>
            <w:r w:rsidRPr="005E6F1B">
              <w:rPr>
                <w:rFonts w:ascii="Times New Roman" w:eastAsia="Times New Roman" w:hAnsi="Times New Roman" w:cs="Times New Roman"/>
                <w:sz w:val="20"/>
                <w:szCs w:val="20"/>
                <w:lang w:eastAsia="en-US"/>
              </w:rPr>
              <w:t>Общий объем выплаченных дивидендов, руб.</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35C722C" w14:textId="77777777" w:rsidR="005E6F1B" w:rsidRPr="005E6F1B" w:rsidRDefault="005E6F1B" w:rsidP="005E6F1B">
            <w:pPr>
              <w:jc w:val="center"/>
              <w:rPr>
                <w:rFonts w:ascii="Times New Roman" w:eastAsia="Times New Roman" w:hAnsi="Times New Roman" w:cs="Times New Roman"/>
                <w:sz w:val="20"/>
                <w:szCs w:val="20"/>
              </w:rPr>
            </w:pPr>
            <w:r w:rsidRPr="005E6F1B">
              <w:rPr>
                <w:rFonts w:ascii="Times New Roman" w:eastAsia="Times New Roman" w:hAnsi="Times New Roman" w:cs="Times New Roman"/>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C94BF6D" w14:textId="77777777" w:rsidR="005E6F1B" w:rsidRPr="005E6F1B" w:rsidRDefault="005E6F1B" w:rsidP="005E6F1B">
            <w:pPr>
              <w:jc w:val="center"/>
              <w:rPr>
                <w:rFonts w:ascii="Times New Roman" w:eastAsia="Times New Roman" w:hAnsi="Times New Roman" w:cs="Times New Roman"/>
                <w:sz w:val="20"/>
                <w:szCs w:val="20"/>
              </w:rPr>
            </w:pPr>
            <w:r w:rsidRPr="005E6F1B">
              <w:rPr>
                <w:rFonts w:ascii="Times New Roman" w:eastAsia="Times New Roman" w:hAnsi="Times New Roman" w:cs="Times New Roman"/>
                <w:sz w:val="20"/>
                <w:szCs w:val="20"/>
              </w:rPr>
              <w: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51809057" w14:textId="77777777" w:rsidR="005E6F1B" w:rsidRPr="005E6F1B" w:rsidRDefault="005E6F1B" w:rsidP="005E6F1B">
            <w:pPr>
              <w:jc w:val="center"/>
              <w:rPr>
                <w:rFonts w:ascii="Times New Roman" w:eastAsia="Times New Roman" w:hAnsi="Times New Roman" w:cs="Times New Roman"/>
                <w:sz w:val="20"/>
                <w:szCs w:val="20"/>
              </w:rPr>
            </w:pPr>
            <w:r w:rsidRPr="005E6F1B">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C2E27FB" w14:textId="77777777" w:rsidR="005E6F1B" w:rsidRPr="005E6F1B" w:rsidRDefault="005E6F1B" w:rsidP="005E6F1B">
            <w:pPr>
              <w:jc w:val="center"/>
              <w:rPr>
                <w:rFonts w:ascii="Times New Roman" w:eastAsia="Times New Roman" w:hAnsi="Times New Roman" w:cs="Times New Roman"/>
                <w:sz w:val="20"/>
                <w:szCs w:val="20"/>
              </w:rPr>
            </w:pPr>
            <w:r w:rsidRPr="005E6F1B">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1C0A1E0" w14:textId="77777777" w:rsidR="005E6F1B" w:rsidRPr="005E6F1B" w:rsidRDefault="005E6F1B" w:rsidP="005E6F1B">
            <w:pPr>
              <w:jc w:val="center"/>
              <w:rPr>
                <w:rFonts w:ascii="Times New Roman" w:eastAsia="Times New Roman" w:hAnsi="Times New Roman" w:cs="Times New Roman"/>
                <w:sz w:val="20"/>
                <w:szCs w:val="20"/>
              </w:rPr>
            </w:pPr>
            <w:r w:rsidRPr="005E6F1B">
              <w:rPr>
                <w:rFonts w:ascii="Times New Roman" w:eastAsia="Times New Roman" w:hAnsi="Times New Roman" w:cs="Times New Roman"/>
                <w:sz w:val="20"/>
                <w:szCs w:val="20"/>
              </w:rPr>
              <w:t>-</w:t>
            </w:r>
          </w:p>
        </w:tc>
      </w:tr>
    </w:tbl>
    <w:p w14:paraId="319F5DCE" w14:textId="77777777" w:rsidR="005E6F1B" w:rsidRPr="005E6F1B" w:rsidRDefault="005E6F1B" w:rsidP="005E6F1B">
      <w:pPr>
        <w:autoSpaceDE w:val="0"/>
        <w:autoSpaceDN w:val="0"/>
        <w:adjustRightInd w:val="0"/>
        <w:spacing w:before="12" w:after="12"/>
        <w:ind w:firstLine="709"/>
        <w:jc w:val="both"/>
        <w:rPr>
          <w:rFonts w:ascii="Times New Roman" w:eastAsia="Times New Roman" w:hAnsi="Times New Roman" w:cs="Times New Roman"/>
          <w:color w:val="000000"/>
          <w:sz w:val="24"/>
          <w:szCs w:val="23"/>
        </w:rPr>
      </w:pPr>
    </w:p>
    <w:p w14:paraId="49DE7563" w14:textId="77777777" w:rsidR="005E6F1B" w:rsidRPr="005E6F1B" w:rsidRDefault="005E6F1B" w:rsidP="005E6F1B">
      <w:pPr>
        <w:spacing w:before="120" w:after="120"/>
        <w:ind w:firstLine="567"/>
        <w:jc w:val="both"/>
        <w:rPr>
          <w:rFonts w:ascii="Times New Roman" w:eastAsia="Times New Roman" w:hAnsi="Times New Roman" w:cs="Times New Roman"/>
          <w:sz w:val="24"/>
          <w:szCs w:val="24"/>
        </w:rPr>
      </w:pPr>
      <w:r w:rsidRPr="005E6F1B">
        <w:rPr>
          <w:rFonts w:ascii="Times New Roman" w:eastAsia="Times New Roman" w:hAnsi="Times New Roman" w:cs="Times New Roman"/>
          <w:color w:val="000000"/>
          <w:sz w:val="24"/>
          <w:szCs w:val="23"/>
        </w:rPr>
        <w:t>Общим собранием акционеров ПАО «Авиакомпания «ЮТэйр» в 2021-2025 годы решения о начислении и выплате дивидендов ПАО «Авиакомпания «ЮТэйр» не принимались.</w:t>
      </w:r>
    </w:p>
    <w:p w14:paraId="764A30BA" w14:textId="77777777" w:rsidR="005E6F1B" w:rsidRPr="005E6F1B" w:rsidRDefault="005E6F1B" w:rsidP="005E6F1B">
      <w:pPr>
        <w:spacing w:before="12" w:after="12"/>
        <w:ind w:left="-142" w:firstLine="709"/>
        <w:jc w:val="both"/>
        <w:rPr>
          <w:rFonts w:ascii="Times New Roman" w:eastAsia="Times New Roman" w:hAnsi="Times New Roman" w:cs="Times New Roman"/>
          <w:sz w:val="24"/>
          <w:szCs w:val="24"/>
        </w:rPr>
      </w:pPr>
    </w:p>
    <w:p w14:paraId="173C40A4" w14:textId="77777777" w:rsidR="005E6F1B" w:rsidRPr="005E6F1B" w:rsidRDefault="005E6F1B" w:rsidP="005E6F1B">
      <w:pPr>
        <w:autoSpaceDE w:val="0"/>
        <w:autoSpaceDN w:val="0"/>
        <w:adjustRightInd w:val="0"/>
        <w:spacing w:before="12" w:after="12"/>
        <w:ind w:firstLine="567"/>
        <w:jc w:val="both"/>
        <w:rPr>
          <w:rFonts w:ascii="Times New Roman" w:eastAsia="Times New Roman" w:hAnsi="Times New Roman" w:cs="Times New Roman"/>
          <w:color w:val="000000"/>
          <w:sz w:val="24"/>
          <w:szCs w:val="23"/>
        </w:rPr>
      </w:pPr>
    </w:p>
    <w:p w14:paraId="7D888ACC" w14:textId="77777777" w:rsidR="005E6F1B" w:rsidRPr="005E6F1B" w:rsidRDefault="005E6F1B" w:rsidP="005E6F1B">
      <w:pPr>
        <w:autoSpaceDE w:val="0"/>
        <w:autoSpaceDN w:val="0"/>
        <w:adjustRightInd w:val="0"/>
        <w:spacing w:before="12" w:after="12"/>
        <w:ind w:firstLine="567"/>
        <w:jc w:val="both"/>
        <w:rPr>
          <w:rFonts w:ascii="Times New Roman" w:eastAsia="Times New Roman" w:hAnsi="Times New Roman" w:cs="Times New Roman"/>
          <w:color w:val="000000"/>
          <w:sz w:val="24"/>
          <w:szCs w:val="23"/>
        </w:rPr>
      </w:pPr>
    </w:p>
    <w:p w14:paraId="7A41AF4A" w14:textId="77777777" w:rsidR="005E6F1B" w:rsidRPr="005E6F1B" w:rsidRDefault="005E6F1B" w:rsidP="005E6F1B">
      <w:pPr>
        <w:autoSpaceDE w:val="0"/>
        <w:autoSpaceDN w:val="0"/>
        <w:adjustRightInd w:val="0"/>
        <w:spacing w:before="12" w:after="12"/>
        <w:ind w:firstLine="567"/>
        <w:jc w:val="both"/>
        <w:rPr>
          <w:rFonts w:ascii="Times New Roman" w:eastAsia="Times New Roman" w:hAnsi="Times New Roman" w:cs="Times New Roman"/>
          <w:color w:val="000000"/>
          <w:sz w:val="24"/>
          <w:szCs w:val="23"/>
        </w:rPr>
      </w:pPr>
    </w:p>
    <w:p w14:paraId="44EE9B66" w14:textId="77777777" w:rsidR="005E6F1B" w:rsidRPr="005E6F1B" w:rsidRDefault="005E6F1B" w:rsidP="005E6F1B">
      <w:pPr>
        <w:autoSpaceDE w:val="0"/>
        <w:autoSpaceDN w:val="0"/>
        <w:adjustRightInd w:val="0"/>
        <w:spacing w:before="12" w:after="12"/>
        <w:ind w:firstLine="567"/>
        <w:jc w:val="both"/>
        <w:rPr>
          <w:rFonts w:ascii="Times New Roman" w:eastAsia="Times New Roman" w:hAnsi="Times New Roman" w:cs="Times New Roman"/>
          <w:color w:val="000000"/>
          <w:sz w:val="24"/>
          <w:szCs w:val="23"/>
        </w:rPr>
      </w:pPr>
    </w:p>
    <w:p w14:paraId="10CC7917" w14:textId="77777777" w:rsidR="005E6F1B" w:rsidRPr="005E6F1B" w:rsidRDefault="005E6F1B" w:rsidP="005E6F1B">
      <w:pPr>
        <w:autoSpaceDE w:val="0"/>
        <w:autoSpaceDN w:val="0"/>
        <w:adjustRightInd w:val="0"/>
        <w:spacing w:before="12" w:after="12"/>
        <w:ind w:firstLine="567"/>
        <w:jc w:val="both"/>
        <w:rPr>
          <w:rFonts w:ascii="Times New Roman" w:eastAsia="Times New Roman" w:hAnsi="Times New Roman" w:cs="Times New Roman"/>
          <w:color w:val="000000"/>
          <w:sz w:val="24"/>
          <w:szCs w:val="23"/>
        </w:rPr>
      </w:pPr>
    </w:p>
    <w:p w14:paraId="0F4E2374" w14:textId="77777777" w:rsidR="005E6F1B" w:rsidRPr="005E6F1B" w:rsidRDefault="005E6F1B" w:rsidP="005E6F1B">
      <w:pPr>
        <w:autoSpaceDE w:val="0"/>
        <w:autoSpaceDN w:val="0"/>
        <w:adjustRightInd w:val="0"/>
        <w:spacing w:before="12" w:after="12"/>
        <w:ind w:firstLine="567"/>
        <w:jc w:val="both"/>
        <w:rPr>
          <w:rFonts w:ascii="Times New Roman" w:eastAsia="Times New Roman" w:hAnsi="Times New Roman" w:cs="Times New Roman"/>
          <w:color w:val="000000"/>
          <w:sz w:val="24"/>
          <w:szCs w:val="23"/>
        </w:rPr>
      </w:pPr>
    </w:p>
    <w:p w14:paraId="43B2C02E" w14:textId="77777777" w:rsidR="005E6F1B" w:rsidRPr="005E6F1B" w:rsidRDefault="005E6F1B" w:rsidP="005E6F1B">
      <w:pPr>
        <w:autoSpaceDE w:val="0"/>
        <w:autoSpaceDN w:val="0"/>
        <w:adjustRightInd w:val="0"/>
        <w:spacing w:before="12" w:after="12"/>
        <w:ind w:firstLine="567"/>
        <w:jc w:val="both"/>
        <w:rPr>
          <w:rFonts w:ascii="Times New Roman" w:eastAsia="Times New Roman" w:hAnsi="Times New Roman" w:cs="Times New Roman"/>
          <w:color w:val="000000"/>
          <w:sz w:val="24"/>
          <w:szCs w:val="23"/>
        </w:rPr>
      </w:pPr>
    </w:p>
    <w:p w14:paraId="3B83708A" w14:textId="77777777" w:rsidR="005E6F1B" w:rsidRPr="005E6F1B" w:rsidRDefault="005E6F1B" w:rsidP="005E6F1B">
      <w:pPr>
        <w:autoSpaceDE w:val="0"/>
        <w:autoSpaceDN w:val="0"/>
        <w:adjustRightInd w:val="0"/>
        <w:spacing w:before="12" w:after="12"/>
        <w:ind w:firstLine="567"/>
        <w:jc w:val="both"/>
        <w:rPr>
          <w:rFonts w:ascii="Times New Roman" w:eastAsia="Times New Roman" w:hAnsi="Times New Roman" w:cs="Times New Roman"/>
          <w:color w:val="000000"/>
          <w:sz w:val="24"/>
          <w:szCs w:val="23"/>
        </w:rPr>
      </w:pPr>
    </w:p>
    <w:p w14:paraId="3C813114" w14:textId="77777777" w:rsidR="005E6F1B" w:rsidRPr="005E6F1B" w:rsidRDefault="005E6F1B" w:rsidP="005E6F1B">
      <w:pPr>
        <w:autoSpaceDE w:val="0"/>
        <w:autoSpaceDN w:val="0"/>
        <w:adjustRightInd w:val="0"/>
        <w:spacing w:before="12" w:after="12"/>
        <w:ind w:firstLine="567"/>
        <w:jc w:val="both"/>
        <w:rPr>
          <w:rFonts w:ascii="Times New Roman" w:eastAsia="Times New Roman" w:hAnsi="Times New Roman" w:cs="Times New Roman"/>
          <w:color w:val="000000"/>
          <w:sz w:val="24"/>
          <w:szCs w:val="23"/>
        </w:rPr>
      </w:pPr>
    </w:p>
    <w:p w14:paraId="4344A907" w14:textId="77777777" w:rsidR="005E6F1B" w:rsidRPr="005E6F1B" w:rsidRDefault="005E6F1B" w:rsidP="005E6F1B">
      <w:pPr>
        <w:autoSpaceDE w:val="0"/>
        <w:autoSpaceDN w:val="0"/>
        <w:adjustRightInd w:val="0"/>
        <w:spacing w:before="12" w:after="12"/>
        <w:ind w:firstLine="567"/>
        <w:jc w:val="both"/>
        <w:rPr>
          <w:rFonts w:ascii="Times New Roman" w:eastAsia="Times New Roman" w:hAnsi="Times New Roman" w:cs="Times New Roman"/>
          <w:color w:val="000000"/>
          <w:sz w:val="24"/>
          <w:szCs w:val="23"/>
        </w:rPr>
      </w:pPr>
    </w:p>
    <w:p w14:paraId="3C154670" w14:textId="77777777" w:rsidR="005E6F1B" w:rsidRPr="005E6F1B" w:rsidRDefault="005E6F1B" w:rsidP="005E6F1B">
      <w:pPr>
        <w:autoSpaceDE w:val="0"/>
        <w:autoSpaceDN w:val="0"/>
        <w:adjustRightInd w:val="0"/>
        <w:spacing w:before="12" w:after="12"/>
        <w:ind w:firstLine="567"/>
        <w:jc w:val="both"/>
        <w:rPr>
          <w:rFonts w:ascii="Times New Roman" w:eastAsia="Times New Roman" w:hAnsi="Times New Roman" w:cs="Times New Roman"/>
          <w:color w:val="000000"/>
          <w:sz w:val="24"/>
          <w:szCs w:val="23"/>
        </w:rPr>
      </w:pPr>
    </w:p>
    <w:p w14:paraId="173C08D0" w14:textId="77777777" w:rsidR="005E6F1B" w:rsidRPr="005E6F1B" w:rsidRDefault="005E6F1B" w:rsidP="005E6F1B">
      <w:pPr>
        <w:spacing w:after="160" w:line="259" w:lineRule="auto"/>
        <w:rPr>
          <w:rFonts w:ascii="Calibri" w:eastAsia="Calibri" w:hAnsi="Calibri" w:cs="Times New Roman"/>
          <w:lang w:eastAsia="en-US"/>
        </w:rPr>
      </w:pPr>
    </w:p>
    <w:p w14:paraId="36F2D3A3" w14:textId="77777777" w:rsidR="00707A95" w:rsidRPr="008C4F8A" w:rsidRDefault="00707A95" w:rsidP="004B6C54">
      <w:pPr>
        <w:pStyle w:val="Default"/>
        <w:spacing w:before="12" w:after="12" w:line="276" w:lineRule="auto"/>
        <w:ind w:firstLine="567"/>
        <w:jc w:val="both"/>
        <w:rPr>
          <w:szCs w:val="23"/>
        </w:rPr>
      </w:pPr>
    </w:p>
    <w:p w14:paraId="1CADE524" w14:textId="77777777" w:rsidR="00707A95" w:rsidRPr="008C4F8A" w:rsidRDefault="00707A95" w:rsidP="004B6C54">
      <w:pPr>
        <w:pStyle w:val="Default"/>
        <w:spacing w:before="12" w:after="12" w:line="276" w:lineRule="auto"/>
        <w:ind w:firstLine="567"/>
        <w:jc w:val="both"/>
        <w:rPr>
          <w:szCs w:val="23"/>
        </w:rPr>
      </w:pPr>
    </w:p>
    <w:p w14:paraId="563C5026" w14:textId="77777777" w:rsidR="00594DFB" w:rsidRPr="008C4F8A" w:rsidRDefault="00594DFB" w:rsidP="00594DFB">
      <w:pPr>
        <w:pStyle w:val="Default"/>
        <w:spacing w:before="12" w:after="12" w:line="276" w:lineRule="auto"/>
        <w:ind w:firstLine="709"/>
        <w:jc w:val="both"/>
        <w:rPr>
          <w:rStyle w:val="Subst0"/>
          <w:b w:val="0"/>
          <w:bCs/>
          <w:iCs/>
        </w:rPr>
      </w:pPr>
    </w:p>
    <w:bookmarkEnd w:id="54"/>
    <w:p w14:paraId="62DB92E0" w14:textId="77777777" w:rsidR="00CD50F1" w:rsidRPr="008C4F8A" w:rsidRDefault="00CD50F1" w:rsidP="00FC2E47">
      <w:pPr>
        <w:spacing w:before="12" w:after="12"/>
        <w:ind w:firstLine="709"/>
        <w:jc w:val="both"/>
        <w:rPr>
          <w:rFonts w:ascii="Times New Roman" w:eastAsia="Times New Roman" w:hAnsi="Times New Roman" w:cs="Times New Roman"/>
          <w:color w:val="0070C0"/>
          <w:sz w:val="24"/>
          <w:szCs w:val="24"/>
          <w:lang w:eastAsia="en-US"/>
        </w:rPr>
      </w:pPr>
    </w:p>
    <w:p w14:paraId="1C9E89BF" w14:textId="77777777" w:rsidR="005F4353" w:rsidRPr="008C4F8A" w:rsidRDefault="005F4353" w:rsidP="00FC2E47">
      <w:pPr>
        <w:spacing w:before="12" w:after="12"/>
        <w:ind w:firstLine="709"/>
        <w:jc w:val="both"/>
        <w:rPr>
          <w:rFonts w:ascii="Times New Roman" w:eastAsia="Times New Roman" w:hAnsi="Times New Roman" w:cs="Times New Roman"/>
          <w:color w:val="0070C0"/>
          <w:sz w:val="24"/>
          <w:szCs w:val="24"/>
          <w:lang w:eastAsia="en-US"/>
        </w:rPr>
      </w:pPr>
    </w:p>
    <w:p w14:paraId="09172D38" w14:textId="77777777" w:rsidR="005F4353" w:rsidRPr="008C4F8A" w:rsidRDefault="005F4353" w:rsidP="00FC2E47">
      <w:pPr>
        <w:spacing w:before="12" w:after="12"/>
        <w:ind w:firstLine="709"/>
        <w:jc w:val="both"/>
        <w:rPr>
          <w:rFonts w:ascii="Times New Roman" w:eastAsia="Times New Roman" w:hAnsi="Times New Roman" w:cs="Times New Roman"/>
          <w:color w:val="0070C0"/>
          <w:sz w:val="24"/>
          <w:szCs w:val="24"/>
          <w:lang w:eastAsia="en-US"/>
        </w:rPr>
      </w:pPr>
    </w:p>
    <w:p w14:paraId="592E8619" w14:textId="77777777" w:rsidR="00000701" w:rsidRPr="00C45AAE" w:rsidRDefault="002B3FD2" w:rsidP="00000701">
      <w:pPr>
        <w:pStyle w:val="1"/>
        <w:rPr>
          <w:color w:val="1F497D" w:themeColor="text2"/>
        </w:rPr>
      </w:pPr>
      <w:bookmarkStart w:id="162" w:name="_Toc227058824"/>
      <w:r w:rsidRPr="00C45AAE">
        <w:rPr>
          <w:color w:val="1F497D" w:themeColor="text2"/>
        </w:rPr>
        <w:lastRenderedPageBreak/>
        <w:t>ГЛОССАРИЙ</w:t>
      </w:r>
      <w:bookmarkEnd w:id="162"/>
    </w:p>
    <w:p w14:paraId="68DB553B" w14:textId="77777777" w:rsidR="00793B2F" w:rsidRPr="008C4F8A" w:rsidRDefault="00793B2F" w:rsidP="00793B2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5954"/>
      </w:tblGrid>
      <w:tr w:rsidR="00000701" w:rsidRPr="008C4F8A" w14:paraId="2C51D4F0" w14:textId="77777777" w:rsidTr="004D0B80">
        <w:tc>
          <w:tcPr>
            <w:tcW w:w="3402" w:type="dxa"/>
          </w:tcPr>
          <w:p w14:paraId="4161A4B5" w14:textId="77777777" w:rsidR="00000701" w:rsidRPr="00C45AAE" w:rsidRDefault="00000701" w:rsidP="005D4BA7">
            <w:pPr>
              <w:rPr>
                <w:rFonts w:ascii="Times New Roman" w:hAnsi="Times New Roman" w:cs="Times New Roman"/>
                <w:b/>
                <w:bCs/>
                <w:iCs/>
                <w:color w:val="1F497D" w:themeColor="text2"/>
                <w:sz w:val="24"/>
                <w:szCs w:val="24"/>
              </w:rPr>
            </w:pPr>
            <w:r w:rsidRPr="00C45AAE">
              <w:rPr>
                <w:rFonts w:ascii="Times New Roman" w:hAnsi="Times New Roman" w:cs="Times New Roman"/>
                <w:b/>
                <w:bCs/>
                <w:iCs/>
                <w:color w:val="1F497D" w:themeColor="text2"/>
                <w:sz w:val="24"/>
                <w:szCs w:val="24"/>
              </w:rPr>
              <w:t>ВС</w:t>
            </w:r>
          </w:p>
        </w:tc>
        <w:tc>
          <w:tcPr>
            <w:tcW w:w="5954" w:type="dxa"/>
          </w:tcPr>
          <w:p w14:paraId="59F87949" w14:textId="77777777" w:rsidR="00000701" w:rsidRPr="008C4F8A" w:rsidRDefault="00000701" w:rsidP="005D4BA7">
            <w:pPr>
              <w:rPr>
                <w:rFonts w:ascii="Times New Roman" w:hAnsi="Times New Roman" w:cs="Times New Roman"/>
                <w:sz w:val="24"/>
                <w:szCs w:val="24"/>
              </w:rPr>
            </w:pPr>
            <w:r w:rsidRPr="008C4F8A">
              <w:rPr>
                <w:rFonts w:ascii="Times New Roman" w:hAnsi="Times New Roman" w:cs="Times New Roman"/>
                <w:sz w:val="24"/>
                <w:szCs w:val="24"/>
              </w:rPr>
              <w:t>Воздушное судно</w:t>
            </w:r>
          </w:p>
        </w:tc>
      </w:tr>
      <w:tr w:rsidR="00000701" w:rsidRPr="008C4F8A" w14:paraId="4FF412CB" w14:textId="77777777" w:rsidTr="004D0B80">
        <w:tc>
          <w:tcPr>
            <w:tcW w:w="3402" w:type="dxa"/>
          </w:tcPr>
          <w:p w14:paraId="5A62D8D9" w14:textId="77777777" w:rsidR="00000701" w:rsidRPr="00C45AAE" w:rsidRDefault="00000701" w:rsidP="005D4BA7">
            <w:pPr>
              <w:rPr>
                <w:rFonts w:ascii="Times New Roman" w:hAnsi="Times New Roman" w:cs="Times New Roman"/>
                <w:b/>
                <w:color w:val="1F497D" w:themeColor="text2"/>
                <w:sz w:val="24"/>
                <w:szCs w:val="24"/>
              </w:rPr>
            </w:pPr>
            <w:r w:rsidRPr="00C45AAE">
              <w:rPr>
                <w:rFonts w:ascii="Times New Roman" w:hAnsi="Times New Roman" w:cs="Times New Roman"/>
                <w:b/>
                <w:bCs/>
                <w:iCs/>
                <w:color w:val="1F497D" w:themeColor="text2"/>
                <w:sz w:val="24"/>
                <w:szCs w:val="24"/>
              </w:rPr>
              <w:t>Выполненный пассажирооборот</w:t>
            </w:r>
          </w:p>
        </w:tc>
        <w:tc>
          <w:tcPr>
            <w:tcW w:w="5954" w:type="dxa"/>
          </w:tcPr>
          <w:p w14:paraId="1D25D89F" w14:textId="77777777" w:rsidR="00000701" w:rsidRPr="008C4F8A" w:rsidRDefault="00000701" w:rsidP="005D4BA7">
            <w:pPr>
              <w:rPr>
                <w:rFonts w:ascii="Times New Roman" w:hAnsi="Times New Roman" w:cs="Times New Roman"/>
                <w:sz w:val="24"/>
                <w:szCs w:val="24"/>
              </w:rPr>
            </w:pPr>
            <w:r w:rsidRPr="008C4F8A">
              <w:rPr>
                <w:rFonts w:ascii="Times New Roman" w:hAnsi="Times New Roman" w:cs="Times New Roman"/>
                <w:sz w:val="24"/>
                <w:szCs w:val="24"/>
              </w:rPr>
              <w:t>Показатель, исчисляемый умножением фактического количества коммерческих пассажиров, перевезенных на каждом этапе полета, на протяженность этапа</w:t>
            </w:r>
          </w:p>
        </w:tc>
      </w:tr>
      <w:tr w:rsidR="00000701" w:rsidRPr="008C4F8A" w14:paraId="1D6DA4B7" w14:textId="77777777" w:rsidTr="004D0B80">
        <w:tc>
          <w:tcPr>
            <w:tcW w:w="3402" w:type="dxa"/>
          </w:tcPr>
          <w:p w14:paraId="6181D714" w14:textId="77777777" w:rsidR="00000701" w:rsidRPr="00C45AAE" w:rsidRDefault="00000701" w:rsidP="005D4BA7">
            <w:pPr>
              <w:rPr>
                <w:rFonts w:ascii="Times New Roman" w:hAnsi="Times New Roman" w:cs="Times New Roman"/>
                <w:b/>
                <w:bCs/>
                <w:iCs/>
                <w:color w:val="1F497D" w:themeColor="text2"/>
                <w:sz w:val="24"/>
                <w:szCs w:val="24"/>
              </w:rPr>
            </w:pPr>
            <w:r w:rsidRPr="00C45AAE">
              <w:rPr>
                <w:rFonts w:ascii="Times New Roman" w:hAnsi="Times New Roman" w:cs="Times New Roman"/>
                <w:b/>
                <w:bCs/>
                <w:iCs/>
                <w:color w:val="1F497D" w:themeColor="text2"/>
                <w:sz w:val="24"/>
                <w:szCs w:val="24"/>
              </w:rPr>
              <w:t>Млрд., млн.</w:t>
            </w:r>
          </w:p>
        </w:tc>
        <w:tc>
          <w:tcPr>
            <w:tcW w:w="5954" w:type="dxa"/>
          </w:tcPr>
          <w:p w14:paraId="4D24F23B" w14:textId="77777777" w:rsidR="00000701" w:rsidRPr="008C4F8A" w:rsidRDefault="00000701" w:rsidP="005D4BA7">
            <w:pPr>
              <w:rPr>
                <w:rFonts w:ascii="Times New Roman" w:hAnsi="Times New Roman" w:cs="Times New Roman"/>
                <w:sz w:val="24"/>
                <w:szCs w:val="24"/>
              </w:rPr>
            </w:pPr>
            <w:r w:rsidRPr="008C4F8A">
              <w:rPr>
                <w:rFonts w:ascii="Times New Roman" w:hAnsi="Times New Roman" w:cs="Times New Roman"/>
                <w:sz w:val="24"/>
                <w:szCs w:val="24"/>
              </w:rPr>
              <w:t>Миллиард, миллион</w:t>
            </w:r>
          </w:p>
        </w:tc>
      </w:tr>
      <w:tr w:rsidR="00000701" w:rsidRPr="008C4F8A" w14:paraId="6CE16D83" w14:textId="77777777" w:rsidTr="004D0B80">
        <w:tc>
          <w:tcPr>
            <w:tcW w:w="3402" w:type="dxa"/>
          </w:tcPr>
          <w:p w14:paraId="1254CDCF" w14:textId="12DD39BF" w:rsidR="00000701" w:rsidRPr="00C45AAE" w:rsidRDefault="00000701" w:rsidP="007F22F6">
            <w:pPr>
              <w:rPr>
                <w:rFonts w:ascii="Times New Roman" w:hAnsi="Times New Roman" w:cs="Times New Roman"/>
                <w:b/>
                <w:bCs/>
                <w:iCs/>
                <w:color w:val="1F497D" w:themeColor="text2"/>
                <w:sz w:val="24"/>
                <w:szCs w:val="24"/>
              </w:rPr>
            </w:pPr>
            <w:r w:rsidRPr="00C45AAE">
              <w:rPr>
                <w:rFonts w:ascii="Times New Roman" w:hAnsi="Times New Roman" w:cs="Times New Roman"/>
                <w:b/>
                <w:bCs/>
                <w:iCs/>
                <w:color w:val="1F497D" w:themeColor="text2"/>
                <w:sz w:val="24"/>
                <w:szCs w:val="24"/>
              </w:rPr>
              <w:t>ПАО Московская Биржа</w:t>
            </w:r>
          </w:p>
        </w:tc>
        <w:tc>
          <w:tcPr>
            <w:tcW w:w="5954" w:type="dxa"/>
          </w:tcPr>
          <w:p w14:paraId="5A68430F" w14:textId="77777777" w:rsidR="00000701" w:rsidRPr="008C4F8A" w:rsidRDefault="00000701" w:rsidP="005D4BA7">
            <w:pPr>
              <w:rPr>
                <w:rFonts w:ascii="Times New Roman" w:hAnsi="Times New Roman" w:cs="Times New Roman"/>
                <w:sz w:val="24"/>
                <w:szCs w:val="24"/>
              </w:rPr>
            </w:pPr>
            <w:r w:rsidRPr="008C4F8A">
              <w:rPr>
                <w:rFonts w:ascii="Times New Roman" w:hAnsi="Times New Roman" w:cs="Times New Roman"/>
                <w:sz w:val="24"/>
                <w:szCs w:val="24"/>
              </w:rPr>
              <w:t>Публичное акционерное общество «Московская Биржа ММВБ-РТС»</w:t>
            </w:r>
          </w:p>
        </w:tc>
      </w:tr>
      <w:tr w:rsidR="00000701" w:rsidRPr="008C4F8A" w14:paraId="2147856A" w14:textId="77777777" w:rsidTr="004D0B80">
        <w:trPr>
          <w:trHeight w:val="1229"/>
        </w:trPr>
        <w:tc>
          <w:tcPr>
            <w:tcW w:w="3402" w:type="dxa"/>
          </w:tcPr>
          <w:p w14:paraId="1F333D58" w14:textId="77777777" w:rsidR="00000701" w:rsidRPr="00C45AAE" w:rsidRDefault="00000701" w:rsidP="00484E7E">
            <w:pPr>
              <w:rPr>
                <w:rFonts w:ascii="Times New Roman" w:hAnsi="Times New Roman" w:cs="Times New Roman"/>
                <w:b/>
                <w:bCs/>
                <w:iCs/>
                <w:color w:val="1F497D" w:themeColor="text2"/>
                <w:sz w:val="24"/>
                <w:szCs w:val="24"/>
              </w:rPr>
            </w:pPr>
            <w:r w:rsidRPr="00C45AAE">
              <w:rPr>
                <w:rFonts w:ascii="Times New Roman" w:hAnsi="Times New Roman" w:cs="Times New Roman"/>
                <w:b/>
                <w:bCs/>
                <w:iCs/>
                <w:color w:val="1F497D" w:themeColor="text2"/>
                <w:sz w:val="24"/>
                <w:szCs w:val="24"/>
              </w:rPr>
              <w:t xml:space="preserve">ПАО «Авиакомпания «ЮТэйр», Авиакомпания, </w:t>
            </w:r>
            <w:r w:rsidRPr="00C45AAE">
              <w:rPr>
                <w:rFonts w:ascii="Times New Roman" w:hAnsi="Times New Roman" w:cs="Times New Roman"/>
                <w:b/>
                <w:bCs/>
                <w:iCs/>
                <w:color w:val="1F497D" w:themeColor="text2"/>
                <w:sz w:val="24"/>
                <w:szCs w:val="24"/>
                <w:lang w:val="en-US"/>
              </w:rPr>
              <w:t>Utair</w:t>
            </w:r>
          </w:p>
        </w:tc>
        <w:tc>
          <w:tcPr>
            <w:tcW w:w="5954" w:type="dxa"/>
          </w:tcPr>
          <w:p w14:paraId="0BC50B19" w14:textId="77777777" w:rsidR="00000701" w:rsidRPr="008C4F8A" w:rsidRDefault="00000701" w:rsidP="005D4BA7">
            <w:pPr>
              <w:rPr>
                <w:rFonts w:ascii="Times New Roman" w:hAnsi="Times New Roman" w:cs="Times New Roman"/>
                <w:sz w:val="24"/>
                <w:szCs w:val="24"/>
              </w:rPr>
            </w:pPr>
            <w:r w:rsidRPr="008C4F8A">
              <w:rPr>
                <w:rFonts w:ascii="Times New Roman" w:hAnsi="Times New Roman" w:cs="Times New Roman"/>
                <w:sz w:val="24"/>
                <w:szCs w:val="24"/>
              </w:rPr>
              <w:t>Публичное акционерное общество «Авиакомпания «ЮТэйр»</w:t>
            </w:r>
          </w:p>
        </w:tc>
      </w:tr>
      <w:tr w:rsidR="00000701" w:rsidRPr="008C4F8A" w14:paraId="04263121" w14:textId="77777777" w:rsidTr="004D0B80">
        <w:tc>
          <w:tcPr>
            <w:tcW w:w="3402" w:type="dxa"/>
          </w:tcPr>
          <w:p w14:paraId="4FD60A59" w14:textId="77777777" w:rsidR="00000701" w:rsidRPr="00C45AAE" w:rsidRDefault="00000701" w:rsidP="005D4BA7">
            <w:pPr>
              <w:rPr>
                <w:rFonts w:ascii="Times New Roman" w:hAnsi="Times New Roman" w:cs="Times New Roman"/>
                <w:b/>
                <w:bCs/>
                <w:iCs/>
                <w:color w:val="1F497D" w:themeColor="text2"/>
                <w:sz w:val="24"/>
                <w:szCs w:val="24"/>
              </w:rPr>
            </w:pPr>
            <w:r w:rsidRPr="00C45AAE">
              <w:rPr>
                <w:rFonts w:ascii="Times New Roman" w:hAnsi="Times New Roman" w:cs="Times New Roman"/>
                <w:b/>
                <w:bCs/>
                <w:iCs/>
                <w:color w:val="1F497D" w:themeColor="text2"/>
                <w:sz w:val="24"/>
                <w:szCs w:val="24"/>
              </w:rPr>
              <w:t>Группа</w:t>
            </w:r>
            <w:r w:rsidR="004107CE" w:rsidRPr="00C45AAE">
              <w:rPr>
                <w:rFonts w:ascii="Times New Roman" w:hAnsi="Times New Roman" w:cs="Times New Roman"/>
                <w:b/>
                <w:bCs/>
                <w:iCs/>
                <w:color w:val="1F497D" w:themeColor="text2"/>
                <w:sz w:val="24"/>
                <w:szCs w:val="24"/>
              </w:rPr>
              <w:t xml:space="preserve"> комп</w:t>
            </w:r>
            <w:r w:rsidR="00E02C8A" w:rsidRPr="00C45AAE">
              <w:rPr>
                <w:rFonts w:ascii="Times New Roman" w:hAnsi="Times New Roman" w:cs="Times New Roman"/>
                <w:b/>
                <w:bCs/>
                <w:iCs/>
                <w:color w:val="1F497D" w:themeColor="text2"/>
                <w:sz w:val="24"/>
                <w:szCs w:val="24"/>
              </w:rPr>
              <w:t>а</w:t>
            </w:r>
            <w:r w:rsidR="004107CE" w:rsidRPr="00C45AAE">
              <w:rPr>
                <w:rFonts w:ascii="Times New Roman" w:hAnsi="Times New Roman" w:cs="Times New Roman"/>
                <w:b/>
                <w:bCs/>
                <w:iCs/>
                <w:color w:val="1F497D" w:themeColor="text2"/>
                <w:sz w:val="24"/>
                <w:szCs w:val="24"/>
              </w:rPr>
              <w:t>ний</w:t>
            </w:r>
            <w:r w:rsidRPr="00C45AAE">
              <w:rPr>
                <w:rFonts w:ascii="Times New Roman" w:hAnsi="Times New Roman" w:cs="Times New Roman"/>
                <w:b/>
                <w:bCs/>
                <w:iCs/>
                <w:color w:val="1F497D" w:themeColor="text2"/>
                <w:sz w:val="24"/>
                <w:szCs w:val="24"/>
              </w:rPr>
              <w:t xml:space="preserve"> «ЮТэйр», Группа</w:t>
            </w:r>
            <w:r w:rsidR="00E02C8A" w:rsidRPr="00C45AAE">
              <w:rPr>
                <w:rFonts w:ascii="Times New Roman" w:hAnsi="Times New Roman" w:cs="Times New Roman"/>
                <w:b/>
                <w:bCs/>
                <w:iCs/>
                <w:color w:val="1F497D" w:themeColor="text2"/>
                <w:sz w:val="24"/>
                <w:szCs w:val="24"/>
              </w:rPr>
              <w:t xml:space="preserve"> «ЮТэйр»</w:t>
            </w:r>
          </w:p>
        </w:tc>
        <w:tc>
          <w:tcPr>
            <w:tcW w:w="5954" w:type="dxa"/>
          </w:tcPr>
          <w:p w14:paraId="6157E62D" w14:textId="77777777" w:rsidR="00000701" w:rsidRPr="008C4F8A" w:rsidRDefault="00000701" w:rsidP="005D4BA7">
            <w:pPr>
              <w:jc w:val="both"/>
              <w:rPr>
                <w:rFonts w:ascii="Times New Roman" w:hAnsi="Times New Roman" w:cs="Times New Roman"/>
                <w:sz w:val="24"/>
                <w:szCs w:val="24"/>
              </w:rPr>
            </w:pPr>
            <w:r w:rsidRPr="008C4F8A">
              <w:rPr>
                <w:rFonts w:ascii="Times New Roman" w:hAnsi="Times New Roman" w:cs="Times New Roman"/>
                <w:sz w:val="24"/>
                <w:szCs w:val="24"/>
              </w:rPr>
              <w:t>ПАО «Авиакомпания «ЮТэйр», его дочерние (зависимые) хозяйственные общества и иные юридические лица, в которых ПАО «Авиакомпания «ЮТэйр» прямо или косвенно принимает участие  и которые, по мнению Авиакомпании, имеют значение для  осуществления бизнес процессов</w:t>
            </w:r>
          </w:p>
        </w:tc>
      </w:tr>
      <w:tr w:rsidR="00375AFA" w:rsidRPr="008C4F8A" w14:paraId="439293C0" w14:textId="77777777" w:rsidTr="004D0B80">
        <w:tc>
          <w:tcPr>
            <w:tcW w:w="3402" w:type="dxa"/>
          </w:tcPr>
          <w:p w14:paraId="30CAAFF1" w14:textId="693B0AA2" w:rsidR="00375AFA" w:rsidRPr="00C45AAE" w:rsidRDefault="00375AFA" w:rsidP="005D4BA7">
            <w:pPr>
              <w:rPr>
                <w:rFonts w:ascii="Times New Roman" w:hAnsi="Times New Roman" w:cs="Times New Roman"/>
                <w:b/>
                <w:bCs/>
                <w:iCs/>
                <w:color w:val="1F497D" w:themeColor="text2"/>
                <w:sz w:val="24"/>
                <w:szCs w:val="24"/>
              </w:rPr>
            </w:pPr>
            <w:r w:rsidRPr="00C45AAE">
              <w:rPr>
                <w:rFonts w:ascii="Times New Roman" w:hAnsi="Times New Roman" w:cs="Times New Roman"/>
                <w:b/>
                <w:bCs/>
                <w:iCs/>
                <w:color w:val="1F497D" w:themeColor="text2"/>
                <w:sz w:val="24"/>
                <w:szCs w:val="24"/>
              </w:rPr>
              <w:t>ИИ</w:t>
            </w:r>
          </w:p>
        </w:tc>
        <w:tc>
          <w:tcPr>
            <w:tcW w:w="5954" w:type="dxa"/>
          </w:tcPr>
          <w:p w14:paraId="6ACC8837" w14:textId="1913D98C" w:rsidR="00375AFA" w:rsidRPr="008C4F8A" w:rsidRDefault="00375AFA" w:rsidP="005D4BA7">
            <w:pPr>
              <w:jc w:val="both"/>
              <w:rPr>
                <w:rFonts w:ascii="Times New Roman" w:hAnsi="Times New Roman" w:cs="Times New Roman"/>
                <w:sz w:val="24"/>
                <w:szCs w:val="24"/>
              </w:rPr>
            </w:pPr>
            <w:r>
              <w:rPr>
                <w:rFonts w:ascii="Times New Roman" w:hAnsi="Times New Roman" w:cs="Times New Roman"/>
                <w:sz w:val="24"/>
                <w:szCs w:val="24"/>
              </w:rPr>
              <w:t>Искусственный интеллект</w:t>
            </w:r>
          </w:p>
        </w:tc>
      </w:tr>
      <w:tr w:rsidR="00000701" w:rsidRPr="008C4F8A" w14:paraId="53D73824" w14:textId="77777777" w:rsidTr="004D0B80">
        <w:tc>
          <w:tcPr>
            <w:tcW w:w="3402" w:type="dxa"/>
          </w:tcPr>
          <w:p w14:paraId="48377E3A" w14:textId="77777777" w:rsidR="00000701" w:rsidRPr="00C45AAE" w:rsidRDefault="00000701" w:rsidP="005D4BA7">
            <w:pPr>
              <w:rPr>
                <w:rFonts w:ascii="Times New Roman" w:hAnsi="Times New Roman" w:cs="Times New Roman"/>
                <w:b/>
                <w:color w:val="1F497D" w:themeColor="text2"/>
                <w:sz w:val="24"/>
                <w:szCs w:val="24"/>
              </w:rPr>
            </w:pPr>
            <w:r w:rsidRPr="00C45AAE">
              <w:rPr>
                <w:rFonts w:ascii="Times New Roman" w:hAnsi="Times New Roman" w:cs="Times New Roman"/>
                <w:b/>
                <w:bCs/>
                <w:iCs/>
                <w:color w:val="1F497D" w:themeColor="text2"/>
                <w:sz w:val="24"/>
                <w:szCs w:val="24"/>
              </w:rPr>
              <w:t>Пкм (пассажирокилометр)</w:t>
            </w:r>
          </w:p>
        </w:tc>
        <w:tc>
          <w:tcPr>
            <w:tcW w:w="5954" w:type="dxa"/>
          </w:tcPr>
          <w:p w14:paraId="13F25C9A" w14:textId="77777777" w:rsidR="00000701" w:rsidRPr="008C4F8A" w:rsidRDefault="00000701" w:rsidP="005D4BA7">
            <w:pPr>
              <w:rPr>
                <w:rFonts w:ascii="Times New Roman" w:hAnsi="Times New Roman" w:cs="Times New Roman"/>
                <w:sz w:val="24"/>
                <w:szCs w:val="24"/>
              </w:rPr>
            </w:pPr>
            <w:r w:rsidRPr="008C4F8A">
              <w:rPr>
                <w:rFonts w:ascii="Times New Roman" w:hAnsi="Times New Roman" w:cs="Times New Roman"/>
                <w:sz w:val="24"/>
                <w:szCs w:val="24"/>
              </w:rPr>
              <w:t>Перевозка 1 пассажира на расстояние 1 км</w:t>
            </w:r>
          </w:p>
        </w:tc>
      </w:tr>
      <w:tr w:rsidR="00000701" w:rsidRPr="00354682" w14:paraId="5B59597C" w14:textId="77777777" w:rsidTr="004D0B80">
        <w:trPr>
          <w:trHeight w:val="954"/>
        </w:trPr>
        <w:tc>
          <w:tcPr>
            <w:tcW w:w="3402" w:type="dxa"/>
          </w:tcPr>
          <w:p w14:paraId="02919FC3" w14:textId="77777777" w:rsidR="00000701" w:rsidRPr="00C45AAE" w:rsidRDefault="00000701" w:rsidP="005D4BA7">
            <w:pPr>
              <w:rPr>
                <w:rFonts w:ascii="Times New Roman" w:hAnsi="Times New Roman" w:cs="Times New Roman"/>
                <w:b/>
                <w:color w:val="1F497D" w:themeColor="text2"/>
                <w:sz w:val="24"/>
                <w:szCs w:val="24"/>
              </w:rPr>
            </w:pPr>
            <w:r w:rsidRPr="00C45AAE">
              <w:rPr>
                <w:rFonts w:ascii="Times New Roman" w:hAnsi="Times New Roman" w:cs="Times New Roman"/>
                <w:b/>
                <w:bCs/>
                <w:iCs/>
                <w:color w:val="1F497D" w:themeColor="text2"/>
                <w:sz w:val="24"/>
                <w:szCs w:val="24"/>
              </w:rPr>
              <w:t>Ткм (тонно-километр)</w:t>
            </w:r>
          </w:p>
        </w:tc>
        <w:tc>
          <w:tcPr>
            <w:tcW w:w="5954" w:type="dxa"/>
          </w:tcPr>
          <w:p w14:paraId="27AAB7C9" w14:textId="77777777" w:rsidR="00000701" w:rsidRPr="00354682" w:rsidRDefault="00000701" w:rsidP="005D4BA7">
            <w:pPr>
              <w:jc w:val="both"/>
              <w:rPr>
                <w:rFonts w:ascii="Times New Roman" w:hAnsi="Times New Roman" w:cs="Times New Roman"/>
                <w:sz w:val="24"/>
                <w:szCs w:val="24"/>
              </w:rPr>
            </w:pPr>
            <w:r w:rsidRPr="008C4F8A">
              <w:rPr>
                <w:rFonts w:ascii="Times New Roman" w:hAnsi="Times New Roman" w:cs="Times New Roman"/>
                <w:sz w:val="24"/>
                <w:szCs w:val="24"/>
              </w:rPr>
              <w:t>Перевозка 1 т коммерческой загрузки (пассажиров из расчета 90 кг за 1 пассажира, груза, почты) на расстояние в 1 км</w:t>
            </w:r>
          </w:p>
        </w:tc>
      </w:tr>
    </w:tbl>
    <w:p w14:paraId="0DCAD51F" w14:textId="77777777" w:rsidR="00484CC1" w:rsidRDefault="00484CC1" w:rsidP="00867BC9">
      <w:pPr>
        <w:pStyle w:val="2"/>
        <w:spacing w:before="0"/>
        <w:jc w:val="right"/>
        <w:rPr>
          <w:rFonts w:ascii="Times New Roman" w:hAnsi="Times New Roman" w:cs="Times New Roman"/>
          <w:color w:val="auto"/>
          <w:sz w:val="24"/>
        </w:rPr>
        <w:sectPr w:rsidR="00484CC1" w:rsidSect="00AA475C">
          <w:footerReference w:type="default" r:id="rId29"/>
          <w:pgSz w:w="11906" w:h="16838"/>
          <w:pgMar w:top="851" w:right="850" w:bottom="1134" w:left="1701" w:header="708" w:footer="708" w:gutter="0"/>
          <w:cols w:space="708"/>
          <w:docGrid w:linePitch="360"/>
        </w:sectPr>
      </w:pPr>
      <w:bookmarkStart w:id="163" w:name="_Toc38285938"/>
    </w:p>
    <w:p w14:paraId="4179D9D8" w14:textId="77777777" w:rsidR="00867BC9" w:rsidRPr="00867BC9" w:rsidRDefault="00867BC9" w:rsidP="00867BC9">
      <w:pPr>
        <w:keepNext/>
        <w:keepLines/>
        <w:spacing w:after="0"/>
        <w:jc w:val="right"/>
        <w:outlineLvl w:val="1"/>
        <w:rPr>
          <w:rFonts w:ascii="Times New Roman" w:eastAsia="Times New Roman" w:hAnsi="Times New Roman" w:cs="Times New Roman"/>
          <w:b/>
          <w:bCs/>
          <w:sz w:val="24"/>
          <w:szCs w:val="26"/>
        </w:rPr>
      </w:pPr>
      <w:bookmarkStart w:id="164" w:name="_Toc164077029"/>
      <w:bookmarkStart w:id="165" w:name="_Toc164077278"/>
      <w:bookmarkStart w:id="166" w:name="_Toc164268993"/>
      <w:bookmarkStart w:id="167" w:name="_Toc193277731"/>
      <w:bookmarkStart w:id="168" w:name="_Toc196399813"/>
      <w:bookmarkStart w:id="169" w:name="_Toc196400086"/>
      <w:bookmarkEnd w:id="163"/>
      <w:r w:rsidRPr="00867BC9">
        <w:rPr>
          <w:rFonts w:ascii="Times New Roman" w:eastAsia="Times New Roman" w:hAnsi="Times New Roman" w:cs="Times New Roman"/>
          <w:b/>
          <w:bCs/>
          <w:sz w:val="24"/>
          <w:szCs w:val="26"/>
        </w:rPr>
        <w:lastRenderedPageBreak/>
        <w:t>Приложение № 1 к Годовому отчету</w:t>
      </w:r>
      <w:bookmarkEnd w:id="164"/>
      <w:bookmarkEnd w:id="165"/>
      <w:bookmarkEnd w:id="166"/>
      <w:bookmarkEnd w:id="167"/>
      <w:bookmarkEnd w:id="168"/>
      <w:bookmarkEnd w:id="169"/>
      <w:r w:rsidRPr="00867BC9">
        <w:rPr>
          <w:rFonts w:ascii="Times New Roman" w:eastAsia="Times New Roman" w:hAnsi="Times New Roman" w:cs="Times New Roman"/>
          <w:b/>
          <w:bCs/>
          <w:sz w:val="24"/>
          <w:szCs w:val="26"/>
        </w:rPr>
        <w:t xml:space="preserve"> </w:t>
      </w:r>
    </w:p>
    <w:p w14:paraId="7AA70FB4" w14:textId="77777777" w:rsidR="00867BC9" w:rsidRPr="00867BC9" w:rsidRDefault="00867BC9" w:rsidP="00867BC9">
      <w:pPr>
        <w:keepNext/>
        <w:keepLines/>
        <w:spacing w:after="0"/>
        <w:jc w:val="right"/>
        <w:outlineLvl w:val="1"/>
        <w:rPr>
          <w:rFonts w:ascii="Times New Roman" w:eastAsia="Times New Roman" w:hAnsi="Times New Roman" w:cs="Times New Roman"/>
          <w:b/>
          <w:bCs/>
          <w:sz w:val="24"/>
          <w:szCs w:val="26"/>
        </w:rPr>
      </w:pPr>
      <w:bookmarkStart w:id="170" w:name="_Toc38285939"/>
      <w:bookmarkStart w:id="171" w:name="_Toc6404110"/>
      <w:bookmarkStart w:id="172" w:name="_Toc3898310"/>
      <w:bookmarkStart w:id="173" w:name="_Toc3812353"/>
      <w:bookmarkStart w:id="174" w:name="_Toc865713"/>
      <w:bookmarkStart w:id="175" w:name="_Toc164077030"/>
      <w:bookmarkStart w:id="176" w:name="_Toc164077279"/>
      <w:bookmarkStart w:id="177" w:name="_Toc164268994"/>
      <w:bookmarkStart w:id="178" w:name="_Toc193277732"/>
      <w:bookmarkStart w:id="179" w:name="_Toc193441722"/>
      <w:bookmarkStart w:id="180" w:name="_Toc196399814"/>
      <w:bookmarkStart w:id="181" w:name="_Toc196400087"/>
      <w:r w:rsidRPr="00867BC9">
        <w:rPr>
          <w:rFonts w:ascii="Times New Roman" w:eastAsia="Times New Roman" w:hAnsi="Times New Roman" w:cs="Times New Roman"/>
          <w:b/>
          <w:bCs/>
          <w:sz w:val="24"/>
          <w:szCs w:val="26"/>
        </w:rPr>
        <w:t>ПАО «Авиакомпания «ЮТэйр» за 2025 год</w:t>
      </w:r>
      <w:bookmarkEnd w:id="170"/>
      <w:bookmarkEnd w:id="171"/>
      <w:bookmarkEnd w:id="172"/>
      <w:bookmarkEnd w:id="173"/>
      <w:bookmarkEnd w:id="174"/>
      <w:bookmarkEnd w:id="175"/>
      <w:bookmarkEnd w:id="176"/>
      <w:bookmarkEnd w:id="177"/>
      <w:bookmarkEnd w:id="178"/>
      <w:bookmarkEnd w:id="179"/>
      <w:bookmarkEnd w:id="180"/>
      <w:bookmarkEnd w:id="181"/>
    </w:p>
    <w:p w14:paraId="76125D3B" w14:textId="77777777" w:rsidR="00867BC9" w:rsidRPr="00867BC9" w:rsidRDefault="00867BC9" w:rsidP="00867BC9">
      <w:pPr>
        <w:keepNext/>
        <w:keepLines/>
        <w:spacing w:before="200" w:after="0"/>
        <w:jc w:val="both"/>
        <w:outlineLvl w:val="1"/>
        <w:rPr>
          <w:rFonts w:ascii="Times New Roman" w:eastAsia="Times New Roman" w:hAnsi="Times New Roman" w:cs="Times New Roman"/>
          <w:b/>
          <w:bCs/>
          <w:color w:val="44546A"/>
          <w:sz w:val="26"/>
          <w:szCs w:val="26"/>
        </w:rPr>
      </w:pPr>
      <w:bookmarkStart w:id="182" w:name="_Toc193441723"/>
      <w:bookmarkStart w:id="183" w:name="_Toc196400088"/>
      <w:r w:rsidRPr="00867BC9">
        <w:rPr>
          <w:rFonts w:ascii="Times New Roman" w:eastAsia="Times New Roman" w:hAnsi="Times New Roman" w:cs="Times New Roman"/>
          <w:b/>
          <w:bCs/>
          <w:color w:val="44546A"/>
          <w:sz w:val="26"/>
          <w:szCs w:val="26"/>
        </w:rPr>
        <w:t>Отчет о соблюдении принципов и рекомендаций Кодекса корпоративного управления</w:t>
      </w:r>
      <w:bookmarkEnd w:id="182"/>
      <w:bookmarkEnd w:id="183"/>
    </w:p>
    <w:tbl>
      <w:tblPr>
        <w:tblW w:w="15536" w:type="dxa"/>
        <w:tblInd w:w="108" w:type="dxa"/>
        <w:tblLook w:val="04A0" w:firstRow="1" w:lastRow="0" w:firstColumn="1" w:lastColumn="0" w:noHBand="0" w:noVBand="1"/>
      </w:tblPr>
      <w:tblGrid>
        <w:gridCol w:w="14894"/>
        <w:gridCol w:w="642"/>
      </w:tblGrid>
      <w:tr w:rsidR="00867BC9" w:rsidRPr="00867BC9" w14:paraId="631B94A7" w14:textId="77777777" w:rsidTr="00C20A4F">
        <w:trPr>
          <w:cantSplit/>
          <w:trHeight w:val="300"/>
        </w:trPr>
        <w:tc>
          <w:tcPr>
            <w:tcW w:w="0" w:type="auto"/>
            <w:noWrap/>
            <w:vAlign w:val="center"/>
          </w:tcPr>
          <w:p w14:paraId="398F8F8E" w14:textId="77777777" w:rsidR="00867BC9" w:rsidRPr="00867BC9" w:rsidRDefault="00867BC9" w:rsidP="00867BC9">
            <w:pPr>
              <w:spacing w:after="0" w:line="240" w:lineRule="auto"/>
              <w:jc w:val="center"/>
              <w:rPr>
                <w:rFonts w:ascii="Times New Roman" w:eastAsia="Times New Roman" w:hAnsi="Times New Roman" w:cs="Times New Roman"/>
                <w:b/>
                <w:bCs/>
                <w:color w:val="1F497D"/>
                <w:u w:val="single"/>
              </w:rPr>
            </w:pPr>
            <w:bookmarkStart w:id="184" w:name="RANGE!A1"/>
            <w:bookmarkEnd w:id="184"/>
          </w:p>
        </w:tc>
        <w:tc>
          <w:tcPr>
            <w:tcW w:w="236" w:type="dxa"/>
            <w:noWrap/>
            <w:vAlign w:val="bottom"/>
            <w:hideMark/>
          </w:tcPr>
          <w:p w14:paraId="5382FC72" w14:textId="77777777" w:rsidR="00867BC9" w:rsidRPr="00867BC9" w:rsidRDefault="00867BC9" w:rsidP="00867BC9">
            <w:pPr>
              <w:spacing w:after="0"/>
              <w:rPr>
                <w:rFonts w:ascii="Calibri" w:eastAsia="Times New Roman" w:hAnsi="Calibri" w:cs="Times New Roman"/>
              </w:rPr>
            </w:pPr>
          </w:p>
        </w:tc>
      </w:tr>
      <w:tr w:rsidR="00867BC9" w:rsidRPr="00867BC9" w14:paraId="3EA2A09C" w14:textId="77777777" w:rsidTr="00C20A4F">
        <w:trPr>
          <w:trHeight w:val="360"/>
        </w:trPr>
        <w:tc>
          <w:tcPr>
            <w:tcW w:w="0" w:type="auto"/>
            <w:vMerge w:val="restart"/>
            <w:hideMark/>
          </w:tcPr>
          <w:p w14:paraId="3422B272" w14:textId="51D1A0E8" w:rsidR="00867BC9" w:rsidRPr="00867BC9" w:rsidRDefault="00867BC9" w:rsidP="00070C29">
            <w:pPr>
              <w:spacing w:after="0" w:line="240" w:lineRule="auto"/>
              <w:jc w:val="both"/>
              <w:rPr>
                <w:rFonts w:ascii="Times New Roman" w:eastAsia="Times New Roman" w:hAnsi="Times New Roman" w:cs="Times New Roman"/>
                <w:color w:val="000000"/>
                <w:sz w:val="18"/>
                <w:szCs w:val="18"/>
                <w:highlight w:val="yellow"/>
              </w:rPr>
            </w:pPr>
            <w:r w:rsidRPr="00867BC9">
              <w:rPr>
                <w:rFonts w:ascii="Times New Roman" w:eastAsia="Times New Roman" w:hAnsi="Times New Roman" w:cs="Times New Roman"/>
                <w:color w:val="000000"/>
                <w:sz w:val="18"/>
                <w:szCs w:val="18"/>
              </w:rPr>
              <w:t xml:space="preserve">Настоящий отчет о соблюдении принципов и рекомендаций Кодекса корпоративного управления разработан и подготовлен в соответствии с рекомендациями Банка России от 27.12.2021 года №ИН-06-28/102 "О раскрытии в годовом отчете публичного акционерного общества отчета о соблюдении принципов и рекомендаций Кодекса корпоративного управления". Настоящий отчет о соблюдении принципов и рекомендаций Кодекса корпоративного управления был рассмотрен Наблюдательным советом ПАО «Авиакомпания «ЮТэйр» на </w:t>
            </w:r>
            <w:r w:rsidRPr="00210625">
              <w:rPr>
                <w:rFonts w:ascii="Times New Roman" w:eastAsia="Times New Roman" w:hAnsi="Times New Roman" w:cs="Times New Roman"/>
                <w:color w:val="000000"/>
                <w:sz w:val="18"/>
                <w:szCs w:val="18"/>
              </w:rPr>
              <w:t>заседании «</w:t>
            </w:r>
            <w:r w:rsidR="00070C29">
              <w:rPr>
                <w:rFonts w:ascii="Times New Roman" w:eastAsia="Times New Roman" w:hAnsi="Times New Roman" w:cs="Times New Roman"/>
                <w:color w:val="000000"/>
                <w:sz w:val="18"/>
                <w:szCs w:val="18"/>
              </w:rPr>
              <w:t>25</w:t>
            </w:r>
            <w:r w:rsidRPr="00210625">
              <w:rPr>
                <w:rFonts w:ascii="Times New Roman" w:eastAsia="Times New Roman" w:hAnsi="Times New Roman" w:cs="Times New Roman"/>
                <w:color w:val="000000"/>
                <w:sz w:val="18"/>
                <w:szCs w:val="18"/>
              </w:rPr>
              <w:t>» мая 2026 года (протокол №</w:t>
            </w:r>
            <w:r w:rsidR="00070C29">
              <w:rPr>
                <w:rFonts w:ascii="Times New Roman" w:eastAsia="Times New Roman" w:hAnsi="Times New Roman" w:cs="Times New Roman"/>
                <w:color w:val="000000"/>
                <w:sz w:val="18"/>
                <w:szCs w:val="18"/>
              </w:rPr>
              <w:t>11</w:t>
            </w:r>
            <w:r w:rsidRPr="00210625">
              <w:rPr>
                <w:rFonts w:ascii="Times New Roman" w:eastAsia="Times New Roman" w:hAnsi="Times New Roman" w:cs="Times New Roman"/>
                <w:color w:val="000000"/>
                <w:sz w:val="18"/>
                <w:szCs w:val="18"/>
              </w:rPr>
              <w:t>/</w:t>
            </w:r>
            <w:r w:rsidR="00070C29">
              <w:rPr>
                <w:rFonts w:ascii="Times New Roman" w:eastAsia="Times New Roman" w:hAnsi="Times New Roman" w:cs="Times New Roman"/>
                <w:color w:val="000000"/>
                <w:sz w:val="18"/>
                <w:szCs w:val="18"/>
              </w:rPr>
              <w:t>25</w:t>
            </w:r>
            <w:r w:rsidRPr="00210625">
              <w:rPr>
                <w:rFonts w:ascii="Times New Roman" w:eastAsia="Times New Roman" w:hAnsi="Times New Roman" w:cs="Times New Roman"/>
                <w:color w:val="000000"/>
                <w:sz w:val="18"/>
                <w:szCs w:val="18"/>
              </w:rPr>
              <w:t xml:space="preserve"> от </w:t>
            </w:r>
            <w:r w:rsidR="00070C29">
              <w:rPr>
                <w:rFonts w:ascii="Times New Roman" w:eastAsia="Times New Roman" w:hAnsi="Times New Roman" w:cs="Times New Roman"/>
                <w:color w:val="000000"/>
                <w:sz w:val="18"/>
                <w:szCs w:val="18"/>
              </w:rPr>
              <w:t>26</w:t>
            </w:r>
            <w:r w:rsidRPr="00210625">
              <w:rPr>
                <w:rFonts w:ascii="Times New Roman" w:eastAsia="Times New Roman" w:hAnsi="Times New Roman" w:cs="Times New Roman"/>
                <w:color w:val="000000"/>
                <w:sz w:val="18"/>
                <w:szCs w:val="18"/>
              </w:rPr>
              <w:t>.05.2026 г.). Наблюдательный совет подтверждает, что приведенные в настоящем отчете данные содержат полную и достоверную информацию</w:t>
            </w:r>
            <w:r w:rsidRPr="00867BC9">
              <w:rPr>
                <w:rFonts w:ascii="Times New Roman" w:eastAsia="Times New Roman" w:hAnsi="Times New Roman" w:cs="Times New Roman"/>
                <w:color w:val="000000"/>
                <w:sz w:val="18"/>
                <w:szCs w:val="18"/>
              </w:rPr>
              <w:t xml:space="preserve"> о соблюдении обществом принципов и рекомендаций Кодекса корпоративного управления за 2025 год. </w:t>
            </w:r>
          </w:p>
        </w:tc>
        <w:tc>
          <w:tcPr>
            <w:tcW w:w="236" w:type="dxa"/>
            <w:noWrap/>
            <w:vAlign w:val="bottom"/>
            <w:hideMark/>
          </w:tcPr>
          <w:p w14:paraId="322488D8" w14:textId="77777777" w:rsidR="00867BC9" w:rsidRPr="00867BC9" w:rsidRDefault="00867BC9" w:rsidP="00867BC9">
            <w:pPr>
              <w:spacing w:after="0"/>
              <w:rPr>
                <w:rFonts w:ascii="Calibri" w:eastAsia="Times New Roman" w:hAnsi="Calibri" w:cs="Times New Roman"/>
              </w:rPr>
            </w:pPr>
          </w:p>
        </w:tc>
      </w:tr>
      <w:tr w:rsidR="00867BC9" w:rsidRPr="00867BC9" w14:paraId="7EE65607" w14:textId="77777777" w:rsidTr="00C20A4F">
        <w:trPr>
          <w:trHeight w:val="1170"/>
        </w:trPr>
        <w:tc>
          <w:tcPr>
            <w:tcW w:w="0" w:type="auto"/>
            <w:vMerge/>
            <w:vAlign w:val="center"/>
            <w:hideMark/>
          </w:tcPr>
          <w:p w14:paraId="7FF847DA" w14:textId="77777777" w:rsidR="00867BC9" w:rsidRPr="00867BC9" w:rsidRDefault="00867BC9" w:rsidP="00867BC9">
            <w:pPr>
              <w:spacing w:after="0" w:line="240" w:lineRule="auto"/>
              <w:rPr>
                <w:rFonts w:ascii="Times New Roman" w:eastAsia="Times New Roman" w:hAnsi="Times New Roman" w:cs="Times New Roman"/>
                <w:color w:val="000000"/>
                <w:sz w:val="18"/>
                <w:szCs w:val="18"/>
                <w:highlight w:val="yellow"/>
              </w:rPr>
            </w:pPr>
          </w:p>
        </w:tc>
        <w:tc>
          <w:tcPr>
            <w:tcW w:w="236" w:type="dxa"/>
            <w:noWrap/>
            <w:vAlign w:val="bottom"/>
            <w:hideMark/>
          </w:tcPr>
          <w:p w14:paraId="72E96576" w14:textId="77777777" w:rsidR="00867BC9" w:rsidRPr="00867BC9" w:rsidRDefault="00867BC9" w:rsidP="00867BC9">
            <w:pPr>
              <w:spacing w:after="0"/>
              <w:rPr>
                <w:rFonts w:ascii="Calibri" w:eastAsia="Times New Roman" w:hAnsi="Calibri" w:cs="Times New Roman"/>
              </w:rPr>
            </w:pPr>
          </w:p>
        </w:tc>
      </w:tr>
      <w:tr w:rsidR="00867BC9" w:rsidRPr="00867BC9" w14:paraId="06E87A8C" w14:textId="77777777" w:rsidTr="00C20A4F">
        <w:trPr>
          <w:trHeight w:val="285"/>
        </w:trPr>
        <w:tc>
          <w:tcPr>
            <w:tcW w:w="0" w:type="auto"/>
            <w:vAlign w:val="bottom"/>
            <w:hideMark/>
          </w:tcPr>
          <w:p w14:paraId="657F359D" w14:textId="77777777" w:rsidR="00867BC9" w:rsidRPr="00867BC9" w:rsidRDefault="00867BC9" w:rsidP="00867BC9">
            <w:pPr>
              <w:spacing w:after="0" w:line="240" w:lineRule="auto"/>
              <w:rPr>
                <w:rFonts w:ascii="Times New Roman" w:eastAsia="Times New Roman" w:hAnsi="Times New Roman" w:cs="Times New Roman"/>
                <w:b/>
                <w:bCs/>
                <w:color w:val="000000"/>
                <w:sz w:val="18"/>
                <w:szCs w:val="18"/>
              </w:rPr>
            </w:pPr>
            <w:r w:rsidRPr="00867BC9">
              <w:rPr>
                <w:rFonts w:ascii="Times New Roman" w:eastAsia="Times New Roman" w:hAnsi="Times New Roman" w:cs="Times New Roman"/>
                <w:b/>
                <w:bCs/>
                <w:color w:val="000000"/>
                <w:sz w:val="18"/>
                <w:szCs w:val="18"/>
              </w:rPr>
              <w:t xml:space="preserve">Краткое описание наиболее существенных аспектов модели и практики корпоративного управления: </w:t>
            </w:r>
          </w:p>
        </w:tc>
        <w:tc>
          <w:tcPr>
            <w:tcW w:w="236" w:type="dxa"/>
            <w:noWrap/>
            <w:vAlign w:val="bottom"/>
            <w:hideMark/>
          </w:tcPr>
          <w:p w14:paraId="5C38B79A" w14:textId="77777777" w:rsidR="00867BC9" w:rsidRPr="00867BC9" w:rsidRDefault="00867BC9" w:rsidP="00867BC9">
            <w:pPr>
              <w:spacing w:after="0"/>
              <w:rPr>
                <w:rFonts w:ascii="Calibri" w:eastAsia="Times New Roman" w:hAnsi="Calibri" w:cs="Times New Roman"/>
              </w:rPr>
            </w:pPr>
          </w:p>
        </w:tc>
      </w:tr>
      <w:tr w:rsidR="00867BC9" w:rsidRPr="00867BC9" w14:paraId="61E58F94" w14:textId="77777777" w:rsidTr="00C20A4F">
        <w:trPr>
          <w:trHeight w:val="240"/>
        </w:trPr>
        <w:tc>
          <w:tcPr>
            <w:tcW w:w="0" w:type="auto"/>
            <w:vAlign w:val="bottom"/>
            <w:hideMark/>
          </w:tcPr>
          <w:p w14:paraId="1FB1FA0B"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В рамках созданной в Авиакомпании системы корпоративного управления используются следующие наилучшие практики:</w:t>
            </w:r>
          </w:p>
        </w:tc>
        <w:tc>
          <w:tcPr>
            <w:tcW w:w="236" w:type="dxa"/>
            <w:noWrap/>
            <w:vAlign w:val="bottom"/>
            <w:hideMark/>
          </w:tcPr>
          <w:p w14:paraId="09D23FC8" w14:textId="77777777" w:rsidR="00867BC9" w:rsidRPr="00867BC9" w:rsidRDefault="00867BC9" w:rsidP="00867BC9">
            <w:pPr>
              <w:spacing w:after="0"/>
              <w:rPr>
                <w:rFonts w:ascii="Calibri" w:eastAsia="Times New Roman" w:hAnsi="Calibri" w:cs="Times New Roman"/>
              </w:rPr>
            </w:pPr>
          </w:p>
        </w:tc>
      </w:tr>
      <w:tr w:rsidR="00867BC9" w:rsidRPr="00867BC9" w14:paraId="3C4B787B" w14:textId="77777777" w:rsidTr="00C20A4F">
        <w:trPr>
          <w:trHeight w:val="240"/>
        </w:trPr>
        <w:tc>
          <w:tcPr>
            <w:tcW w:w="0" w:type="auto"/>
            <w:vAlign w:val="bottom"/>
            <w:hideMark/>
          </w:tcPr>
          <w:p w14:paraId="3EC21C3F"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1. Наличие коллегиального органа управления - Правления.</w:t>
            </w:r>
          </w:p>
        </w:tc>
        <w:tc>
          <w:tcPr>
            <w:tcW w:w="236" w:type="dxa"/>
            <w:noWrap/>
            <w:vAlign w:val="bottom"/>
            <w:hideMark/>
          </w:tcPr>
          <w:p w14:paraId="37C283EA" w14:textId="77777777" w:rsidR="00867BC9" w:rsidRPr="00867BC9" w:rsidRDefault="00867BC9" w:rsidP="00867BC9">
            <w:pPr>
              <w:spacing w:after="0"/>
              <w:rPr>
                <w:rFonts w:ascii="Calibri" w:eastAsia="Times New Roman" w:hAnsi="Calibri" w:cs="Times New Roman"/>
              </w:rPr>
            </w:pPr>
          </w:p>
        </w:tc>
      </w:tr>
      <w:tr w:rsidR="00867BC9" w:rsidRPr="00867BC9" w14:paraId="16B0237F" w14:textId="77777777" w:rsidTr="00C20A4F">
        <w:trPr>
          <w:trHeight w:val="240"/>
        </w:trPr>
        <w:tc>
          <w:tcPr>
            <w:tcW w:w="0" w:type="auto"/>
            <w:vAlign w:val="bottom"/>
            <w:hideMark/>
          </w:tcPr>
          <w:p w14:paraId="3659E3AC"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2. Привлечение к работе Наблюдательного совета независимых директоров.</w:t>
            </w:r>
          </w:p>
        </w:tc>
        <w:tc>
          <w:tcPr>
            <w:tcW w:w="236" w:type="dxa"/>
            <w:noWrap/>
            <w:vAlign w:val="bottom"/>
            <w:hideMark/>
          </w:tcPr>
          <w:p w14:paraId="318000EC" w14:textId="77777777" w:rsidR="00867BC9" w:rsidRPr="00867BC9" w:rsidRDefault="00867BC9" w:rsidP="00867BC9">
            <w:pPr>
              <w:spacing w:after="0"/>
              <w:rPr>
                <w:rFonts w:ascii="Calibri" w:eastAsia="Times New Roman" w:hAnsi="Calibri" w:cs="Times New Roman"/>
              </w:rPr>
            </w:pPr>
          </w:p>
        </w:tc>
      </w:tr>
      <w:tr w:rsidR="00867BC9" w:rsidRPr="00867BC9" w14:paraId="314E3335" w14:textId="77777777" w:rsidTr="00C20A4F">
        <w:trPr>
          <w:trHeight w:val="255"/>
        </w:trPr>
        <w:tc>
          <w:tcPr>
            <w:tcW w:w="0" w:type="auto"/>
            <w:vAlign w:val="bottom"/>
            <w:hideMark/>
          </w:tcPr>
          <w:p w14:paraId="7E4E76BB"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3. К компетенции Наблюдательного совета относятся ключевые и стратегические вопросы деятельности общества.</w:t>
            </w:r>
          </w:p>
        </w:tc>
        <w:tc>
          <w:tcPr>
            <w:tcW w:w="236" w:type="dxa"/>
            <w:noWrap/>
            <w:vAlign w:val="bottom"/>
            <w:hideMark/>
          </w:tcPr>
          <w:p w14:paraId="232DDB99" w14:textId="77777777" w:rsidR="00867BC9" w:rsidRPr="00867BC9" w:rsidRDefault="00867BC9" w:rsidP="00867BC9">
            <w:pPr>
              <w:spacing w:after="0"/>
              <w:rPr>
                <w:rFonts w:ascii="Calibri" w:eastAsia="Times New Roman" w:hAnsi="Calibri" w:cs="Times New Roman"/>
              </w:rPr>
            </w:pPr>
          </w:p>
        </w:tc>
      </w:tr>
      <w:tr w:rsidR="00867BC9" w:rsidRPr="00867BC9" w14:paraId="3D220C69" w14:textId="77777777" w:rsidTr="00C20A4F">
        <w:trPr>
          <w:trHeight w:val="270"/>
        </w:trPr>
        <w:tc>
          <w:tcPr>
            <w:tcW w:w="0" w:type="auto"/>
            <w:vAlign w:val="bottom"/>
            <w:hideMark/>
          </w:tcPr>
          <w:p w14:paraId="200F3BB1"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4. Функционирование сайта в сети Интернет, акционеру предоставляются все необходимые материалы.</w:t>
            </w:r>
          </w:p>
        </w:tc>
        <w:tc>
          <w:tcPr>
            <w:tcW w:w="236" w:type="dxa"/>
            <w:noWrap/>
            <w:vAlign w:val="bottom"/>
            <w:hideMark/>
          </w:tcPr>
          <w:p w14:paraId="0371BB10" w14:textId="77777777" w:rsidR="00867BC9" w:rsidRPr="00867BC9" w:rsidRDefault="00867BC9" w:rsidP="00867BC9">
            <w:pPr>
              <w:spacing w:after="0"/>
              <w:rPr>
                <w:rFonts w:ascii="Calibri" w:eastAsia="Times New Roman" w:hAnsi="Calibri" w:cs="Times New Roman"/>
              </w:rPr>
            </w:pPr>
          </w:p>
        </w:tc>
      </w:tr>
      <w:tr w:rsidR="00867BC9" w:rsidRPr="00867BC9" w14:paraId="20B47033" w14:textId="77777777" w:rsidTr="00C20A4F">
        <w:trPr>
          <w:trHeight w:val="285"/>
        </w:trPr>
        <w:tc>
          <w:tcPr>
            <w:tcW w:w="0" w:type="auto"/>
            <w:vAlign w:val="bottom"/>
            <w:hideMark/>
          </w:tcPr>
          <w:p w14:paraId="5E42E971"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5. Действует информационная политика общества, утвержденная Наблюдательным советом.</w:t>
            </w:r>
          </w:p>
        </w:tc>
        <w:tc>
          <w:tcPr>
            <w:tcW w:w="236" w:type="dxa"/>
            <w:noWrap/>
            <w:vAlign w:val="bottom"/>
            <w:hideMark/>
          </w:tcPr>
          <w:p w14:paraId="480270F6" w14:textId="77777777" w:rsidR="00867BC9" w:rsidRPr="00867BC9" w:rsidRDefault="00867BC9" w:rsidP="00867BC9">
            <w:pPr>
              <w:spacing w:after="0"/>
              <w:rPr>
                <w:rFonts w:ascii="Calibri" w:eastAsia="Times New Roman" w:hAnsi="Calibri" w:cs="Times New Roman"/>
              </w:rPr>
            </w:pPr>
          </w:p>
        </w:tc>
      </w:tr>
      <w:tr w:rsidR="00867BC9" w:rsidRPr="00867BC9" w14:paraId="02C93FF9" w14:textId="77777777" w:rsidTr="00C20A4F">
        <w:trPr>
          <w:trHeight w:val="285"/>
        </w:trPr>
        <w:tc>
          <w:tcPr>
            <w:tcW w:w="0" w:type="auto"/>
            <w:vAlign w:val="bottom"/>
            <w:hideMark/>
          </w:tcPr>
          <w:p w14:paraId="45411E68"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6. Наличие отдельного структурного подразделения внутреннего аудита.</w:t>
            </w:r>
          </w:p>
        </w:tc>
        <w:tc>
          <w:tcPr>
            <w:tcW w:w="236" w:type="dxa"/>
            <w:noWrap/>
            <w:vAlign w:val="bottom"/>
            <w:hideMark/>
          </w:tcPr>
          <w:p w14:paraId="6E38595D" w14:textId="77777777" w:rsidR="00867BC9" w:rsidRPr="00867BC9" w:rsidRDefault="00867BC9" w:rsidP="00867BC9">
            <w:pPr>
              <w:spacing w:after="0"/>
              <w:rPr>
                <w:rFonts w:ascii="Calibri" w:eastAsia="Times New Roman" w:hAnsi="Calibri" w:cs="Times New Roman"/>
              </w:rPr>
            </w:pPr>
          </w:p>
        </w:tc>
      </w:tr>
      <w:tr w:rsidR="00867BC9" w:rsidRPr="00867BC9" w14:paraId="7D8F5608" w14:textId="77777777" w:rsidTr="00C20A4F">
        <w:trPr>
          <w:trHeight w:val="270"/>
        </w:trPr>
        <w:tc>
          <w:tcPr>
            <w:tcW w:w="0" w:type="auto"/>
            <w:vAlign w:val="bottom"/>
            <w:hideMark/>
          </w:tcPr>
          <w:p w14:paraId="7DA7D83E"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7. Наличие корпоративного секретаря.</w:t>
            </w:r>
          </w:p>
        </w:tc>
        <w:tc>
          <w:tcPr>
            <w:tcW w:w="236" w:type="dxa"/>
            <w:noWrap/>
            <w:vAlign w:val="bottom"/>
            <w:hideMark/>
          </w:tcPr>
          <w:p w14:paraId="2B1FC9D9" w14:textId="77777777" w:rsidR="00867BC9" w:rsidRPr="00867BC9" w:rsidRDefault="00867BC9" w:rsidP="00867BC9">
            <w:pPr>
              <w:spacing w:after="0"/>
              <w:rPr>
                <w:rFonts w:ascii="Calibri" w:eastAsia="Times New Roman" w:hAnsi="Calibri" w:cs="Times New Roman"/>
              </w:rPr>
            </w:pPr>
          </w:p>
        </w:tc>
      </w:tr>
      <w:tr w:rsidR="00867BC9" w:rsidRPr="00867BC9" w14:paraId="2E5B8922" w14:textId="77777777" w:rsidTr="00C20A4F">
        <w:trPr>
          <w:trHeight w:val="480"/>
        </w:trPr>
        <w:tc>
          <w:tcPr>
            <w:tcW w:w="0" w:type="auto"/>
            <w:vAlign w:val="bottom"/>
            <w:hideMark/>
          </w:tcPr>
          <w:p w14:paraId="7EE466B1" w14:textId="77777777" w:rsidR="00867BC9" w:rsidRPr="00867BC9" w:rsidRDefault="00867BC9" w:rsidP="00867BC9">
            <w:pPr>
              <w:spacing w:after="0" w:line="240" w:lineRule="auto"/>
              <w:rPr>
                <w:rFonts w:ascii="Times New Roman" w:eastAsia="Times New Roman" w:hAnsi="Times New Roman" w:cs="Times New Roman"/>
                <w:b/>
                <w:bCs/>
                <w:color w:val="000000"/>
                <w:sz w:val="18"/>
                <w:szCs w:val="18"/>
              </w:rPr>
            </w:pPr>
            <w:r w:rsidRPr="00867BC9">
              <w:rPr>
                <w:rFonts w:ascii="Times New Roman" w:eastAsia="Times New Roman" w:hAnsi="Times New Roman" w:cs="Times New Roman"/>
                <w:b/>
                <w:bCs/>
                <w:color w:val="000000"/>
                <w:sz w:val="18"/>
                <w:szCs w:val="18"/>
              </w:rPr>
              <w:t>Описание методологии, по которым ПАО "Авиакомпания "ЮТэйр" проводилась оценка соблюдения принципов корпоративного управления, закрепленных Кодексом корпоративного управления</w:t>
            </w:r>
          </w:p>
        </w:tc>
        <w:tc>
          <w:tcPr>
            <w:tcW w:w="236" w:type="dxa"/>
            <w:noWrap/>
            <w:vAlign w:val="bottom"/>
            <w:hideMark/>
          </w:tcPr>
          <w:p w14:paraId="1B4482D3" w14:textId="77777777" w:rsidR="00867BC9" w:rsidRPr="00867BC9" w:rsidRDefault="00867BC9" w:rsidP="00867BC9">
            <w:pPr>
              <w:spacing w:after="0"/>
              <w:rPr>
                <w:rFonts w:ascii="Calibri" w:eastAsia="Times New Roman" w:hAnsi="Calibri" w:cs="Times New Roman"/>
              </w:rPr>
            </w:pPr>
          </w:p>
        </w:tc>
      </w:tr>
      <w:tr w:rsidR="00867BC9" w:rsidRPr="00867BC9" w14:paraId="4AB73822" w14:textId="77777777" w:rsidTr="00C20A4F">
        <w:trPr>
          <w:trHeight w:val="555"/>
        </w:trPr>
        <w:tc>
          <w:tcPr>
            <w:tcW w:w="0" w:type="auto"/>
            <w:hideMark/>
          </w:tcPr>
          <w:p w14:paraId="08A8A4D6"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Анализ проводился на основании рекомендаций по составлению отчета о соблюдении принципов и рекомендаций кодекса корпоративного управления согласно письма Банка России от 27.12.2021г. №ИН-06-28/102 по следующим разделам:</w:t>
            </w:r>
          </w:p>
        </w:tc>
        <w:tc>
          <w:tcPr>
            <w:tcW w:w="236" w:type="dxa"/>
            <w:noWrap/>
            <w:vAlign w:val="bottom"/>
            <w:hideMark/>
          </w:tcPr>
          <w:p w14:paraId="48C86428" w14:textId="77777777" w:rsidR="00867BC9" w:rsidRPr="00867BC9" w:rsidRDefault="00867BC9" w:rsidP="00867BC9">
            <w:pPr>
              <w:spacing w:after="0"/>
              <w:rPr>
                <w:rFonts w:ascii="Calibri" w:eastAsia="Times New Roman" w:hAnsi="Calibri" w:cs="Times New Roman"/>
              </w:rPr>
            </w:pPr>
          </w:p>
        </w:tc>
      </w:tr>
      <w:tr w:rsidR="00867BC9" w:rsidRPr="00867BC9" w14:paraId="72858170" w14:textId="77777777" w:rsidTr="00C20A4F">
        <w:trPr>
          <w:trHeight w:val="285"/>
        </w:trPr>
        <w:tc>
          <w:tcPr>
            <w:tcW w:w="0" w:type="auto"/>
          </w:tcPr>
          <w:p w14:paraId="71F155E0"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1. Права акционеров.</w:t>
            </w:r>
          </w:p>
        </w:tc>
        <w:tc>
          <w:tcPr>
            <w:tcW w:w="236" w:type="dxa"/>
            <w:noWrap/>
            <w:vAlign w:val="bottom"/>
            <w:hideMark/>
          </w:tcPr>
          <w:p w14:paraId="5278774C" w14:textId="77777777" w:rsidR="00867BC9" w:rsidRPr="00867BC9" w:rsidRDefault="00867BC9" w:rsidP="00867BC9">
            <w:pPr>
              <w:spacing w:after="0"/>
              <w:rPr>
                <w:rFonts w:ascii="Calibri" w:eastAsia="Times New Roman" w:hAnsi="Calibri" w:cs="Times New Roman"/>
              </w:rPr>
            </w:pPr>
          </w:p>
        </w:tc>
      </w:tr>
      <w:tr w:rsidR="00867BC9" w:rsidRPr="00867BC9" w14:paraId="0F76C5EC" w14:textId="77777777" w:rsidTr="00C20A4F">
        <w:trPr>
          <w:trHeight w:val="285"/>
        </w:trPr>
        <w:tc>
          <w:tcPr>
            <w:tcW w:w="0" w:type="auto"/>
          </w:tcPr>
          <w:p w14:paraId="06C395EF"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2. Общее собрание акционеров.</w:t>
            </w:r>
          </w:p>
        </w:tc>
        <w:tc>
          <w:tcPr>
            <w:tcW w:w="236" w:type="dxa"/>
            <w:noWrap/>
            <w:vAlign w:val="bottom"/>
            <w:hideMark/>
          </w:tcPr>
          <w:p w14:paraId="185BA933" w14:textId="77777777" w:rsidR="00867BC9" w:rsidRPr="00867BC9" w:rsidRDefault="00867BC9" w:rsidP="00867BC9">
            <w:pPr>
              <w:spacing w:after="0"/>
              <w:rPr>
                <w:rFonts w:ascii="Calibri" w:eastAsia="Times New Roman" w:hAnsi="Calibri" w:cs="Times New Roman"/>
              </w:rPr>
            </w:pPr>
          </w:p>
        </w:tc>
      </w:tr>
      <w:tr w:rsidR="00867BC9" w:rsidRPr="00867BC9" w14:paraId="4373FCC0" w14:textId="77777777" w:rsidTr="00C20A4F">
        <w:trPr>
          <w:trHeight w:val="285"/>
        </w:trPr>
        <w:tc>
          <w:tcPr>
            <w:tcW w:w="0" w:type="auto"/>
          </w:tcPr>
          <w:p w14:paraId="5A93B1A5"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3. Наблюдательный совет.</w:t>
            </w:r>
          </w:p>
        </w:tc>
        <w:tc>
          <w:tcPr>
            <w:tcW w:w="236" w:type="dxa"/>
            <w:noWrap/>
            <w:vAlign w:val="bottom"/>
            <w:hideMark/>
          </w:tcPr>
          <w:p w14:paraId="6F12E8A5" w14:textId="77777777" w:rsidR="00867BC9" w:rsidRPr="00867BC9" w:rsidRDefault="00867BC9" w:rsidP="00867BC9">
            <w:pPr>
              <w:spacing w:after="0"/>
              <w:rPr>
                <w:rFonts w:ascii="Calibri" w:eastAsia="Times New Roman" w:hAnsi="Calibri" w:cs="Times New Roman"/>
              </w:rPr>
            </w:pPr>
          </w:p>
        </w:tc>
      </w:tr>
      <w:tr w:rsidR="00867BC9" w:rsidRPr="00867BC9" w14:paraId="4A6D099D" w14:textId="77777777" w:rsidTr="00C20A4F">
        <w:trPr>
          <w:trHeight w:val="285"/>
        </w:trPr>
        <w:tc>
          <w:tcPr>
            <w:tcW w:w="0" w:type="auto"/>
          </w:tcPr>
          <w:p w14:paraId="53B42080"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4.  Исполнительные органы управления.</w:t>
            </w:r>
          </w:p>
        </w:tc>
        <w:tc>
          <w:tcPr>
            <w:tcW w:w="236" w:type="dxa"/>
            <w:noWrap/>
            <w:vAlign w:val="bottom"/>
            <w:hideMark/>
          </w:tcPr>
          <w:p w14:paraId="404FA4AB" w14:textId="77777777" w:rsidR="00867BC9" w:rsidRPr="00867BC9" w:rsidRDefault="00867BC9" w:rsidP="00867BC9">
            <w:pPr>
              <w:spacing w:after="0"/>
              <w:rPr>
                <w:rFonts w:ascii="Calibri" w:eastAsia="Times New Roman" w:hAnsi="Calibri" w:cs="Times New Roman"/>
              </w:rPr>
            </w:pPr>
          </w:p>
        </w:tc>
      </w:tr>
      <w:tr w:rsidR="00867BC9" w:rsidRPr="00867BC9" w14:paraId="47AE85A5" w14:textId="77777777" w:rsidTr="00C20A4F">
        <w:trPr>
          <w:trHeight w:val="285"/>
        </w:trPr>
        <w:tc>
          <w:tcPr>
            <w:tcW w:w="0" w:type="auto"/>
          </w:tcPr>
          <w:p w14:paraId="5416AF8A" w14:textId="77777777" w:rsidR="00867BC9" w:rsidRPr="00867BC9" w:rsidRDefault="00867BC9" w:rsidP="00867BC9">
            <w:pPr>
              <w:spacing w:after="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5.  Прозрачность и раскрытие информации.</w:t>
            </w:r>
          </w:p>
        </w:tc>
        <w:tc>
          <w:tcPr>
            <w:tcW w:w="236" w:type="dxa"/>
            <w:noWrap/>
            <w:vAlign w:val="bottom"/>
            <w:hideMark/>
          </w:tcPr>
          <w:p w14:paraId="0559235E" w14:textId="77777777" w:rsidR="00867BC9" w:rsidRPr="00867BC9" w:rsidRDefault="00867BC9" w:rsidP="00867BC9">
            <w:pPr>
              <w:spacing w:after="0"/>
              <w:rPr>
                <w:rFonts w:ascii="Calibri" w:eastAsia="Times New Roman" w:hAnsi="Calibri" w:cs="Times New Roman"/>
              </w:rPr>
            </w:pPr>
          </w:p>
        </w:tc>
      </w:tr>
      <w:tr w:rsidR="00867BC9" w:rsidRPr="00867BC9" w14:paraId="18464772" w14:textId="77777777" w:rsidTr="00C20A4F">
        <w:trPr>
          <w:gridAfter w:val="1"/>
          <w:wAfter w:w="236" w:type="dxa"/>
          <w:trHeight w:val="285"/>
        </w:trPr>
        <w:tc>
          <w:tcPr>
            <w:tcW w:w="0" w:type="auto"/>
          </w:tcPr>
          <w:p w14:paraId="0D49E323" w14:textId="77777777" w:rsidR="00867BC9" w:rsidRPr="00867BC9" w:rsidRDefault="00867BC9" w:rsidP="00867BC9">
            <w:pPr>
              <w:spacing w:after="60" w:line="240" w:lineRule="auto"/>
              <w:rPr>
                <w:rFonts w:ascii="Times New Roman" w:eastAsia="Times New Roman" w:hAnsi="Times New Roman" w:cs="Times New Roman"/>
                <w:color w:val="000000"/>
                <w:sz w:val="18"/>
                <w:szCs w:val="18"/>
              </w:rPr>
            </w:pPr>
            <w:r w:rsidRPr="00867BC9">
              <w:rPr>
                <w:rFonts w:ascii="Times New Roman" w:eastAsia="Times New Roman" w:hAnsi="Times New Roman" w:cs="Times New Roman"/>
                <w:color w:val="000000"/>
                <w:sz w:val="18"/>
                <w:szCs w:val="18"/>
              </w:rPr>
              <w:t>6. Управление рисками, внутренний контроль и внутренний аудит.</w:t>
            </w:r>
          </w:p>
          <w:p w14:paraId="669B612C" w14:textId="77777777" w:rsidR="00867BC9" w:rsidRPr="00867BC9" w:rsidRDefault="00867BC9" w:rsidP="00867BC9">
            <w:pPr>
              <w:spacing w:after="60" w:line="240" w:lineRule="auto"/>
              <w:rPr>
                <w:rFonts w:ascii="Times New Roman" w:eastAsia="Times New Roman" w:hAnsi="Times New Roman" w:cs="Times New Roman"/>
                <w:color w:val="000000"/>
                <w:sz w:val="18"/>
                <w:szCs w:val="18"/>
              </w:rPr>
            </w:pPr>
          </w:p>
          <w:p w14:paraId="71EBBC4F" w14:textId="77777777" w:rsidR="00867BC9" w:rsidRPr="00867BC9" w:rsidRDefault="00867BC9" w:rsidP="00867BC9">
            <w:pPr>
              <w:spacing w:after="60" w:line="240" w:lineRule="auto"/>
              <w:rPr>
                <w:rFonts w:ascii="Times New Roman" w:eastAsia="Times New Roman" w:hAnsi="Times New Roman" w:cs="Times New Roman"/>
                <w:color w:val="000000"/>
                <w:sz w:val="18"/>
                <w:szCs w:val="18"/>
              </w:rPr>
            </w:pPr>
          </w:p>
          <w:p w14:paraId="7BA40F0B" w14:textId="77777777" w:rsidR="00867BC9" w:rsidRPr="00867BC9" w:rsidRDefault="00867BC9" w:rsidP="00867BC9">
            <w:pPr>
              <w:spacing w:after="60" w:line="240" w:lineRule="auto"/>
              <w:rPr>
                <w:rFonts w:ascii="Times New Roman" w:eastAsia="Times New Roman" w:hAnsi="Times New Roman" w:cs="Times New Roman"/>
                <w:color w:val="000000"/>
                <w:sz w:val="18"/>
                <w:szCs w:val="18"/>
              </w:rPr>
            </w:pPr>
          </w:p>
          <w:tbl>
            <w:tblPr>
              <w:tblW w:w="14458" w:type="dxa"/>
              <w:tblInd w:w="200" w:type="dxa"/>
              <w:tblLook w:val="04A0" w:firstRow="1" w:lastRow="0" w:firstColumn="1" w:lastColumn="0" w:noHBand="0" w:noVBand="1"/>
            </w:tblPr>
            <w:tblGrid>
              <w:gridCol w:w="576"/>
              <w:gridCol w:w="2967"/>
              <w:gridCol w:w="4678"/>
              <w:gridCol w:w="1288"/>
              <w:gridCol w:w="387"/>
              <w:gridCol w:w="4562"/>
            </w:tblGrid>
            <w:tr w:rsidR="00867BC9" w:rsidRPr="00867BC9" w14:paraId="5CB868D6" w14:textId="77777777" w:rsidTr="00C20A4F">
              <w:trPr>
                <w:trHeight w:val="516"/>
              </w:trPr>
              <w:tc>
                <w:tcPr>
                  <w:tcW w:w="576" w:type="dxa"/>
                  <w:tcBorders>
                    <w:top w:val="single" w:sz="8" w:space="0" w:color="auto"/>
                    <w:left w:val="single" w:sz="8" w:space="0" w:color="auto"/>
                    <w:bottom w:val="single" w:sz="8" w:space="0" w:color="auto"/>
                    <w:right w:val="single" w:sz="4" w:space="0" w:color="auto"/>
                  </w:tcBorders>
                  <w:hideMark/>
                </w:tcPr>
                <w:p w14:paraId="5FE20C0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N</w:t>
                  </w:r>
                </w:p>
              </w:tc>
              <w:tc>
                <w:tcPr>
                  <w:tcW w:w="2967" w:type="dxa"/>
                  <w:tcBorders>
                    <w:top w:val="single" w:sz="8" w:space="0" w:color="auto"/>
                    <w:left w:val="nil"/>
                    <w:bottom w:val="single" w:sz="8" w:space="0" w:color="auto"/>
                    <w:right w:val="single" w:sz="4" w:space="0" w:color="auto"/>
                  </w:tcBorders>
                  <w:hideMark/>
                </w:tcPr>
                <w:p w14:paraId="7DF3A208"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Принципы корпоративного управления</w:t>
                  </w:r>
                </w:p>
              </w:tc>
              <w:tc>
                <w:tcPr>
                  <w:tcW w:w="4678" w:type="dxa"/>
                  <w:tcBorders>
                    <w:top w:val="single" w:sz="8" w:space="0" w:color="auto"/>
                    <w:left w:val="nil"/>
                    <w:bottom w:val="single" w:sz="8" w:space="0" w:color="auto"/>
                    <w:right w:val="single" w:sz="4" w:space="0" w:color="auto"/>
                  </w:tcBorders>
                  <w:hideMark/>
                </w:tcPr>
                <w:p w14:paraId="069C1009"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Критерии оценки соблюдения принципа корпоративного управления</w:t>
                  </w:r>
                </w:p>
              </w:tc>
              <w:tc>
                <w:tcPr>
                  <w:tcW w:w="0" w:type="auto"/>
                  <w:gridSpan w:val="2"/>
                  <w:tcBorders>
                    <w:top w:val="single" w:sz="8" w:space="0" w:color="auto"/>
                    <w:left w:val="nil"/>
                    <w:bottom w:val="single" w:sz="8" w:space="0" w:color="auto"/>
                    <w:right w:val="single" w:sz="4" w:space="0" w:color="000000"/>
                  </w:tcBorders>
                  <w:hideMark/>
                </w:tcPr>
                <w:p w14:paraId="2C1FD7F4" w14:textId="77777777" w:rsidR="00867BC9" w:rsidRPr="00867BC9" w:rsidRDefault="005A0312" w:rsidP="00867BC9">
                  <w:pPr>
                    <w:spacing w:after="0" w:line="240" w:lineRule="auto"/>
                    <w:jc w:val="center"/>
                    <w:rPr>
                      <w:rFonts w:ascii="Times New Roman" w:eastAsia="Times New Roman" w:hAnsi="Times New Roman" w:cs="Times New Roman"/>
                      <w:sz w:val="16"/>
                      <w:szCs w:val="16"/>
                    </w:rPr>
                  </w:pPr>
                  <w:hyperlink r:id="rId30" w:history="1">
                    <w:r w:rsidR="00867BC9" w:rsidRPr="00867BC9">
                      <w:rPr>
                        <w:rFonts w:ascii="Times New Roman" w:eastAsia="Times New Roman" w:hAnsi="Times New Roman" w:cs="Times New Roman"/>
                        <w:sz w:val="16"/>
                        <w:szCs w:val="16"/>
                      </w:rPr>
                      <w:t>Статус соответствия принципу корпоративного управления</w:t>
                    </w:r>
                  </w:hyperlink>
                </w:p>
              </w:tc>
              <w:tc>
                <w:tcPr>
                  <w:tcW w:w="4562" w:type="dxa"/>
                  <w:tcBorders>
                    <w:top w:val="single" w:sz="8" w:space="0" w:color="auto"/>
                    <w:left w:val="nil"/>
                    <w:bottom w:val="single" w:sz="8" w:space="0" w:color="auto"/>
                    <w:right w:val="single" w:sz="8" w:space="0" w:color="auto"/>
                  </w:tcBorders>
                  <w:hideMark/>
                </w:tcPr>
                <w:p w14:paraId="5CAC6556"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Объяснения  отклонения от критериев оценки соблюдения принципа корпоративного управления</w:t>
                  </w:r>
                </w:p>
              </w:tc>
            </w:tr>
            <w:tr w:rsidR="00867BC9" w:rsidRPr="00867BC9" w14:paraId="0C38DBD2" w14:textId="77777777" w:rsidTr="00C20A4F">
              <w:trPr>
                <w:trHeight w:val="405"/>
              </w:trPr>
              <w:tc>
                <w:tcPr>
                  <w:tcW w:w="576" w:type="dxa"/>
                  <w:tcBorders>
                    <w:top w:val="nil"/>
                    <w:left w:val="single" w:sz="8" w:space="0" w:color="auto"/>
                    <w:bottom w:val="single" w:sz="8" w:space="0" w:color="auto"/>
                    <w:right w:val="single" w:sz="4" w:space="0" w:color="auto"/>
                  </w:tcBorders>
                  <w:hideMark/>
                </w:tcPr>
                <w:p w14:paraId="299AB65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1.1</w:t>
                  </w:r>
                </w:p>
              </w:tc>
              <w:tc>
                <w:tcPr>
                  <w:tcW w:w="13882" w:type="dxa"/>
                  <w:gridSpan w:val="5"/>
                  <w:tcBorders>
                    <w:top w:val="single" w:sz="8" w:space="0" w:color="auto"/>
                    <w:left w:val="nil"/>
                    <w:bottom w:val="single" w:sz="8" w:space="0" w:color="auto"/>
                    <w:right w:val="single" w:sz="8" w:space="0" w:color="000000"/>
                  </w:tcBorders>
                  <w:hideMark/>
                </w:tcPr>
                <w:p w14:paraId="2F528804" w14:textId="77777777" w:rsidR="00867BC9" w:rsidRPr="00867BC9" w:rsidRDefault="00867BC9" w:rsidP="00867BC9">
                  <w:pPr>
                    <w:pBdr>
                      <w:left w:val="single" w:sz="4" w:space="0" w:color="auto"/>
                      <w:bottom w:val="single" w:sz="4" w:space="0" w:color="auto"/>
                      <w:right w:val="single" w:sz="4" w:space="0" w:color="auto"/>
                    </w:pBdr>
                    <w:spacing w:before="100" w:beforeAutospacing="1" w:after="100" w:afterAutospacing="1" w:line="240" w:lineRule="auto"/>
                    <w:jc w:val="center"/>
                    <w:textAlignment w:val="top"/>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Общество должно обеспечивать равное и справедливое отношение ко всем акционерам  при реализации ими права на участие в управлении обществом.</w:t>
                  </w:r>
                </w:p>
              </w:tc>
            </w:tr>
            <w:tr w:rsidR="00867BC9" w:rsidRPr="00867BC9" w14:paraId="0CAD7D1D" w14:textId="77777777" w:rsidTr="00C20A4F">
              <w:trPr>
                <w:trHeight w:hRule="exact" w:val="824"/>
              </w:trPr>
              <w:tc>
                <w:tcPr>
                  <w:tcW w:w="576" w:type="dxa"/>
                  <w:vMerge w:val="restart"/>
                  <w:tcBorders>
                    <w:top w:val="nil"/>
                    <w:left w:val="single" w:sz="8" w:space="0" w:color="auto"/>
                    <w:bottom w:val="single" w:sz="8" w:space="0" w:color="000000"/>
                    <w:right w:val="single" w:sz="4" w:space="0" w:color="auto"/>
                  </w:tcBorders>
                  <w:hideMark/>
                </w:tcPr>
                <w:p w14:paraId="7C55BD0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1.1.1</w:t>
                  </w:r>
                </w:p>
              </w:tc>
              <w:tc>
                <w:tcPr>
                  <w:tcW w:w="2967" w:type="dxa"/>
                  <w:vMerge w:val="restart"/>
                  <w:tcBorders>
                    <w:top w:val="nil"/>
                    <w:left w:val="single" w:sz="4" w:space="0" w:color="auto"/>
                    <w:bottom w:val="single" w:sz="8" w:space="0" w:color="000000"/>
                    <w:right w:val="single" w:sz="4" w:space="0" w:color="auto"/>
                  </w:tcBorders>
                  <w:hideMark/>
                </w:tcPr>
                <w:p w14:paraId="0040FF0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создает для акционеров максимально благоприятные условия для участия в общем собрании, условия для выработки обоснованной позиции по вопросам повестки дня общего собрания, координации своих действий, а также возможность высказать свое мнение по рассматриваемым вопросам.</w:t>
                  </w:r>
                </w:p>
              </w:tc>
              <w:tc>
                <w:tcPr>
                  <w:tcW w:w="4678" w:type="dxa"/>
                  <w:vMerge w:val="restart"/>
                  <w:tcBorders>
                    <w:top w:val="nil"/>
                    <w:left w:val="nil"/>
                    <w:bottom w:val="nil"/>
                    <w:right w:val="single" w:sz="4" w:space="0" w:color="auto"/>
                  </w:tcBorders>
                  <w:hideMark/>
                </w:tcPr>
                <w:p w14:paraId="58834D7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Общество предоставляет доступный способ коммуникации с обществом, такой как горячая линия, электронная почта или форум в сети интернет, позволяющий акционерам высказать свое мнение и направить вопросы в отношении повестки дня в процессе подготовки к проведению общего собрания. Указанные способы коммуникации были организованы обществом и предоставлены акционерам в ходе подготовки к проведению каждого общего собрания, прошедшего в отчетный период.</w:t>
                  </w:r>
                </w:p>
              </w:tc>
              <w:tc>
                <w:tcPr>
                  <w:tcW w:w="0" w:type="auto"/>
                  <w:tcBorders>
                    <w:top w:val="nil"/>
                    <w:left w:val="nil"/>
                    <w:bottom w:val="single" w:sz="4" w:space="0" w:color="auto"/>
                    <w:right w:val="single" w:sz="4" w:space="0" w:color="auto"/>
                  </w:tcBorders>
                  <w:hideMark/>
                </w:tcPr>
                <w:p w14:paraId="40406783" w14:textId="77777777" w:rsidR="00867BC9" w:rsidRPr="00867BC9" w:rsidRDefault="00867BC9" w:rsidP="00867BC9">
                  <w:pPr>
                    <w:tabs>
                      <w:tab w:val="left" w:pos="1335"/>
                    </w:tabs>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r w:rsidRPr="00867BC9">
                    <w:rPr>
                      <w:rFonts w:ascii="Times New Roman" w:eastAsia="Times New Roman" w:hAnsi="Times New Roman" w:cs="Times New Roman"/>
                      <w:color w:val="000000"/>
                      <w:sz w:val="16"/>
                      <w:szCs w:val="16"/>
                    </w:rPr>
                    <w:tab/>
                  </w:r>
                </w:p>
              </w:tc>
              <w:tc>
                <w:tcPr>
                  <w:tcW w:w="0" w:type="auto"/>
                  <w:tcBorders>
                    <w:top w:val="nil"/>
                    <w:left w:val="nil"/>
                    <w:bottom w:val="single" w:sz="4" w:space="0" w:color="auto"/>
                    <w:right w:val="single" w:sz="4" w:space="0" w:color="auto"/>
                  </w:tcBorders>
                </w:tcPr>
                <w:p w14:paraId="01CFF02C"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p>
                <w:p w14:paraId="213D8AD3"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nil"/>
                    <w:bottom w:val="single" w:sz="8" w:space="0" w:color="000000"/>
                    <w:right w:val="single" w:sz="8" w:space="0" w:color="auto"/>
                  </w:tcBorders>
                  <w:hideMark/>
                </w:tcPr>
                <w:p w14:paraId="5103750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5873A183" w14:textId="77777777" w:rsidTr="00C20A4F">
              <w:trPr>
                <w:trHeight w:val="665"/>
              </w:trPr>
              <w:tc>
                <w:tcPr>
                  <w:tcW w:w="576" w:type="dxa"/>
                  <w:vMerge/>
                  <w:tcBorders>
                    <w:top w:val="nil"/>
                    <w:left w:val="single" w:sz="8" w:space="0" w:color="auto"/>
                    <w:bottom w:val="single" w:sz="8" w:space="0" w:color="000000"/>
                    <w:right w:val="single" w:sz="4" w:space="0" w:color="auto"/>
                  </w:tcBorders>
                  <w:vAlign w:val="center"/>
                  <w:hideMark/>
                </w:tcPr>
                <w:p w14:paraId="76A586C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4730071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nil"/>
                    <w:right w:val="single" w:sz="4" w:space="0" w:color="auto"/>
                  </w:tcBorders>
                  <w:vAlign w:val="center"/>
                  <w:hideMark/>
                </w:tcPr>
                <w:p w14:paraId="188DAB6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0DF4FC9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hideMark/>
                </w:tcPr>
                <w:p w14:paraId="0A8AD77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0B79BDD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12371616" w14:textId="77777777" w:rsidTr="00C20A4F">
              <w:trPr>
                <w:trHeight w:hRule="exact" w:val="240"/>
              </w:trPr>
              <w:tc>
                <w:tcPr>
                  <w:tcW w:w="576" w:type="dxa"/>
                  <w:vMerge/>
                  <w:tcBorders>
                    <w:top w:val="nil"/>
                    <w:left w:val="single" w:sz="8" w:space="0" w:color="auto"/>
                    <w:bottom w:val="single" w:sz="8" w:space="0" w:color="000000"/>
                    <w:right w:val="single" w:sz="4" w:space="0" w:color="auto"/>
                  </w:tcBorders>
                  <w:vAlign w:val="center"/>
                  <w:hideMark/>
                </w:tcPr>
                <w:p w14:paraId="67080D5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3AF4618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tcBorders>
                    <w:top w:val="nil"/>
                    <w:left w:val="nil"/>
                    <w:bottom w:val="single" w:sz="8" w:space="0" w:color="auto"/>
                    <w:right w:val="single" w:sz="4" w:space="0" w:color="auto"/>
                  </w:tcBorders>
                  <w:hideMark/>
                </w:tcPr>
                <w:p w14:paraId="4C4F38BC" w14:textId="77777777" w:rsidR="00867BC9" w:rsidRPr="00867BC9" w:rsidRDefault="00867BC9" w:rsidP="00867BC9">
                  <w:pPr>
                    <w:spacing w:after="0"/>
                    <w:rPr>
                      <w:rFonts w:ascii="Calibri" w:eastAsia="Times New Roman" w:hAnsi="Calibri" w:cs="Times New Roman"/>
                    </w:rPr>
                  </w:pPr>
                </w:p>
              </w:tc>
              <w:tc>
                <w:tcPr>
                  <w:tcW w:w="0" w:type="auto"/>
                  <w:tcBorders>
                    <w:top w:val="nil"/>
                    <w:left w:val="nil"/>
                    <w:bottom w:val="single" w:sz="8" w:space="0" w:color="auto"/>
                    <w:right w:val="single" w:sz="4" w:space="0" w:color="auto"/>
                  </w:tcBorders>
                  <w:hideMark/>
                </w:tcPr>
                <w:p w14:paraId="16406E5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hideMark/>
                </w:tcPr>
                <w:p w14:paraId="40D51A7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4A64A5B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392B7404" w14:textId="77777777" w:rsidTr="00C20A4F">
              <w:trPr>
                <w:trHeight w:val="944"/>
              </w:trPr>
              <w:tc>
                <w:tcPr>
                  <w:tcW w:w="576" w:type="dxa"/>
                  <w:vMerge w:val="restart"/>
                  <w:tcBorders>
                    <w:top w:val="nil"/>
                    <w:left w:val="single" w:sz="8" w:space="0" w:color="auto"/>
                    <w:bottom w:val="single" w:sz="8" w:space="0" w:color="000000"/>
                    <w:right w:val="single" w:sz="4" w:space="0" w:color="auto"/>
                  </w:tcBorders>
                  <w:hideMark/>
                </w:tcPr>
                <w:p w14:paraId="6656F5F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1.1.2</w:t>
                  </w:r>
                </w:p>
              </w:tc>
              <w:tc>
                <w:tcPr>
                  <w:tcW w:w="2967" w:type="dxa"/>
                  <w:vMerge w:val="restart"/>
                  <w:tcBorders>
                    <w:top w:val="nil"/>
                    <w:left w:val="single" w:sz="4" w:space="0" w:color="auto"/>
                    <w:bottom w:val="single" w:sz="8" w:space="0" w:color="000000"/>
                    <w:right w:val="single" w:sz="4" w:space="0" w:color="auto"/>
                  </w:tcBorders>
                  <w:hideMark/>
                </w:tcPr>
                <w:p w14:paraId="3127433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Порядок сообщения о проведении общего собрания и предоставления материалов к общему собранию дает акционерам возможность надлежащим образом подготовиться к участию в нем.</w:t>
                  </w:r>
                </w:p>
              </w:tc>
              <w:tc>
                <w:tcPr>
                  <w:tcW w:w="4678" w:type="dxa"/>
                  <w:hideMark/>
                </w:tcPr>
                <w:p w14:paraId="4A49CB0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отчетном периоде сообщение о проведении общего собрания акционеров размещено (опубликовано) на сайте общества в сети Интернет не позднее чем за 30 дней до даты проведения общего собрания, если законодательством не предусмотрен больший срок.</w:t>
                  </w:r>
                </w:p>
                <w:p w14:paraId="0BFE9AA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сообщении о проведении собрания указаны документы, необходимые для допуска в помещение.</w:t>
                  </w:r>
                </w:p>
              </w:tc>
              <w:tc>
                <w:tcPr>
                  <w:tcW w:w="0" w:type="auto"/>
                  <w:tcBorders>
                    <w:top w:val="nil"/>
                    <w:left w:val="single" w:sz="4" w:space="0" w:color="auto"/>
                    <w:bottom w:val="single" w:sz="4" w:space="0" w:color="auto"/>
                    <w:right w:val="single" w:sz="4" w:space="0" w:color="auto"/>
                  </w:tcBorders>
                  <w:hideMark/>
                </w:tcPr>
                <w:p w14:paraId="418064C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hideMark/>
                </w:tcPr>
                <w:p w14:paraId="75A69A74"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hideMark/>
                </w:tcPr>
                <w:p w14:paraId="13803986"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r w:rsidRPr="00867BC9">
                    <w:rPr>
                      <w:rFonts w:ascii="Times New Roman" w:eastAsia="Times New Roman" w:hAnsi="Times New Roman" w:cs="Times New Roman"/>
                      <w:color w:val="000000"/>
                      <w:sz w:val="16"/>
                      <w:szCs w:val="16"/>
                    </w:rPr>
                    <w:t> </w:t>
                  </w:r>
                </w:p>
              </w:tc>
            </w:tr>
            <w:tr w:rsidR="00867BC9" w:rsidRPr="00867BC9" w14:paraId="3341018D" w14:textId="77777777" w:rsidTr="00C20A4F">
              <w:trPr>
                <w:trHeight w:val="619"/>
              </w:trPr>
              <w:tc>
                <w:tcPr>
                  <w:tcW w:w="576" w:type="dxa"/>
                  <w:vMerge/>
                  <w:tcBorders>
                    <w:top w:val="nil"/>
                    <w:left w:val="single" w:sz="8" w:space="0" w:color="auto"/>
                    <w:bottom w:val="single" w:sz="4" w:space="0" w:color="auto"/>
                    <w:right w:val="single" w:sz="4" w:space="0" w:color="auto"/>
                  </w:tcBorders>
                  <w:vAlign w:val="center"/>
                  <w:hideMark/>
                </w:tcPr>
                <w:p w14:paraId="530E88F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4" w:space="0" w:color="auto"/>
                    <w:right w:val="single" w:sz="4" w:space="0" w:color="auto"/>
                  </w:tcBorders>
                  <w:vAlign w:val="center"/>
                  <w:hideMark/>
                </w:tcPr>
                <w:p w14:paraId="6FA9E29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tcBorders>
                    <w:top w:val="nil"/>
                    <w:left w:val="nil"/>
                    <w:bottom w:val="single" w:sz="4" w:space="0" w:color="auto"/>
                    <w:right w:val="nil"/>
                  </w:tcBorders>
                  <w:hideMark/>
                </w:tcPr>
                <w:p w14:paraId="6367B4A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Акционерам был обеспечен доступ к информации о том, кем предложены вопросы повестки дня и кем выдвинуты кандидаты в совет директоров и ревизионную комиссию общества (в случае, если ее формирование предусмотрено уставом общества).</w:t>
                  </w:r>
                </w:p>
              </w:tc>
              <w:tc>
                <w:tcPr>
                  <w:tcW w:w="0" w:type="auto"/>
                  <w:tcBorders>
                    <w:top w:val="nil"/>
                    <w:left w:val="single" w:sz="4" w:space="0" w:color="auto"/>
                    <w:bottom w:val="single" w:sz="4" w:space="0" w:color="auto"/>
                    <w:right w:val="single" w:sz="4" w:space="0" w:color="auto"/>
                  </w:tcBorders>
                  <w:hideMark/>
                </w:tcPr>
                <w:p w14:paraId="1C89F17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4" w:space="0" w:color="auto"/>
                    <w:right w:val="single" w:sz="4" w:space="0" w:color="auto"/>
                  </w:tcBorders>
                  <w:hideMark/>
                </w:tcPr>
                <w:p w14:paraId="7302103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31340217"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r>
            <w:tr w:rsidR="00867BC9" w:rsidRPr="00867BC9" w14:paraId="2C097552" w14:textId="77777777" w:rsidTr="00C20A4F">
              <w:trPr>
                <w:trHeight w:val="370"/>
              </w:trPr>
              <w:tc>
                <w:tcPr>
                  <w:tcW w:w="576" w:type="dxa"/>
                  <w:vMerge w:val="restart"/>
                  <w:tcBorders>
                    <w:top w:val="single" w:sz="4" w:space="0" w:color="auto"/>
                    <w:left w:val="single" w:sz="4" w:space="0" w:color="auto"/>
                    <w:bottom w:val="single" w:sz="4" w:space="0" w:color="auto"/>
                    <w:right w:val="single" w:sz="4" w:space="0" w:color="auto"/>
                  </w:tcBorders>
                  <w:hideMark/>
                </w:tcPr>
                <w:p w14:paraId="5FE545D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1.1.3</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79B5AEE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В ходе подготовки и проведения общего собрания акционеры имели возможность беспрепятственно и своевременно получать информацию о собрании и материалы к нему, задавать вопросы исполнительным органам и членам совета директоров общества, общаться друг с другом.</w:t>
                  </w:r>
                </w:p>
              </w:tc>
              <w:tc>
                <w:tcPr>
                  <w:tcW w:w="4678" w:type="dxa"/>
                  <w:vMerge w:val="restart"/>
                  <w:tcBorders>
                    <w:top w:val="single" w:sz="4" w:space="0" w:color="auto"/>
                  </w:tcBorders>
                  <w:hideMark/>
                </w:tcPr>
                <w:p w14:paraId="4A03FE01"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отчетном периоде, акционерам была предоставлена возможность задать вопросы членам исполнительных органов и членам совета директоров общества в период подготовки и в ходе проведения общего собрания.</w:t>
                  </w:r>
                </w:p>
                <w:p w14:paraId="163452CB"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Позиция совета директоров (включая внесенные в протокол особые мнения(при наличии), по каждому вопросу повестки общих собраний, проведенных в отчетных период, была включена в состав материалов к общему собранию.</w:t>
                  </w:r>
                </w:p>
                <w:p w14:paraId="7058F4D5"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Общество предоставляло акционерам, имеющим на это право, доступ к списку лиц, имеющих право на участие в общем собрании, начиная с даты получения его обществом, во всех случаях проведения общих собраний в отчетном периоде.</w:t>
                  </w:r>
                </w:p>
              </w:tc>
              <w:tc>
                <w:tcPr>
                  <w:tcW w:w="0" w:type="auto"/>
                  <w:tcBorders>
                    <w:top w:val="single" w:sz="4" w:space="0" w:color="auto"/>
                    <w:left w:val="single" w:sz="4" w:space="0" w:color="auto"/>
                    <w:bottom w:val="single" w:sz="4" w:space="0" w:color="000000"/>
                    <w:right w:val="single" w:sz="4" w:space="0" w:color="auto"/>
                  </w:tcBorders>
                  <w:hideMark/>
                </w:tcPr>
                <w:p w14:paraId="1FB58D5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000000"/>
                    <w:right w:val="single" w:sz="4" w:space="0" w:color="auto"/>
                  </w:tcBorders>
                  <w:hideMark/>
                </w:tcPr>
                <w:p w14:paraId="12FBDCC2"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tcBorders>
                    <w:top w:val="single" w:sz="4" w:space="0" w:color="auto"/>
                    <w:left w:val="single" w:sz="4" w:space="0" w:color="auto"/>
                    <w:bottom w:val="single" w:sz="4" w:space="0" w:color="000000"/>
                    <w:right w:val="single" w:sz="4" w:space="0" w:color="auto"/>
                  </w:tcBorders>
                  <w:hideMark/>
                </w:tcPr>
                <w:p w14:paraId="6350C10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5C020CB0" w14:textId="77777777" w:rsidTr="00C20A4F">
              <w:trPr>
                <w:trHeight w:val="434"/>
              </w:trPr>
              <w:tc>
                <w:tcPr>
                  <w:tcW w:w="576" w:type="dxa"/>
                  <w:vMerge/>
                  <w:tcBorders>
                    <w:top w:val="single" w:sz="4" w:space="0" w:color="auto"/>
                    <w:left w:val="single" w:sz="4" w:space="0" w:color="auto"/>
                    <w:bottom w:val="single" w:sz="4" w:space="0" w:color="auto"/>
                    <w:right w:val="single" w:sz="4" w:space="0" w:color="auto"/>
                  </w:tcBorders>
                </w:tcPr>
                <w:p w14:paraId="01E68D7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tcPr>
                <w:p w14:paraId="04CE4E2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c>
                <w:tcPr>
                  <w:tcW w:w="4678" w:type="dxa"/>
                  <w:vMerge/>
                </w:tcPr>
                <w:p w14:paraId="7997DC11"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c>
                <w:tcPr>
                  <w:tcW w:w="0" w:type="auto"/>
                  <w:tcBorders>
                    <w:top w:val="single" w:sz="4" w:space="0" w:color="000000"/>
                    <w:left w:val="single" w:sz="4" w:space="0" w:color="auto"/>
                    <w:bottom w:val="single" w:sz="4" w:space="0" w:color="000000"/>
                    <w:right w:val="single" w:sz="4" w:space="0" w:color="auto"/>
                  </w:tcBorders>
                </w:tcPr>
                <w:p w14:paraId="51E2831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000000"/>
                    <w:left w:val="nil"/>
                    <w:bottom w:val="single" w:sz="4" w:space="0" w:color="000000"/>
                    <w:right w:val="single" w:sz="4" w:space="0" w:color="auto"/>
                  </w:tcBorders>
                </w:tcPr>
                <w:p w14:paraId="79CBA48D"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p>
              </w:tc>
              <w:tc>
                <w:tcPr>
                  <w:tcW w:w="4562" w:type="dxa"/>
                  <w:tcBorders>
                    <w:top w:val="single" w:sz="4" w:space="0" w:color="000000"/>
                    <w:left w:val="single" w:sz="4" w:space="0" w:color="auto"/>
                    <w:bottom w:val="single" w:sz="4" w:space="0" w:color="000000"/>
                    <w:right w:val="single" w:sz="4" w:space="0" w:color="auto"/>
                  </w:tcBorders>
                </w:tcPr>
                <w:p w14:paraId="1474B2F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C8F907D" w14:textId="77777777" w:rsidTr="00C20A4F">
              <w:trPr>
                <w:trHeight w:val="1397"/>
              </w:trPr>
              <w:tc>
                <w:tcPr>
                  <w:tcW w:w="576" w:type="dxa"/>
                  <w:vMerge/>
                  <w:tcBorders>
                    <w:top w:val="single" w:sz="4" w:space="0" w:color="auto"/>
                    <w:left w:val="single" w:sz="4" w:space="0" w:color="auto"/>
                    <w:bottom w:val="single" w:sz="4" w:space="0" w:color="auto"/>
                    <w:right w:val="single" w:sz="4" w:space="0" w:color="auto"/>
                  </w:tcBorders>
                </w:tcPr>
                <w:p w14:paraId="55AD91C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tcPr>
                <w:p w14:paraId="7EBF6BD1"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c>
                <w:tcPr>
                  <w:tcW w:w="4678" w:type="dxa"/>
                  <w:vMerge/>
                  <w:tcBorders>
                    <w:bottom w:val="single" w:sz="4" w:space="0" w:color="auto"/>
                  </w:tcBorders>
                </w:tcPr>
                <w:p w14:paraId="109824EB"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c>
                <w:tcPr>
                  <w:tcW w:w="0" w:type="auto"/>
                  <w:tcBorders>
                    <w:top w:val="single" w:sz="4" w:space="0" w:color="000000"/>
                    <w:left w:val="single" w:sz="4" w:space="0" w:color="auto"/>
                    <w:bottom w:val="single" w:sz="4" w:space="0" w:color="auto"/>
                    <w:right w:val="single" w:sz="4" w:space="0" w:color="auto"/>
                  </w:tcBorders>
                </w:tcPr>
                <w:p w14:paraId="37CD05B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000000"/>
                    <w:left w:val="nil"/>
                    <w:bottom w:val="single" w:sz="4" w:space="0" w:color="auto"/>
                    <w:right w:val="single" w:sz="4" w:space="0" w:color="auto"/>
                  </w:tcBorders>
                </w:tcPr>
                <w:p w14:paraId="4F62109B"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p>
              </w:tc>
              <w:tc>
                <w:tcPr>
                  <w:tcW w:w="4562" w:type="dxa"/>
                  <w:tcBorders>
                    <w:top w:val="single" w:sz="4" w:space="0" w:color="000000"/>
                    <w:left w:val="single" w:sz="4" w:space="0" w:color="auto"/>
                    <w:bottom w:val="single" w:sz="4" w:space="0" w:color="auto"/>
                    <w:right w:val="single" w:sz="4" w:space="0" w:color="auto"/>
                  </w:tcBorders>
                </w:tcPr>
                <w:p w14:paraId="0023E83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570633C5" w14:textId="77777777" w:rsidTr="00C20A4F">
              <w:trPr>
                <w:trHeight w:val="990"/>
              </w:trPr>
              <w:tc>
                <w:tcPr>
                  <w:tcW w:w="576" w:type="dxa"/>
                  <w:vMerge w:val="restart"/>
                  <w:tcBorders>
                    <w:top w:val="single" w:sz="4" w:space="0" w:color="auto"/>
                    <w:left w:val="single" w:sz="4" w:space="0" w:color="auto"/>
                    <w:bottom w:val="single" w:sz="4" w:space="0" w:color="auto"/>
                    <w:right w:val="single" w:sz="4" w:space="0" w:color="auto"/>
                  </w:tcBorders>
                  <w:hideMark/>
                </w:tcPr>
                <w:p w14:paraId="2AA712C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1.1.4</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668959C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Реализация права акционера требовать созыва общего собрания, выдвигать кандидатов в органы управления и вносить предложения для включения в повестку дня общего собрания не была сопряжена с неоправданными сложностями.</w:t>
                  </w:r>
                </w:p>
              </w:tc>
              <w:tc>
                <w:tcPr>
                  <w:tcW w:w="4678" w:type="dxa"/>
                  <w:vMerge w:val="restart"/>
                  <w:tcBorders>
                    <w:top w:val="single" w:sz="4" w:space="0" w:color="auto"/>
                    <w:left w:val="nil"/>
                    <w:right w:val="single" w:sz="4" w:space="0" w:color="auto"/>
                  </w:tcBorders>
                  <w:hideMark/>
                </w:tcPr>
                <w:p w14:paraId="3E4510B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Уставом общества установлен срок внесения акционерами предложений для включения в повестку дня годового общего собрания, составляющий не менее 60 дней после окончания соответствующего календарного года.</w:t>
                  </w:r>
                </w:p>
                <w:p w14:paraId="7A9E060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отчетном периоде общество не отказывало в принятии предложений в повестку дня или кандидатов в органы общества по причине опечаток и иных несущественных недостатков в предложении акционера.</w:t>
                  </w:r>
                </w:p>
              </w:tc>
              <w:tc>
                <w:tcPr>
                  <w:tcW w:w="0" w:type="auto"/>
                  <w:tcBorders>
                    <w:top w:val="single" w:sz="4" w:space="0" w:color="auto"/>
                    <w:left w:val="nil"/>
                    <w:bottom w:val="single" w:sz="4" w:space="0" w:color="auto"/>
                    <w:right w:val="single" w:sz="4" w:space="0" w:color="auto"/>
                  </w:tcBorders>
                  <w:hideMark/>
                </w:tcPr>
                <w:p w14:paraId="1B5A2F6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hideMark/>
                </w:tcPr>
                <w:p w14:paraId="6DDA769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71043A5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В 2025 году  Общество не отказывало в принятии предложений в повестку дня или кандидатур в органы общества по причине опечаток и иных несущественных недостатков в предложении акционера. </w:t>
                  </w:r>
                </w:p>
                <w:p w14:paraId="4A3F4ADD" w14:textId="77777777" w:rsidR="00867BC9" w:rsidRPr="00867BC9" w:rsidRDefault="00867BC9" w:rsidP="00867BC9">
                  <w:pPr>
                    <w:spacing w:after="0" w:line="240" w:lineRule="auto"/>
                    <w:jc w:val="both"/>
                    <w:rPr>
                      <w:rFonts w:ascii="Times New Roman" w:eastAsia="Times New Roman" w:hAnsi="Times New Roman" w:cs="Times New Roman"/>
                      <w:sz w:val="16"/>
                      <w:szCs w:val="16"/>
                    </w:rPr>
                  </w:pPr>
                  <w:r w:rsidRPr="00867BC9">
                    <w:rPr>
                      <w:rFonts w:ascii="Times New Roman" w:eastAsia="Times New Roman" w:hAnsi="Times New Roman" w:cs="Times New Roman"/>
                      <w:sz w:val="16"/>
                      <w:szCs w:val="16"/>
                    </w:rPr>
                    <w:t xml:space="preserve">Уставом Общества установлен более длительный срок для внесения вышеуказанных предложений, чем срок предусмотренный законодательством, - </w:t>
                  </w:r>
                  <w:r w:rsidRPr="00867BC9">
                    <w:rPr>
                      <w:rFonts w:ascii="Times New Roman" w:eastAsia="Times New Roman" w:hAnsi="Times New Roman" w:cs="Times New Roman"/>
                      <w:color w:val="000000"/>
                      <w:sz w:val="16"/>
                      <w:szCs w:val="16"/>
                    </w:rPr>
                    <w:t xml:space="preserve">45 календарных дней после окончания соответствующего календарного года. </w:t>
                  </w:r>
                </w:p>
                <w:p w14:paraId="7927D4B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Для соблюдения указанной рекомендации Кодекса необходимо внесение изменений в Устав и внутренние документы Общества, утверждение которых отнесено к компетенции общего собрания акционеров. С момента утверждения Устава Авиакомпании предложений акционеров или иных лиц, имеющих право внесения вопросов в повестку дня собраний акционеров, о внесении изменений в Устав Авиакомпании по пересмотру данного срока не поступало.</w:t>
                  </w:r>
                </w:p>
                <w:p w14:paraId="0818D89D" w14:textId="77777777" w:rsidR="00867BC9" w:rsidRPr="00867BC9" w:rsidRDefault="00867BC9" w:rsidP="00867BC9">
                  <w:pPr>
                    <w:spacing w:after="0" w:line="240" w:lineRule="auto"/>
                    <w:jc w:val="both"/>
                    <w:rPr>
                      <w:rFonts w:ascii="Times New Roman" w:eastAsia="Times New Roman" w:hAnsi="Times New Roman" w:cs="Times New Roman"/>
                      <w:b/>
                      <w:color w:val="000000"/>
                      <w:sz w:val="16"/>
                      <w:szCs w:val="16"/>
                    </w:rPr>
                  </w:pPr>
                  <w:r w:rsidRPr="00867BC9">
                    <w:rPr>
                      <w:rFonts w:ascii="Times New Roman" w:eastAsia="Times New Roman" w:hAnsi="Times New Roman" w:cs="Times New Roman"/>
                      <w:b/>
                      <w:color w:val="000000"/>
                      <w:sz w:val="16"/>
                      <w:szCs w:val="16"/>
                    </w:rPr>
                    <w:t>Альтернативные механизмы:</w:t>
                  </w:r>
                </w:p>
                <w:p w14:paraId="3C3AA80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В Авиакомпании широко применяется право Наблюдательного совета вносить предложения и заявлять кандидатов в органы общества в соответствии с п.7 ст.53 Федерального закона «Об акционерных обществах». Так, в мае 2024 года (за 1 месяц до даты собрания акционеров) Наблюдательный совет помимо вопросов, предложенных акционерами, по своей инициативе включил дополнительные вопросы в повестку годового собрания акционеров, а также дополнительного кандидата для избрания в Наблюдательный совет Общества. Данная мера позволяет сократить риски по реализации акционерами своих прав. В 2025 году от акционеров, членов Наблюдательного совета Авиакомпании не поступало соответствующих обращений в Наблюдательный совет.</w:t>
                  </w:r>
                </w:p>
                <w:p w14:paraId="314CAF5E"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b/>
                      <w:color w:val="000000"/>
                      <w:sz w:val="16"/>
                      <w:szCs w:val="16"/>
                    </w:rPr>
                    <w:t>Намерения Общества</w:t>
                  </w:r>
                  <w:r w:rsidRPr="00867BC9">
                    <w:rPr>
                      <w:rFonts w:ascii="Times New Roman" w:eastAsia="Times New Roman" w:hAnsi="Times New Roman" w:cs="Times New Roman"/>
                      <w:color w:val="000000"/>
                      <w:sz w:val="16"/>
                      <w:szCs w:val="16"/>
                    </w:rPr>
                    <w:t xml:space="preserve">: </w:t>
                  </w:r>
                </w:p>
                <w:p w14:paraId="65F0840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highlight w:val="yellow"/>
                    </w:rPr>
                  </w:pPr>
                  <w:r w:rsidRPr="00867BC9">
                    <w:rPr>
                      <w:rFonts w:ascii="Times New Roman" w:eastAsia="Times New Roman" w:hAnsi="Times New Roman" w:cs="Times New Roman"/>
                      <w:color w:val="000000"/>
                      <w:sz w:val="16"/>
                      <w:szCs w:val="16"/>
                    </w:rPr>
                    <w:t>В связи с отсутствием соответствующих обращений акционеров по вопросам увеличения сроков для внесения акционерами вопросов в повестку дня общего собрания акционеров, а также права Наблюдательного совета по возможности дополнительного включения вопросов в повестку дня собрания акционеров и выдвижения кандидатов в органы управления и контроля, Общество считает установленный Уставом  срок и способ достаточным для соблюдения прав акционеров и, если на внесение соответствующих изменений не будет выражена воля самих акционеров, не видит необходимости в изменении сложившегося порядка.</w:t>
                  </w:r>
                </w:p>
              </w:tc>
            </w:tr>
            <w:tr w:rsidR="00867BC9" w:rsidRPr="00867BC9" w14:paraId="7ADC2EDB" w14:textId="77777777" w:rsidTr="00C20A4F">
              <w:trPr>
                <w:trHeight w:val="690"/>
              </w:trPr>
              <w:tc>
                <w:tcPr>
                  <w:tcW w:w="576" w:type="dxa"/>
                  <w:vMerge/>
                  <w:tcBorders>
                    <w:top w:val="single" w:sz="4" w:space="0" w:color="auto"/>
                    <w:left w:val="single" w:sz="8" w:space="0" w:color="auto"/>
                    <w:bottom w:val="single" w:sz="8" w:space="0" w:color="000000"/>
                    <w:right w:val="single" w:sz="4" w:space="0" w:color="auto"/>
                  </w:tcBorders>
                  <w:vAlign w:val="center"/>
                  <w:hideMark/>
                </w:tcPr>
                <w:p w14:paraId="23FCF8F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8" w:space="0" w:color="000000"/>
                    <w:right w:val="single" w:sz="4" w:space="0" w:color="auto"/>
                  </w:tcBorders>
                  <w:vAlign w:val="center"/>
                  <w:hideMark/>
                </w:tcPr>
                <w:p w14:paraId="3AE8D56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left w:val="nil"/>
                    <w:right w:val="single" w:sz="4" w:space="0" w:color="auto"/>
                  </w:tcBorders>
                  <w:hideMark/>
                </w:tcPr>
                <w:p w14:paraId="114ED16B"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17C4ADE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hideMark/>
                </w:tcPr>
                <w:p w14:paraId="6F50E51D"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highlight w:val="yellow"/>
                    </w:rPr>
                  </w:pPr>
                  <w:r w:rsidRPr="00867BC9">
                    <w:rPr>
                      <w:rFonts w:ascii="Times New Roman" w:eastAsia="Times New Roman" w:hAnsi="Times New Roman" w:cs="Times New Roman"/>
                      <w:color w:val="000000"/>
                      <w:sz w:val="16"/>
                      <w:szCs w:val="16"/>
                    </w:rPr>
                    <w:t>V</w:t>
                  </w:r>
                </w:p>
              </w:tc>
              <w:tc>
                <w:tcPr>
                  <w:tcW w:w="4562" w:type="dxa"/>
                  <w:vMerge/>
                  <w:tcBorders>
                    <w:top w:val="single" w:sz="4" w:space="0" w:color="auto"/>
                    <w:left w:val="nil"/>
                    <w:bottom w:val="single" w:sz="4" w:space="0" w:color="auto"/>
                    <w:right w:val="single" w:sz="4" w:space="0" w:color="auto"/>
                  </w:tcBorders>
                  <w:vAlign w:val="center"/>
                  <w:hideMark/>
                </w:tcPr>
                <w:p w14:paraId="0D727416"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r>
            <w:tr w:rsidR="00867BC9" w:rsidRPr="00867BC9" w14:paraId="79AD27BD" w14:textId="77777777" w:rsidTr="00C20A4F">
              <w:trPr>
                <w:trHeight w:val="705"/>
              </w:trPr>
              <w:tc>
                <w:tcPr>
                  <w:tcW w:w="576" w:type="dxa"/>
                  <w:vMerge/>
                  <w:tcBorders>
                    <w:top w:val="nil"/>
                    <w:left w:val="single" w:sz="8" w:space="0" w:color="auto"/>
                    <w:bottom w:val="single" w:sz="4" w:space="0" w:color="auto"/>
                    <w:right w:val="single" w:sz="4" w:space="0" w:color="auto"/>
                  </w:tcBorders>
                  <w:vAlign w:val="center"/>
                  <w:hideMark/>
                </w:tcPr>
                <w:p w14:paraId="6BFE709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4" w:space="0" w:color="auto"/>
                    <w:right w:val="single" w:sz="4" w:space="0" w:color="auto"/>
                  </w:tcBorders>
                  <w:vAlign w:val="center"/>
                  <w:hideMark/>
                </w:tcPr>
                <w:p w14:paraId="1B32DDA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left w:val="nil"/>
                    <w:bottom w:val="single" w:sz="4" w:space="0" w:color="auto"/>
                    <w:right w:val="single" w:sz="4" w:space="0" w:color="auto"/>
                  </w:tcBorders>
                  <w:vAlign w:val="center"/>
                  <w:hideMark/>
                </w:tcPr>
                <w:p w14:paraId="096D0B9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37621F6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4" w:space="0" w:color="auto"/>
                    <w:right w:val="single" w:sz="4" w:space="0" w:color="auto"/>
                  </w:tcBorders>
                  <w:hideMark/>
                </w:tcPr>
                <w:p w14:paraId="4A5BAF2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3A5C1562"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r>
            <w:tr w:rsidR="00867BC9" w:rsidRPr="00867BC9" w14:paraId="7C06435B" w14:textId="77777777" w:rsidTr="00C20A4F">
              <w:trPr>
                <w:trHeight w:val="397"/>
              </w:trPr>
              <w:tc>
                <w:tcPr>
                  <w:tcW w:w="576" w:type="dxa"/>
                  <w:vMerge w:val="restart"/>
                  <w:tcBorders>
                    <w:top w:val="single" w:sz="4" w:space="0" w:color="auto"/>
                    <w:left w:val="single" w:sz="4" w:space="0" w:color="auto"/>
                    <w:bottom w:val="single" w:sz="4" w:space="0" w:color="auto"/>
                    <w:right w:val="single" w:sz="4" w:space="0" w:color="auto"/>
                  </w:tcBorders>
                  <w:hideMark/>
                </w:tcPr>
                <w:p w14:paraId="02DA876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1.1.5</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148868A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Каждый акционер имел возможность беспрепятственно реализовать право голоса самым простым и удобным для него способом.</w:t>
                  </w:r>
                </w:p>
              </w:tc>
              <w:tc>
                <w:tcPr>
                  <w:tcW w:w="4678" w:type="dxa"/>
                  <w:vMerge w:val="restart"/>
                  <w:tcBorders>
                    <w:top w:val="single" w:sz="4" w:space="0" w:color="auto"/>
                    <w:left w:val="nil"/>
                    <w:bottom w:val="single" w:sz="4" w:space="0" w:color="auto"/>
                    <w:right w:val="single" w:sz="4" w:space="0" w:color="auto"/>
                  </w:tcBorders>
                  <w:hideMark/>
                </w:tcPr>
                <w:p w14:paraId="5024D04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highlight w:val="yellow"/>
                    </w:rPr>
                  </w:pPr>
                  <w:r w:rsidRPr="00867BC9">
                    <w:rPr>
                      <w:rFonts w:ascii="Times New Roman" w:eastAsia="Times New Roman" w:hAnsi="Times New Roman" w:cs="Times New Roman"/>
                      <w:color w:val="000000"/>
                      <w:sz w:val="16"/>
                      <w:szCs w:val="16"/>
                    </w:rPr>
                    <w:t>1. Уставом общества предусмотрена возможность заполнения электронной формы бюллетеня на сайте в сети Интернет, адрес которого указан в сообщении о проведении общего собрания акционеров.</w:t>
                  </w:r>
                </w:p>
              </w:tc>
              <w:tc>
                <w:tcPr>
                  <w:tcW w:w="0" w:type="auto"/>
                  <w:tcBorders>
                    <w:top w:val="single" w:sz="4" w:space="0" w:color="auto"/>
                    <w:left w:val="nil"/>
                    <w:bottom w:val="single" w:sz="4" w:space="0" w:color="auto"/>
                    <w:right w:val="single" w:sz="4" w:space="0" w:color="auto"/>
                  </w:tcBorders>
                  <w:hideMark/>
                </w:tcPr>
                <w:p w14:paraId="2F560D7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hideMark/>
                </w:tcPr>
                <w:p w14:paraId="134EEBB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55B4A2E4" w14:textId="77777777" w:rsidR="00867BC9" w:rsidRPr="00867BC9" w:rsidRDefault="00867BC9" w:rsidP="00867BC9">
                  <w:pPr>
                    <w:spacing w:after="0" w:line="240" w:lineRule="auto"/>
                    <w:jc w:val="both"/>
                    <w:rPr>
                      <w:rFonts w:ascii="Times New Roman" w:eastAsia="Times New Roman" w:hAnsi="Times New Roman" w:cs="Times New Roman"/>
                      <w:sz w:val="16"/>
                      <w:szCs w:val="16"/>
                    </w:rPr>
                  </w:pPr>
                  <w:r w:rsidRPr="00867BC9">
                    <w:rPr>
                      <w:rFonts w:ascii="Times New Roman" w:eastAsia="Times New Roman" w:hAnsi="Times New Roman" w:cs="Times New Roman"/>
                      <w:sz w:val="16"/>
                      <w:szCs w:val="16"/>
                    </w:rPr>
                    <w:t>Несмотря на то, что У</w:t>
                  </w:r>
                  <w:r w:rsidRPr="00867BC9">
                    <w:rPr>
                      <w:rFonts w:ascii="Times New Roman" w:eastAsia="Times New Roman" w:hAnsi="Times New Roman" w:cs="Times New Roman"/>
                      <w:color w:val="000000"/>
                      <w:sz w:val="16"/>
                      <w:szCs w:val="16"/>
                    </w:rPr>
                    <w:t xml:space="preserve">став Общества не предусматривает возможности заполнения электронной формы бюллетеня на сайте в сети Интернет, в </w:t>
                  </w:r>
                  <w:r w:rsidRPr="00867BC9">
                    <w:rPr>
                      <w:rFonts w:ascii="Times New Roman" w:eastAsia="Times New Roman" w:hAnsi="Times New Roman" w:cs="Times New Roman"/>
                      <w:sz w:val="16"/>
                      <w:szCs w:val="16"/>
                    </w:rPr>
                    <w:t xml:space="preserve">Авиакомпании обеспечивается высокий уровень участия акционеров в собраниях акционеров. </w:t>
                  </w:r>
                  <w:r w:rsidRPr="00867BC9">
                    <w:rPr>
                      <w:rFonts w:ascii="Times New Roman" w:eastAsia="Times New Roman" w:hAnsi="Times New Roman" w:cs="Times New Roman"/>
                      <w:sz w:val="16"/>
                      <w:szCs w:val="16"/>
                    </w:rPr>
                    <w:lastRenderedPageBreak/>
                    <w:t>Так, в 2025 году на годовом общем собрании акционеров Авиакомпании приняли участие более 99% голосов лиц-владельцев голосующих акций Общества.</w:t>
                  </w:r>
                </w:p>
                <w:p w14:paraId="0DD9EA8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Calibri" w:hAnsi="Times New Roman" w:cs="Times New Roman"/>
                      <w:sz w:val="16"/>
                      <w:szCs w:val="16"/>
                      <w:lang w:eastAsia="en-US"/>
                    </w:rPr>
                    <w:t xml:space="preserve">Учитывая вышеизложенное, и принимая высокий уровень затрат, необходимых </w:t>
                  </w:r>
                  <w:r w:rsidRPr="00867BC9">
                    <w:rPr>
                      <w:rFonts w:ascii="Times New Roman" w:eastAsia="Times New Roman" w:hAnsi="Times New Roman" w:cs="Times New Roman"/>
                      <w:color w:val="000000"/>
                      <w:sz w:val="16"/>
                      <w:szCs w:val="16"/>
                    </w:rPr>
                    <w:t xml:space="preserve">на создание, сопровождение и защиту такого электронного голосования, не планируется внесение таких изменений в Устав. При получении от акционеров </w:t>
                  </w:r>
                  <w:r w:rsidRPr="00867BC9">
                    <w:rPr>
                      <w:rFonts w:ascii="Times New Roman" w:eastAsia="Calibri" w:hAnsi="Times New Roman" w:cs="Times New Roman"/>
                      <w:sz w:val="16"/>
                      <w:szCs w:val="16"/>
                      <w:lang w:eastAsia="en-US"/>
                    </w:rPr>
                    <w:t xml:space="preserve">предложений об изменении Устава в данной части, данный вопрос будет вынесен на рассмотрение Наблюдательного совета. </w:t>
                  </w:r>
                </w:p>
              </w:tc>
            </w:tr>
            <w:tr w:rsidR="00867BC9" w:rsidRPr="00867BC9" w14:paraId="681F2D01" w14:textId="77777777" w:rsidTr="00C20A4F">
              <w:trPr>
                <w:trHeight w:val="450"/>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1752FAD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656EAD0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4" w:space="0" w:color="auto"/>
                    <w:right w:val="single" w:sz="4" w:space="0" w:color="auto"/>
                  </w:tcBorders>
                  <w:vAlign w:val="center"/>
                  <w:hideMark/>
                </w:tcPr>
                <w:p w14:paraId="61F1B179"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c>
                <w:tcPr>
                  <w:tcW w:w="0" w:type="auto"/>
                  <w:tcBorders>
                    <w:top w:val="single" w:sz="4" w:space="0" w:color="auto"/>
                    <w:left w:val="nil"/>
                    <w:bottom w:val="single" w:sz="4" w:space="0" w:color="auto"/>
                    <w:right w:val="single" w:sz="4" w:space="0" w:color="auto"/>
                  </w:tcBorders>
                  <w:hideMark/>
                </w:tcPr>
                <w:p w14:paraId="1032626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hideMark/>
                </w:tcPr>
                <w:p w14:paraId="77F69F8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    V</w:t>
                  </w:r>
                </w:p>
              </w:tc>
              <w:tc>
                <w:tcPr>
                  <w:tcW w:w="4562" w:type="dxa"/>
                  <w:vMerge/>
                  <w:tcBorders>
                    <w:top w:val="single" w:sz="4" w:space="0" w:color="auto"/>
                    <w:left w:val="nil"/>
                    <w:bottom w:val="single" w:sz="4" w:space="0" w:color="auto"/>
                    <w:right w:val="single" w:sz="4" w:space="0" w:color="auto"/>
                  </w:tcBorders>
                  <w:vAlign w:val="center"/>
                  <w:hideMark/>
                </w:tcPr>
                <w:p w14:paraId="4B53C7A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16BC96C" w14:textId="77777777" w:rsidTr="00C20A4F">
              <w:trPr>
                <w:trHeight w:val="334"/>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0F0E695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36EAF5C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4" w:space="0" w:color="auto"/>
                    <w:right w:val="single" w:sz="4" w:space="0" w:color="auto"/>
                  </w:tcBorders>
                  <w:vAlign w:val="center"/>
                  <w:hideMark/>
                </w:tcPr>
                <w:p w14:paraId="6EE2E931"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c>
                <w:tcPr>
                  <w:tcW w:w="0" w:type="auto"/>
                  <w:tcBorders>
                    <w:top w:val="single" w:sz="4" w:space="0" w:color="auto"/>
                    <w:left w:val="nil"/>
                    <w:bottom w:val="single" w:sz="4" w:space="0" w:color="auto"/>
                    <w:right w:val="single" w:sz="4" w:space="0" w:color="auto"/>
                  </w:tcBorders>
                  <w:hideMark/>
                </w:tcPr>
                <w:p w14:paraId="1218F53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hideMark/>
                </w:tcPr>
                <w:p w14:paraId="6283EE8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7A63CAE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0573AD6" w14:textId="77777777" w:rsidTr="00C20A4F">
              <w:trPr>
                <w:trHeight w:val="1544"/>
              </w:trPr>
              <w:tc>
                <w:tcPr>
                  <w:tcW w:w="576" w:type="dxa"/>
                  <w:vMerge w:val="restart"/>
                  <w:tcBorders>
                    <w:top w:val="single" w:sz="4" w:space="0" w:color="auto"/>
                    <w:left w:val="single" w:sz="4" w:space="0" w:color="auto"/>
                    <w:bottom w:val="single" w:sz="4" w:space="0" w:color="auto"/>
                    <w:right w:val="single" w:sz="4" w:space="0" w:color="auto"/>
                  </w:tcBorders>
                  <w:hideMark/>
                </w:tcPr>
                <w:p w14:paraId="7F1B156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1.1.6</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4D1173E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Установленный обществом порядок ведения общего собрания обеспечивает равную возможность всем лицам, присутствующим на собрании, высказать свое мнение и задать интересующие их вопросы.</w:t>
                  </w:r>
                </w:p>
              </w:tc>
              <w:tc>
                <w:tcPr>
                  <w:tcW w:w="4678" w:type="dxa"/>
                  <w:vMerge w:val="restart"/>
                  <w:tcBorders>
                    <w:top w:val="single" w:sz="4" w:space="0" w:color="auto"/>
                    <w:left w:val="nil"/>
                    <w:bottom w:val="single" w:sz="4" w:space="0" w:color="auto"/>
                    <w:right w:val="nil"/>
                  </w:tcBorders>
                  <w:hideMark/>
                </w:tcPr>
                <w:p w14:paraId="31982A14" w14:textId="77777777" w:rsidR="00867BC9" w:rsidRPr="00867BC9" w:rsidRDefault="00867BC9" w:rsidP="00867BC9">
                  <w:pPr>
                    <w:tabs>
                      <w:tab w:val="left" w:pos="220"/>
                      <w:tab w:val="left" w:pos="427"/>
                    </w:tabs>
                    <w:spacing w:after="0" w:line="240" w:lineRule="auto"/>
                    <w:contextualSpacing/>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При проведении в отчетном периоде общих собраний акционеров в форме собрания (совместного присутствия акционеров) предусматривалось достаточное время для докладов по вопросам повестки дня и время для обсуждения этих вопросов, акционерам была предоставлена возможность высказать свое мнение и задать интересующие их вопросы по повестке дня.</w:t>
                  </w:r>
                </w:p>
                <w:p w14:paraId="35930DD8" w14:textId="77777777" w:rsidR="00867BC9" w:rsidRPr="00867BC9" w:rsidRDefault="00867BC9" w:rsidP="00221E28">
                  <w:pPr>
                    <w:numPr>
                      <w:ilvl w:val="0"/>
                      <w:numId w:val="28"/>
                    </w:numPr>
                    <w:tabs>
                      <w:tab w:val="left" w:pos="266"/>
                      <w:tab w:val="num" w:pos="360"/>
                    </w:tabs>
                    <w:spacing w:before="120" w:after="0" w:line="240" w:lineRule="auto"/>
                    <w:ind w:left="34"/>
                    <w:contextualSpacing/>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Обществом были приглашены кандидаты в органы управления и контроля общества и предприняты все необходимые меры для обеспечения их участия в общем собрании акционеров, на котором их кандидатуры были поставлены на голосование. Присутствовавшие на общем собрании акционеров кандидаты в органы управления и контроля были доступны для ответов на вопросы акционеров.</w:t>
                  </w:r>
                </w:p>
                <w:p w14:paraId="6586E35F" w14:textId="77777777" w:rsidR="00867BC9" w:rsidRPr="00867BC9" w:rsidRDefault="00867BC9" w:rsidP="00221E28">
                  <w:pPr>
                    <w:numPr>
                      <w:ilvl w:val="0"/>
                      <w:numId w:val="28"/>
                    </w:numPr>
                    <w:tabs>
                      <w:tab w:val="left" w:pos="266"/>
                      <w:tab w:val="num" w:pos="360"/>
                    </w:tabs>
                    <w:spacing w:after="0" w:line="240" w:lineRule="auto"/>
                    <w:ind w:left="34"/>
                    <w:contextualSpacing/>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Единоличный исполнительный орган, лицо, ответственное за ведение бухгалтерского учета, председатель или иные члены комитета совета директоров по аудиту были доступны для ответов на вопросы акционеров на общих собраниях акционеров, проведенных в отчетном периоде.</w:t>
                  </w:r>
                </w:p>
                <w:p w14:paraId="02CD8D6E" w14:textId="77777777" w:rsidR="00867BC9" w:rsidRPr="00867BC9" w:rsidRDefault="00867BC9" w:rsidP="00221E28">
                  <w:pPr>
                    <w:numPr>
                      <w:ilvl w:val="0"/>
                      <w:numId w:val="28"/>
                    </w:numPr>
                    <w:tabs>
                      <w:tab w:val="left" w:pos="266"/>
                      <w:tab w:val="num" w:pos="360"/>
                    </w:tabs>
                    <w:spacing w:after="0" w:line="240" w:lineRule="auto"/>
                    <w:ind w:left="34"/>
                    <w:contextualSpacing/>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В отчетном периоде общество использовало телекоммуникационные средства для обеспечения дистанционного доступа акционеров для участия в общих собраниях либо советом директоров было принято обоснованное решение об отсутствии необходимости (возможности) использования таких средств в отчетном периоде.</w:t>
                  </w:r>
                </w:p>
              </w:tc>
              <w:tc>
                <w:tcPr>
                  <w:tcW w:w="0" w:type="auto"/>
                  <w:tcBorders>
                    <w:top w:val="single" w:sz="4" w:space="0" w:color="auto"/>
                    <w:left w:val="single" w:sz="4" w:space="0" w:color="auto"/>
                    <w:bottom w:val="single" w:sz="4" w:space="0" w:color="auto"/>
                    <w:right w:val="single" w:sz="4" w:space="0" w:color="auto"/>
                  </w:tcBorders>
                  <w:hideMark/>
                </w:tcPr>
                <w:p w14:paraId="22B7673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hideMark/>
                </w:tcPr>
                <w:p w14:paraId="7100646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3719B591" w14:textId="77777777" w:rsidR="00867BC9" w:rsidRPr="00867BC9" w:rsidRDefault="00867BC9" w:rsidP="00867BC9">
                  <w:pPr>
                    <w:spacing w:after="0" w:line="240" w:lineRule="auto"/>
                    <w:jc w:val="both"/>
                    <w:rPr>
                      <w:rFonts w:ascii="Times New Roman" w:eastAsia="Times New Roman" w:hAnsi="Times New Roman" w:cs="Times New Roman"/>
                      <w:sz w:val="16"/>
                      <w:szCs w:val="16"/>
                    </w:rPr>
                  </w:pPr>
                  <w:r w:rsidRPr="00867BC9">
                    <w:rPr>
                      <w:rFonts w:ascii="Times New Roman" w:eastAsia="Times New Roman" w:hAnsi="Times New Roman" w:cs="Times New Roman"/>
                      <w:sz w:val="16"/>
                      <w:szCs w:val="16"/>
                    </w:rPr>
                    <w:t xml:space="preserve"> </w:t>
                  </w:r>
                </w:p>
              </w:tc>
            </w:tr>
            <w:tr w:rsidR="00867BC9" w:rsidRPr="00867BC9" w14:paraId="197DFA80" w14:textId="77777777" w:rsidTr="00C20A4F">
              <w:trPr>
                <w:trHeight w:val="977"/>
              </w:trPr>
              <w:tc>
                <w:tcPr>
                  <w:tcW w:w="576" w:type="dxa"/>
                  <w:vMerge/>
                  <w:tcBorders>
                    <w:top w:val="single" w:sz="4" w:space="0" w:color="auto"/>
                    <w:left w:val="single" w:sz="8" w:space="0" w:color="auto"/>
                    <w:bottom w:val="single" w:sz="8" w:space="0" w:color="000000"/>
                    <w:right w:val="single" w:sz="4" w:space="0" w:color="auto"/>
                  </w:tcBorders>
                  <w:vAlign w:val="center"/>
                  <w:hideMark/>
                </w:tcPr>
                <w:p w14:paraId="5D7928A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8" w:space="0" w:color="000000"/>
                    <w:right w:val="single" w:sz="4" w:space="0" w:color="auto"/>
                  </w:tcBorders>
                  <w:vAlign w:val="center"/>
                  <w:hideMark/>
                </w:tcPr>
                <w:p w14:paraId="0C19E49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8" w:space="0" w:color="auto"/>
                    <w:right w:val="nil"/>
                  </w:tcBorders>
                  <w:vAlign w:val="center"/>
                  <w:hideMark/>
                </w:tcPr>
                <w:p w14:paraId="58633EB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726A8FE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hideMark/>
                </w:tcPr>
                <w:p w14:paraId="7D1EA5EB"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nil"/>
                    <w:bottom w:val="single" w:sz="4" w:space="0" w:color="auto"/>
                    <w:right w:val="single" w:sz="4" w:space="0" w:color="auto"/>
                  </w:tcBorders>
                  <w:vAlign w:val="center"/>
                  <w:hideMark/>
                </w:tcPr>
                <w:p w14:paraId="1BD019E4" w14:textId="77777777" w:rsidR="00867BC9" w:rsidRPr="00867BC9" w:rsidRDefault="00867BC9" w:rsidP="00867BC9">
                  <w:pPr>
                    <w:spacing w:after="0" w:line="240" w:lineRule="auto"/>
                    <w:rPr>
                      <w:rFonts w:ascii="Times New Roman" w:eastAsia="Times New Roman" w:hAnsi="Times New Roman" w:cs="Times New Roman"/>
                      <w:sz w:val="16"/>
                      <w:szCs w:val="16"/>
                    </w:rPr>
                  </w:pPr>
                </w:p>
              </w:tc>
            </w:tr>
            <w:tr w:rsidR="00867BC9" w:rsidRPr="00867BC9" w14:paraId="1A40CD2B" w14:textId="77777777" w:rsidTr="00C20A4F">
              <w:trPr>
                <w:trHeight w:hRule="exact" w:val="2016"/>
              </w:trPr>
              <w:tc>
                <w:tcPr>
                  <w:tcW w:w="576" w:type="dxa"/>
                  <w:vMerge/>
                  <w:tcBorders>
                    <w:top w:val="nil"/>
                    <w:left w:val="single" w:sz="8" w:space="0" w:color="auto"/>
                    <w:bottom w:val="single" w:sz="8" w:space="0" w:color="000000"/>
                    <w:right w:val="single" w:sz="4" w:space="0" w:color="auto"/>
                  </w:tcBorders>
                  <w:vAlign w:val="center"/>
                  <w:hideMark/>
                </w:tcPr>
                <w:p w14:paraId="10FFBC9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3DF2E09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auto"/>
                    <w:right w:val="nil"/>
                  </w:tcBorders>
                  <w:vAlign w:val="center"/>
                  <w:hideMark/>
                </w:tcPr>
                <w:p w14:paraId="299FFF9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single" w:sz="4" w:space="0" w:color="auto"/>
                    <w:bottom w:val="single" w:sz="8" w:space="0" w:color="auto"/>
                    <w:right w:val="single" w:sz="4" w:space="0" w:color="auto"/>
                  </w:tcBorders>
                  <w:hideMark/>
                </w:tcPr>
                <w:p w14:paraId="7A1D16C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hideMark/>
                </w:tcPr>
                <w:p w14:paraId="4900933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361D39D7" w14:textId="77777777" w:rsidR="00867BC9" w:rsidRPr="00867BC9" w:rsidRDefault="00867BC9" w:rsidP="00867BC9">
                  <w:pPr>
                    <w:spacing w:after="0" w:line="240" w:lineRule="auto"/>
                    <w:rPr>
                      <w:rFonts w:ascii="Times New Roman" w:eastAsia="Times New Roman" w:hAnsi="Times New Roman" w:cs="Times New Roman"/>
                      <w:sz w:val="16"/>
                      <w:szCs w:val="16"/>
                    </w:rPr>
                  </w:pPr>
                </w:p>
              </w:tc>
            </w:tr>
            <w:tr w:rsidR="00867BC9" w:rsidRPr="00867BC9" w14:paraId="2EF3BFCF" w14:textId="77777777" w:rsidTr="00C20A4F">
              <w:trPr>
                <w:trHeight w:val="274"/>
              </w:trPr>
              <w:tc>
                <w:tcPr>
                  <w:tcW w:w="14458" w:type="dxa"/>
                  <w:gridSpan w:val="6"/>
                  <w:tcBorders>
                    <w:top w:val="nil"/>
                    <w:left w:val="single" w:sz="8" w:space="0" w:color="auto"/>
                    <w:bottom w:val="single" w:sz="8" w:space="0" w:color="auto"/>
                    <w:right w:val="single" w:sz="8" w:space="0" w:color="auto"/>
                  </w:tcBorders>
                  <w:hideMark/>
                </w:tcPr>
                <w:p w14:paraId="430B98DA"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1.2 Акционерам предоставлена равная и справедливая возможность участвовать в прибыли общества посредством получения дивидендов.</w:t>
                  </w:r>
                </w:p>
              </w:tc>
            </w:tr>
            <w:tr w:rsidR="00867BC9" w:rsidRPr="00867BC9" w14:paraId="3A0B542C" w14:textId="77777777" w:rsidTr="00C20A4F">
              <w:trPr>
                <w:trHeight w:val="450"/>
              </w:trPr>
              <w:tc>
                <w:tcPr>
                  <w:tcW w:w="576" w:type="dxa"/>
                  <w:vMerge w:val="restart"/>
                  <w:tcBorders>
                    <w:top w:val="nil"/>
                    <w:left w:val="single" w:sz="8" w:space="0" w:color="auto"/>
                    <w:bottom w:val="single" w:sz="8" w:space="0" w:color="000000"/>
                    <w:right w:val="single" w:sz="4" w:space="0" w:color="auto"/>
                  </w:tcBorders>
                  <w:hideMark/>
                </w:tcPr>
                <w:p w14:paraId="58122F2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1.2.1</w:t>
                  </w:r>
                </w:p>
              </w:tc>
              <w:tc>
                <w:tcPr>
                  <w:tcW w:w="2967" w:type="dxa"/>
                  <w:vMerge w:val="restart"/>
                  <w:tcBorders>
                    <w:top w:val="nil"/>
                    <w:left w:val="single" w:sz="4" w:space="0" w:color="auto"/>
                    <w:bottom w:val="single" w:sz="8" w:space="0" w:color="000000"/>
                    <w:right w:val="single" w:sz="4" w:space="0" w:color="auto"/>
                  </w:tcBorders>
                  <w:hideMark/>
                </w:tcPr>
                <w:p w14:paraId="4CA7EBE5"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разработало и внедрило прозрачный и понятный механизм определения размера дивидендов и их выплаты.</w:t>
                  </w:r>
                </w:p>
              </w:tc>
              <w:tc>
                <w:tcPr>
                  <w:tcW w:w="4678" w:type="dxa"/>
                  <w:tcBorders>
                    <w:top w:val="nil"/>
                    <w:left w:val="nil"/>
                    <w:bottom w:val="nil"/>
                    <w:right w:val="single" w:sz="4" w:space="0" w:color="auto"/>
                  </w:tcBorders>
                  <w:hideMark/>
                </w:tcPr>
                <w:p w14:paraId="61118C4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Положение о дивидендной политике общества утверждено советом директоров и раскрыто на сайте общества в сети Интернет.</w:t>
                  </w:r>
                </w:p>
              </w:tc>
              <w:tc>
                <w:tcPr>
                  <w:tcW w:w="0" w:type="auto"/>
                  <w:tcBorders>
                    <w:top w:val="nil"/>
                    <w:left w:val="nil"/>
                    <w:bottom w:val="single" w:sz="4" w:space="0" w:color="auto"/>
                    <w:right w:val="single" w:sz="4" w:space="0" w:color="auto"/>
                  </w:tcBorders>
                  <w:hideMark/>
                </w:tcPr>
                <w:p w14:paraId="793F62B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hideMark/>
                </w:tcPr>
                <w:p w14:paraId="0FBA3DE1"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hideMark/>
                </w:tcPr>
                <w:p w14:paraId="76E493E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47AC3AB7" w14:textId="77777777" w:rsidTr="00C20A4F">
              <w:trPr>
                <w:trHeight w:val="410"/>
              </w:trPr>
              <w:tc>
                <w:tcPr>
                  <w:tcW w:w="576" w:type="dxa"/>
                  <w:vMerge/>
                  <w:tcBorders>
                    <w:top w:val="nil"/>
                    <w:left w:val="single" w:sz="8" w:space="0" w:color="auto"/>
                    <w:bottom w:val="single" w:sz="8" w:space="0" w:color="000000"/>
                    <w:right w:val="single" w:sz="4" w:space="0" w:color="auto"/>
                  </w:tcBorders>
                  <w:vAlign w:val="center"/>
                  <w:hideMark/>
                </w:tcPr>
                <w:p w14:paraId="5FA8DFA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6C98979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val="restart"/>
                  <w:tcBorders>
                    <w:top w:val="nil"/>
                    <w:left w:val="nil"/>
                    <w:bottom w:val="single" w:sz="8" w:space="0" w:color="000000"/>
                    <w:right w:val="single" w:sz="4" w:space="0" w:color="auto"/>
                  </w:tcBorders>
                  <w:hideMark/>
                </w:tcPr>
                <w:p w14:paraId="34FCE6E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Если дивидендная политика общества, составляющего консолидированную финансовую отчетность, использует показатели отчетности общества для определения размера дивидендов, то соответствующие положения дивидендной политики учитывают консолидированные показатели финансовой отчетности.</w:t>
                  </w:r>
                </w:p>
                <w:p w14:paraId="653324C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3. Обоснование предлагаемого распределения чистой прибыли, в том числе на выплату дивидендов и собственные нужды общества, и оценка его соответствия принятой в обществе дивидендной политике, с пояснениями и экономическим обоснованием потребности в направлении определенной части чистой прибыли на собственные нужды в отчетном периоде были включены в состав материалов к общему собранию акционеров, в повестку дня которого включен вопрос о распределении прибыли (в том числе о выплате (объявлении) дивидендов).</w:t>
                  </w:r>
                </w:p>
              </w:tc>
              <w:tc>
                <w:tcPr>
                  <w:tcW w:w="0" w:type="auto"/>
                  <w:tcBorders>
                    <w:top w:val="nil"/>
                    <w:left w:val="nil"/>
                    <w:bottom w:val="single" w:sz="4" w:space="0" w:color="auto"/>
                    <w:right w:val="single" w:sz="4" w:space="0" w:color="auto"/>
                  </w:tcBorders>
                  <w:hideMark/>
                </w:tcPr>
                <w:p w14:paraId="7616BF9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частично соблюдается</w:t>
                  </w:r>
                </w:p>
              </w:tc>
              <w:tc>
                <w:tcPr>
                  <w:tcW w:w="0" w:type="auto"/>
                  <w:tcBorders>
                    <w:top w:val="nil"/>
                    <w:left w:val="nil"/>
                    <w:bottom w:val="single" w:sz="4" w:space="0" w:color="auto"/>
                    <w:right w:val="single" w:sz="4" w:space="0" w:color="auto"/>
                  </w:tcBorders>
                  <w:hideMark/>
                </w:tcPr>
                <w:p w14:paraId="61C18AE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58FB9C6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4C7DD589" w14:textId="77777777" w:rsidTr="00C20A4F">
              <w:trPr>
                <w:trHeight w:val="745"/>
              </w:trPr>
              <w:tc>
                <w:tcPr>
                  <w:tcW w:w="576" w:type="dxa"/>
                  <w:vMerge/>
                  <w:tcBorders>
                    <w:top w:val="nil"/>
                    <w:left w:val="single" w:sz="8" w:space="0" w:color="auto"/>
                    <w:bottom w:val="single" w:sz="8" w:space="0" w:color="000000"/>
                    <w:right w:val="single" w:sz="4" w:space="0" w:color="auto"/>
                  </w:tcBorders>
                  <w:vAlign w:val="center"/>
                  <w:hideMark/>
                </w:tcPr>
                <w:p w14:paraId="35555EC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2721485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42E101D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4D10F6A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hideMark/>
                </w:tcPr>
                <w:p w14:paraId="1ED2C16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16516AE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3FA4E809" w14:textId="77777777" w:rsidTr="00C20A4F">
              <w:trPr>
                <w:trHeight w:val="225"/>
              </w:trPr>
              <w:tc>
                <w:tcPr>
                  <w:tcW w:w="576" w:type="dxa"/>
                  <w:vMerge w:val="restart"/>
                  <w:tcBorders>
                    <w:top w:val="nil"/>
                    <w:left w:val="single" w:sz="8" w:space="0" w:color="auto"/>
                    <w:bottom w:val="single" w:sz="8" w:space="0" w:color="000000"/>
                    <w:right w:val="single" w:sz="4" w:space="0" w:color="auto"/>
                  </w:tcBorders>
                  <w:hideMark/>
                </w:tcPr>
                <w:p w14:paraId="1275D18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1.2.2</w:t>
                  </w:r>
                </w:p>
              </w:tc>
              <w:tc>
                <w:tcPr>
                  <w:tcW w:w="2967" w:type="dxa"/>
                  <w:vMerge w:val="restart"/>
                  <w:tcBorders>
                    <w:top w:val="nil"/>
                    <w:left w:val="single" w:sz="4" w:space="0" w:color="auto"/>
                    <w:bottom w:val="single" w:sz="8" w:space="0" w:color="000000"/>
                    <w:right w:val="single" w:sz="4" w:space="0" w:color="auto"/>
                  </w:tcBorders>
                  <w:hideMark/>
                </w:tcPr>
                <w:p w14:paraId="4CF3B29B"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не принимает решение о выплате дивидендов, если такое решение, формально не нарушая ограничений, установленных законодательством, является экономически необоснованным и может привести к формированию ложных представлений о деятельности общества.</w:t>
                  </w:r>
                </w:p>
              </w:tc>
              <w:tc>
                <w:tcPr>
                  <w:tcW w:w="4678" w:type="dxa"/>
                  <w:vMerge w:val="restart"/>
                  <w:tcBorders>
                    <w:top w:val="nil"/>
                    <w:left w:val="nil"/>
                    <w:bottom w:val="single" w:sz="8" w:space="0" w:color="000000"/>
                    <w:right w:val="single" w:sz="4" w:space="0" w:color="auto"/>
                  </w:tcBorders>
                  <w:hideMark/>
                </w:tcPr>
                <w:p w14:paraId="3C17D59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Положении о дивидендной политике общества помимо ограничений, установленных законодательством, определены финансовые/экономические обстоятельства, при которых обществу не следует принимать решение о выплате дивидендов</w:t>
                  </w:r>
                </w:p>
              </w:tc>
              <w:tc>
                <w:tcPr>
                  <w:tcW w:w="0" w:type="auto"/>
                  <w:tcBorders>
                    <w:top w:val="nil"/>
                    <w:left w:val="nil"/>
                    <w:bottom w:val="single" w:sz="4" w:space="0" w:color="auto"/>
                    <w:right w:val="single" w:sz="4" w:space="0" w:color="auto"/>
                  </w:tcBorders>
                  <w:hideMark/>
                </w:tcPr>
                <w:p w14:paraId="796A40F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7C4C5E7C"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hideMark/>
                </w:tcPr>
                <w:p w14:paraId="18D1B1F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573FE5BE"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3466678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79F749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1B48EC6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57A1BE3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noWrap/>
                  <w:vAlign w:val="bottom"/>
                  <w:hideMark/>
                </w:tcPr>
                <w:p w14:paraId="730B813F"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single" w:sz="4" w:space="0" w:color="auto"/>
                    <w:bottom w:val="single" w:sz="8" w:space="0" w:color="000000"/>
                    <w:right w:val="single" w:sz="8" w:space="0" w:color="auto"/>
                  </w:tcBorders>
                  <w:vAlign w:val="center"/>
                  <w:hideMark/>
                </w:tcPr>
                <w:p w14:paraId="1B6A475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57595E5" w14:textId="77777777" w:rsidTr="00C20A4F">
              <w:trPr>
                <w:trHeight w:val="480"/>
              </w:trPr>
              <w:tc>
                <w:tcPr>
                  <w:tcW w:w="576" w:type="dxa"/>
                  <w:vMerge/>
                  <w:tcBorders>
                    <w:top w:val="nil"/>
                    <w:left w:val="single" w:sz="8" w:space="0" w:color="auto"/>
                    <w:bottom w:val="single" w:sz="8" w:space="0" w:color="000000"/>
                    <w:right w:val="single" w:sz="4" w:space="0" w:color="auto"/>
                  </w:tcBorders>
                  <w:vAlign w:val="center"/>
                  <w:hideMark/>
                </w:tcPr>
                <w:p w14:paraId="495D7DA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22A9F1B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6CA9E97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4D6E761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21B50D9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39D6833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495F7130" w14:textId="77777777" w:rsidTr="00C20A4F">
              <w:trPr>
                <w:trHeight w:val="225"/>
              </w:trPr>
              <w:tc>
                <w:tcPr>
                  <w:tcW w:w="576" w:type="dxa"/>
                  <w:vMerge w:val="restart"/>
                  <w:tcBorders>
                    <w:top w:val="nil"/>
                    <w:left w:val="single" w:sz="8" w:space="0" w:color="auto"/>
                    <w:bottom w:val="single" w:sz="8" w:space="0" w:color="000000"/>
                    <w:right w:val="single" w:sz="4" w:space="0" w:color="auto"/>
                  </w:tcBorders>
                  <w:hideMark/>
                </w:tcPr>
                <w:p w14:paraId="3B04711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1.2.3</w:t>
                  </w:r>
                </w:p>
              </w:tc>
              <w:tc>
                <w:tcPr>
                  <w:tcW w:w="2967" w:type="dxa"/>
                  <w:vMerge w:val="restart"/>
                  <w:tcBorders>
                    <w:top w:val="nil"/>
                    <w:left w:val="single" w:sz="4" w:space="0" w:color="auto"/>
                    <w:bottom w:val="single" w:sz="8" w:space="0" w:color="000000"/>
                    <w:right w:val="single" w:sz="4" w:space="0" w:color="auto"/>
                  </w:tcBorders>
                  <w:hideMark/>
                </w:tcPr>
                <w:p w14:paraId="347480B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не допускает ухудшения дивидендных прав существующих акционеров.</w:t>
                  </w:r>
                </w:p>
              </w:tc>
              <w:tc>
                <w:tcPr>
                  <w:tcW w:w="4678" w:type="dxa"/>
                  <w:vMerge w:val="restart"/>
                  <w:tcBorders>
                    <w:top w:val="nil"/>
                    <w:left w:val="nil"/>
                    <w:bottom w:val="single" w:sz="8" w:space="0" w:color="000000"/>
                    <w:right w:val="single" w:sz="4" w:space="0" w:color="auto"/>
                  </w:tcBorders>
                  <w:hideMark/>
                </w:tcPr>
                <w:p w14:paraId="747AA6C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отчетном периоде общество не предпринимало действий, ведущих к ухудшению дивидендных прав существующих акционеров.</w:t>
                  </w:r>
                </w:p>
              </w:tc>
              <w:tc>
                <w:tcPr>
                  <w:tcW w:w="0" w:type="auto"/>
                  <w:tcBorders>
                    <w:top w:val="nil"/>
                    <w:left w:val="nil"/>
                    <w:bottom w:val="single" w:sz="4" w:space="0" w:color="auto"/>
                    <w:right w:val="single" w:sz="4" w:space="0" w:color="auto"/>
                  </w:tcBorders>
                  <w:vAlign w:val="bottom"/>
                  <w:hideMark/>
                </w:tcPr>
                <w:p w14:paraId="205CDFE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vAlign w:val="bottom"/>
                  <w:hideMark/>
                </w:tcPr>
                <w:p w14:paraId="2606A95D"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hideMark/>
                </w:tcPr>
                <w:p w14:paraId="689C25B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48AD1C7A" w14:textId="77777777" w:rsidTr="00C20A4F">
              <w:trPr>
                <w:trHeight w:val="145"/>
              </w:trPr>
              <w:tc>
                <w:tcPr>
                  <w:tcW w:w="576" w:type="dxa"/>
                  <w:vMerge/>
                  <w:tcBorders>
                    <w:top w:val="nil"/>
                    <w:left w:val="single" w:sz="8" w:space="0" w:color="auto"/>
                    <w:bottom w:val="single" w:sz="8" w:space="0" w:color="000000"/>
                    <w:right w:val="single" w:sz="4" w:space="0" w:color="auto"/>
                  </w:tcBorders>
                  <w:vAlign w:val="center"/>
                  <w:hideMark/>
                </w:tcPr>
                <w:p w14:paraId="6D860F8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4B0DDC9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6DD4A27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vAlign w:val="bottom"/>
                  <w:hideMark/>
                </w:tcPr>
                <w:p w14:paraId="116A652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39B6AD6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30264EE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2AD0BC42" w14:textId="77777777" w:rsidTr="00C20A4F">
              <w:trPr>
                <w:trHeight w:val="240"/>
              </w:trPr>
              <w:tc>
                <w:tcPr>
                  <w:tcW w:w="576" w:type="dxa"/>
                  <w:vMerge/>
                  <w:tcBorders>
                    <w:top w:val="nil"/>
                    <w:left w:val="single" w:sz="8" w:space="0" w:color="auto"/>
                    <w:bottom w:val="single" w:sz="8" w:space="0" w:color="000000"/>
                    <w:right w:val="single" w:sz="4" w:space="0" w:color="auto"/>
                  </w:tcBorders>
                  <w:vAlign w:val="center"/>
                  <w:hideMark/>
                </w:tcPr>
                <w:p w14:paraId="342A4F2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62AAAE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3DEA90A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vAlign w:val="bottom"/>
                  <w:hideMark/>
                </w:tcPr>
                <w:p w14:paraId="6ABBDD0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441B8CF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6FFBD2B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1C6C5C6" w14:textId="77777777" w:rsidTr="00C20A4F">
              <w:trPr>
                <w:trHeight w:val="225"/>
              </w:trPr>
              <w:tc>
                <w:tcPr>
                  <w:tcW w:w="576" w:type="dxa"/>
                  <w:vMerge w:val="restart"/>
                  <w:tcBorders>
                    <w:top w:val="nil"/>
                    <w:left w:val="single" w:sz="8" w:space="0" w:color="auto"/>
                    <w:bottom w:val="single" w:sz="8" w:space="0" w:color="000000"/>
                    <w:right w:val="single" w:sz="4" w:space="0" w:color="auto"/>
                  </w:tcBorders>
                  <w:noWrap/>
                  <w:hideMark/>
                </w:tcPr>
                <w:p w14:paraId="24D305E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1.2.4</w:t>
                  </w:r>
                </w:p>
              </w:tc>
              <w:tc>
                <w:tcPr>
                  <w:tcW w:w="2967" w:type="dxa"/>
                  <w:vMerge w:val="restart"/>
                  <w:tcBorders>
                    <w:top w:val="nil"/>
                    <w:left w:val="single" w:sz="4" w:space="0" w:color="auto"/>
                    <w:bottom w:val="single" w:sz="8" w:space="0" w:color="000000"/>
                    <w:right w:val="single" w:sz="4" w:space="0" w:color="auto"/>
                  </w:tcBorders>
                  <w:hideMark/>
                </w:tcPr>
                <w:p w14:paraId="4E96EF5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стремится к исключению использования акционерами иных способов получения прибыли (дохода) за счет общества, помимо дивидендов и ликвидационной стоимости.</w:t>
                  </w:r>
                </w:p>
              </w:tc>
              <w:tc>
                <w:tcPr>
                  <w:tcW w:w="4678" w:type="dxa"/>
                  <w:vMerge w:val="restart"/>
                  <w:tcBorders>
                    <w:top w:val="nil"/>
                    <w:left w:val="nil"/>
                    <w:bottom w:val="single" w:sz="8" w:space="0" w:color="000000"/>
                    <w:right w:val="single" w:sz="4" w:space="0" w:color="auto"/>
                  </w:tcBorders>
                  <w:hideMark/>
                </w:tcPr>
                <w:p w14:paraId="0F680CA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отчетном периоде иные способы получения лицами, контролирующими общество, прибыли (дохода) за счет общества помимо дивидендов (например, с помощью трансфертного ценообразования, необоснованного оказания обществу контролирующим лицом услуг по завышенным ценам, путем замещающих дивиденды внутренних займов контролирующему лицу и (или) его подконтрольным лицам) не использовались</w:t>
                  </w:r>
                </w:p>
              </w:tc>
              <w:tc>
                <w:tcPr>
                  <w:tcW w:w="0" w:type="auto"/>
                  <w:tcBorders>
                    <w:top w:val="nil"/>
                    <w:left w:val="nil"/>
                    <w:bottom w:val="single" w:sz="4" w:space="0" w:color="auto"/>
                    <w:right w:val="single" w:sz="4" w:space="0" w:color="auto"/>
                  </w:tcBorders>
                  <w:hideMark/>
                </w:tcPr>
                <w:p w14:paraId="25BA6A2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vAlign w:val="bottom"/>
                  <w:hideMark/>
                </w:tcPr>
                <w:p w14:paraId="7B86AA23" w14:textId="77777777" w:rsidR="00867BC9" w:rsidRPr="00867BC9" w:rsidRDefault="00867BC9" w:rsidP="00867BC9">
                  <w:pPr>
                    <w:spacing w:after="0" w:line="240" w:lineRule="auto"/>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rPr>
                    <w:t> </w:t>
                  </w:r>
                  <w:r w:rsidRPr="00867BC9">
                    <w:rPr>
                      <w:rFonts w:ascii="Times New Roman" w:eastAsia="Times New Roman" w:hAnsi="Times New Roman" w:cs="Times New Roman"/>
                      <w:color w:val="000000"/>
                      <w:sz w:val="16"/>
                      <w:szCs w:val="16"/>
                      <w:lang w:val="en-US"/>
                    </w:rPr>
                    <w:t>V</w:t>
                  </w:r>
                </w:p>
              </w:tc>
              <w:tc>
                <w:tcPr>
                  <w:tcW w:w="4562" w:type="dxa"/>
                  <w:vMerge w:val="restart"/>
                  <w:tcBorders>
                    <w:top w:val="nil"/>
                    <w:left w:val="single" w:sz="4" w:space="0" w:color="auto"/>
                    <w:bottom w:val="single" w:sz="8" w:space="0" w:color="000000"/>
                    <w:right w:val="single" w:sz="8" w:space="0" w:color="auto"/>
                  </w:tcBorders>
                </w:tcPr>
                <w:p w14:paraId="7839F05B"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r>
            <w:tr w:rsidR="00867BC9" w:rsidRPr="00867BC9" w14:paraId="4B0058E6"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219E1A5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49664F0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74F2B94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1EBB9F2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hideMark/>
                </w:tcPr>
                <w:p w14:paraId="1ED68A3E"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4" w:space="0" w:color="auto"/>
                    <w:right w:val="single" w:sz="4" w:space="0" w:color="auto"/>
                  </w:tcBorders>
                  <w:vAlign w:val="center"/>
                  <w:hideMark/>
                </w:tcPr>
                <w:p w14:paraId="278240E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92EF5BE" w14:textId="77777777" w:rsidTr="00C20A4F">
              <w:trPr>
                <w:trHeight w:hRule="exact" w:val="886"/>
              </w:trPr>
              <w:tc>
                <w:tcPr>
                  <w:tcW w:w="576" w:type="dxa"/>
                  <w:vMerge/>
                  <w:tcBorders>
                    <w:top w:val="nil"/>
                    <w:left w:val="single" w:sz="8" w:space="0" w:color="auto"/>
                    <w:bottom w:val="single" w:sz="8" w:space="0" w:color="000000"/>
                    <w:right w:val="single" w:sz="4" w:space="0" w:color="auto"/>
                  </w:tcBorders>
                  <w:vAlign w:val="center"/>
                  <w:hideMark/>
                </w:tcPr>
                <w:p w14:paraId="675F42D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4C95649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1A41C1B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shd w:val="clear" w:color="auto" w:fill="FFFFFF"/>
                  <w:hideMark/>
                </w:tcPr>
                <w:p w14:paraId="67B050E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shd w:val="clear" w:color="auto" w:fill="FFFFFF"/>
                  <w:noWrap/>
                  <w:hideMark/>
                </w:tcPr>
                <w:p w14:paraId="721DAC0D"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775E56A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2D333F99" w14:textId="77777777" w:rsidTr="00C20A4F">
              <w:trPr>
                <w:trHeight w:val="395"/>
              </w:trPr>
              <w:tc>
                <w:tcPr>
                  <w:tcW w:w="576" w:type="dxa"/>
                  <w:tcBorders>
                    <w:top w:val="nil"/>
                    <w:left w:val="single" w:sz="8" w:space="0" w:color="auto"/>
                    <w:bottom w:val="single" w:sz="8" w:space="0" w:color="auto"/>
                    <w:right w:val="single" w:sz="4" w:space="0" w:color="auto"/>
                  </w:tcBorders>
                  <w:noWrap/>
                  <w:hideMark/>
                </w:tcPr>
                <w:p w14:paraId="1996795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1.3</w:t>
                  </w:r>
                </w:p>
              </w:tc>
              <w:tc>
                <w:tcPr>
                  <w:tcW w:w="13882" w:type="dxa"/>
                  <w:gridSpan w:val="5"/>
                  <w:tcBorders>
                    <w:top w:val="single" w:sz="8" w:space="0" w:color="auto"/>
                    <w:left w:val="nil"/>
                    <w:bottom w:val="single" w:sz="8" w:space="0" w:color="auto"/>
                    <w:right w:val="single" w:sz="8" w:space="0" w:color="000000"/>
                  </w:tcBorders>
                  <w:hideMark/>
                </w:tcPr>
                <w:p w14:paraId="3CB9565F"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Система и практика корпоративного управления обеспечивают равенство условий для всех акционеров - владельцев акций одной категории (типа), включая миноритарных (мелких) акционеров и иностранных акционеров, и равное отношение к ним со стороны общества.</w:t>
                  </w:r>
                </w:p>
              </w:tc>
            </w:tr>
            <w:tr w:rsidR="00867BC9" w:rsidRPr="00867BC9" w14:paraId="21C496DF" w14:textId="77777777" w:rsidTr="00C20A4F">
              <w:trPr>
                <w:trHeight w:val="300"/>
              </w:trPr>
              <w:tc>
                <w:tcPr>
                  <w:tcW w:w="576" w:type="dxa"/>
                  <w:vMerge w:val="restart"/>
                  <w:tcBorders>
                    <w:top w:val="nil"/>
                    <w:left w:val="single" w:sz="8" w:space="0" w:color="auto"/>
                    <w:bottom w:val="single" w:sz="8" w:space="0" w:color="000000"/>
                    <w:right w:val="single" w:sz="4" w:space="0" w:color="auto"/>
                  </w:tcBorders>
                  <w:noWrap/>
                  <w:hideMark/>
                </w:tcPr>
                <w:p w14:paraId="221B963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1.3.1</w:t>
                  </w:r>
                </w:p>
              </w:tc>
              <w:tc>
                <w:tcPr>
                  <w:tcW w:w="2967" w:type="dxa"/>
                  <w:vMerge w:val="restart"/>
                  <w:tcBorders>
                    <w:top w:val="nil"/>
                    <w:left w:val="single" w:sz="4" w:space="0" w:color="auto"/>
                    <w:bottom w:val="single" w:sz="8" w:space="0" w:color="000000"/>
                    <w:right w:val="single" w:sz="4" w:space="0" w:color="auto"/>
                  </w:tcBorders>
                  <w:hideMark/>
                </w:tcPr>
                <w:p w14:paraId="175DA5D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создало условия для справедливого отношения к каждому акционеру со стороны органов управления и контролирующих лиц общества, в том числе условия, обеспечивающие недопустимость злоупотреблений со стороны крупных акционеров по отношению к миноритарным акционерам.</w:t>
                  </w:r>
                </w:p>
              </w:tc>
              <w:tc>
                <w:tcPr>
                  <w:tcW w:w="4678" w:type="dxa"/>
                  <w:vMerge w:val="restart"/>
                  <w:tcBorders>
                    <w:top w:val="nil"/>
                    <w:left w:val="nil"/>
                    <w:bottom w:val="single" w:sz="8" w:space="0" w:color="000000"/>
                    <w:right w:val="single" w:sz="4" w:space="0" w:color="auto"/>
                  </w:tcBorders>
                  <w:hideMark/>
                </w:tcPr>
                <w:p w14:paraId="7EAF693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течение отчетного периода лица, контролирующие общество, не допускали злоупотреблений правами по отношению к акционерам общества, конфликты между контролирующими лицами общества и акционерами общества отсутствовали, а если таковые были, совет директоров уделил им надлежащее внимание</w:t>
                  </w:r>
                </w:p>
              </w:tc>
              <w:tc>
                <w:tcPr>
                  <w:tcW w:w="0" w:type="auto"/>
                  <w:tcBorders>
                    <w:top w:val="nil"/>
                    <w:left w:val="nil"/>
                    <w:bottom w:val="single" w:sz="4" w:space="0" w:color="auto"/>
                    <w:right w:val="single" w:sz="4" w:space="0" w:color="auto"/>
                  </w:tcBorders>
                  <w:hideMark/>
                </w:tcPr>
                <w:p w14:paraId="2A6358F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hideMark/>
                </w:tcPr>
                <w:p w14:paraId="4058BF64"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hideMark/>
                </w:tcPr>
                <w:p w14:paraId="27B339F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3EEEE052"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0DDCBB7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680F63A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316F88D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nil"/>
                    <w:right w:val="single" w:sz="4" w:space="0" w:color="auto"/>
                  </w:tcBorders>
                  <w:hideMark/>
                </w:tcPr>
                <w:p w14:paraId="1EE255C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nil"/>
                    <w:right w:val="single" w:sz="4" w:space="0" w:color="auto"/>
                  </w:tcBorders>
                  <w:noWrap/>
                  <w:vAlign w:val="bottom"/>
                  <w:hideMark/>
                </w:tcPr>
                <w:p w14:paraId="6C01CF2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nil"/>
                    <w:right w:val="single" w:sz="4" w:space="0" w:color="auto"/>
                  </w:tcBorders>
                  <w:vAlign w:val="center"/>
                  <w:hideMark/>
                </w:tcPr>
                <w:p w14:paraId="1C74911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0BC08148" w14:textId="77777777" w:rsidTr="00C20A4F">
              <w:trPr>
                <w:trHeight w:val="465"/>
              </w:trPr>
              <w:tc>
                <w:tcPr>
                  <w:tcW w:w="576" w:type="dxa"/>
                  <w:vMerge/>
                  <w:tcBorders>
                    <w:top w:val="nil"/>
                    <w:left w:val="single" w:sz="8" w:space="0" w:color="auto"/>
                    <w:bottom w:val="single" w:sz="4" w:space="0" w:color="auto"/>
                    <w:right w:val="single" w:sz="4" w:space="0" w:color="auto"/>
                  </w:tcBorders>
                  <w:vAlign w:val="center"/>
                  <w:hideMark/>
                </w:tcPr>
                <w:p w14:paraId="6D206FC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4" w:space="0" w:color="auto"/>
                    <w:right w:val="single" w:sz="4" w:space="0" w:color="auto"/>
                  </w:tcBorders>
                  <w:vAlign w:val="center"/>
                  <w:hideMark/>
                </w:tcPr>
                <w:p w14:paraId="106CCB6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4" w:space="0" w:color="auto"/>
                    <w:right w:val="single" w:sz="4" w:space="0" w:color="auto"/>
                  </w:tcBorders>
                  <w:vAlign w:val="center"/>
                  <w:hideMark/>
                </w:tcPr>
                <w:p w14:paraId="38C5265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7E5C6FE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3B3D053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2EFF1B2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22A2F605" w14:textId="77777777" w:rsidTr="00C20A4F">
              <w:trPr>
                <w:trHeight w:val="832"/>
              </w:trPr>
              <w:tc>
                <w:tcPr>
                  <w:tcW w:w="576" w:type="dxa"/>
                  <w:vMerge w:val="restart"/>
                  <w:tcBorders>
                    <w:top w:val="single" w:sz="4" w:space="0" w:color="auto"/>
                    <w:left w:val="single" w:sz="4" w:space="0" w:color="auto"/>
                    <w:bottom w:val="single" w:sz="4" w:space="0" w:color="auto"/>
                    <w:right w:val="single" w:sz="4" w:space="0" w:color="auto"/>
                  </w:tcBorders>
                  <w:hideMark/>
                </w:tcPr>
                <w:p w14:paraId="732C54C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1.3.2</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06BD949D"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не предпринимает действий, которые приводят или могут привести к искусственному перераспределению корпоративного контроля.</w:t>
                  </w:r>
                </w:p>
              </w:tc>
              <w:tc>
                <w:tcPr>
                  <w:tcW w:w="4678" w:type="dxa"/>
                  <w:vMerge w:val="restart"/>
                  <w:tcBorders>
                    <w:top w:val="single" w:sz="4" w:space="0" w:color="auto"/>
                    <w:left w:val="nil"/>
                    <w:bottom w:val="single" w:sz="4" w:space="0" w:color="auto"/>
                    <w:right w:val="single" w:sz="4" w:space="0" w:color="auto"/>
                  </w:tcBorders>
                  <w:hideMark/>
                </w:tcPr>
                <w:p w14:paraId="31FB0C9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Квазиказначейские акции отсутствуют или не участвовали в голосовании в течение отчетного периода.</w:t>
                  </w:r>
                </w:p>
              </w:tc>
              <w:tc>
                <w:tcPr>
                  <w:tcW w:w="0" w:type="auto"/>
                  <w:tcBorders>
                    <w:top w:val="single" w:sz="4" w:space="0" w:color="auto"/>
                    <w:left w:val="nil"/>
                    <w:bottom w:val="single" w:sz="4" w:space="0" w:color="auto"/>
                    <w:right w:val="single" w:sz="4" w:space="0" w:color="auto"/>
                  </w:tcBorders>
                  <w:hideMark/>
                </w:tcPr>
                <w:p w14:paraId="071F20F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503FDC2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3CEE7248" w14:textId="77777777" w:rsidR="00867BC9" w:rsidRPr="00867BC9" w:rsidRDefault="00867BC9" w:rsidP="00867BC9">
                  <w:pPr>
                    <w:spacing w:after="0" w:line="240" w:lineRule="auto"/>
                    <w:jc w:val="both"/>
                    <w:rPr>
                      <w:rFonts w:ascii="Times New Roman" w:eastAsia="Times New Roman" w:hAnsi="Times New Roman" w:cs="Times New Roman"/>
                      <w:sz w:val="16"/>
                      <w:szCs w:val="16"/>
                    </w:rPr>
                  </w:pPr>
                  <w:r w:rsidRPr="00867BC9">
                    <w:rPr>
                      <w:rFonts w:ascii="Times New Roman" w:eastAsia="Times New Roman" w:hAnsi="Times New Roman" w:cs="Times New Roman"/>
                      <w:color w:val="000000"/>
                      <w:sz w:val="16"/>
                      <w:szCs w:val="16"/>
                    </w:rPr>
                    <w:t xml:space="preserve">Авиакомпания не предпринимает действий, которые могут привести </w:t>
                  </w:r>
                  <w:r w:rsidRPr="00867BC9">
                    <w:rPr>
                      <w:rFonts w:ascii="Times New Roman" w:eastAsia="Times New Roman" w:hAnsi="Times New Roman" w:cs="Times New Roman"/>
                      <w:sz w:val="16"/>
                      <w:szCs w:val="16"/>
                    </w:rPr>
                    <w:t xml:space="preserve">к искусственному перераспределению корпоративного контроля. Наличие квазиказначейких акций обусловлено результатами дополнительной эмиссии акций, проведенной в рамках реструктуризации долговых обязательств Авиакомпании (в 2021 году). Частичное несоответствие данного пункта ограничено во времени. </w:t>
                  </w:r>
                </w:p>
              </w:tc>
            </w:tr>
            <w:tr w:rsidR="00867BC9" w:rsidRPr="00867BC9" w14:paraId="0589DD02" w14:textId="77777777" w:rsidTr="00C20A4F">
              <w:trPr>
                <w:trHeight w:val="450"/>
              </w:trPr>
              <w:tc>
                <w:tcPr>
                  <w:tcW w:w="576" w:type="dxa"/>
                  <w:vMerge/>
                  <w:tcBorders>
                    <w:top w:val="single" w:sz="4" w:space="0" w:color="auto"/>
                    <w:left w:val="single" w:sz="8" w:space="0" w:color="auto"/>
                    <w:bottom w:val="single" w:sz="8" w:space="0" w:color="000000"/>
                    <w:right w:val="single" w:sz="4" w:space="0" w:color="auto"/>
                  </w:tcBorders>
                  <w:vAlign w:val="center"/>
                  <w:hideMark/>
                </w:tcPr>
                <w:p w14:paraId="60C4EAB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8" w:space="0" w:color="000000"/>
                    <w:right w:val="single" w:sz="4" w:space="0" w:color="auto"/>
                  </w:tcBorders>
                  <w:vAlign w:val="center"/>
                  <w:hideMark/>
                </w:tcPr>
                <w:p w14:paraId="7D6C701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8" w:space="0" w:color="000000"/>
                    <w:right w:val="single" w:sz="4" w:space="0" w:color="auto"/>
                  </w:tcBorders>
                  <w:vAlign w:val="center"/>
                  <w:hideMark/>
                </w:tcPr>
                <w:p w14:paraId="441478B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nil"/>
                    <w:right w:val="single" w:sz="4" w:space="0" w:color="auto"/>
                  </w:tcBorders>
                  <w:hideMark/>
                </w:tcPr>
                <w:p w14:paraId="60671EC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hideMark/>
                </w:tcPr>
                <w:p w14:paraId="6F158C0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vMerge/>
                  <w:tcBorders>
                    <w:top w:val="single" w:sz="4" w:space="0" w:color="auto"/>
                    <w:left w:val="nil"/>
                    <w:bottom w:val="single" w:sz="4" w:space="0" w:color="auto"/>
                    <w:right w:val="single" w:sz="4" w:space="0" w:color="auto"/>
                  </w:tcBorders>
                  <w:vAlign w:val="center"/>
                  <w:hideMark/>
                </w:tcPr>
                <w:p w14:paraId="28A964B9" w14:textId="77777777" w:rsidR="00867BC9" w:rsidRPr="00867BC9" w:rsidRDefault="00867BC9" w:rsidP="00867BC9">
                  <w:pPr>
                    <w:spacing w:after="0" w:line="240" w:lineRule="auto"/>
                    <w:rPr>
                      <w:rFonts w:ascii="Times New Roman" w:eastAsia="Times New Roman" w:hAnsi="Times New Roman" w:cs="Times New Roman"/>
                      <w:sz w:val="16"/>
                      <w:szCs w:val="16"/>
                    </w:rPr>
                  </w:pPr>
                </w:p>
              </w:tc>
            </w:tr>
            <w:tr w:rsidR="00867BC9" w:rsidRPr="00867BC9" w14:paraId="729EBB95" w14:textId="77777777" w:rsidTr="00C20A4F">
              <w:trPr>
                <w:trHeight w:hRule="exact" w:val="933"/>
              </w:trPr>
              <w:tc>
                <w:tcPr>
                  <w:tcW w:w="576" w:type="dxa"/>
                  <w:vMerge/>
                  <w:tcBorders>
                    <w:top w:val="nil"/>
                    <w:left w:val="single" w:sz="8" w:space="0" w:color="auto"/>
                    <w:bottom w:val="single" w:sz="8" w:space="0" w:color="000000"/>
                    <w:right w:val="single" w:sz="4" w:space="0" w:color="auto"/>
                  </w:tcBorders>
                  <w:vAlign w:val="center"/>
                  <w:hideMark/>
                </w:tcPr>
                <w:p w14:paraId="14F05A5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63C763F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735223A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8" w:space="0" w:color="auto"/>
                    <w:right w:val="single" w:sz="4" w:space="0" w:color="auto"/>
                  </w:tcBorders>
                  <w:hideMark/>
                </w:tcPr>
                <w:p w14:paraId="312F080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hideMark/>
                </w:tcPr>
                <w:p w14:paraId="7454A5B9"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8" w:space="0" w:color="auto"/>
                    <w:right w:val="single" w:sz="4" w:space="0" w:color="auto"/>
                  </w:tcBorders>
                  <w:vAlign w:val="center"/>
                  <w:hideMark/>
                </w:tcPr>
                <w:p w14:paraId="6E66A397" w14:textId="77777777" w:rsidR="00867BC9" w:rsidRPr="00867BC9" w:rsidRDefault="00867BC9" w:rsidP="00867BC9">
                  <w:pPr>
                    <w:spacing w:after="0" w:line="240" w:lineRule="auto"/>
                    <w:rPr>
                      <w:rFonts w:ascii="Times New Roman" w:eastAsia="Times New Roman" w:hAnsi="Times New Roman" w:cs="Times New Roman"/>
                      <w:sz w:val="16"/>
                      <w:szCs w:val="16"/>
                    </w:rPr>
                  </w:pPr>
                </w:p>
              </w:tc>
            </w:tr>
            <w:tr w:rsidR="00867BC9" w:rsidRPr="00867BC9" w14:paraId="7D72689A" w14:textId="77777777" w:rsidTr="00C20A4F">
              <w:trPr>
                <w:trHeight w:val="240"/>
              </w:trPr>
              <w:tc>
                <w:tcPr>
                  <w:tcW w:w="576" w:type="dxa"/>
                  <w:tcBorders>
                    <w:top w:val="nil"/>
                    <w:left w:val="single" w:sz="8" w:space="0" w:color="auto"/>
                    <w:bottom w:val="single" w:sz="8" w:space="0" w:color="auto"/>
                    <w:right w:val="single" w:sz="4" w:space="0" w:color="auto"/>
                  </w:tcBorders>
                  <w:noWrap/>
                  <w:vAlign w:val="bottom"/>
                  <w:hideMark/>
                </w:tcPr>
                <w:p w14:paraId="4E8F3A5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1.4</w:t>
                  </w:r>
                </w:p>
              </w:tc>
              <w:tc>
                <w:tcPr>
                  <w:tcW w:w="13882" w:type="dxa"/>
                  <w:gridSpan w:val="5"/>
                  <w:tcBorders>
                    <w:top w:val="single" w:sz="8" w:space="0" w:color="auto"/>
                    <w:left w:val="nil"/>
                    <w:bottom w:val="single" w:sz="8" w:space="0" w:color="auto"/>
                    <w:right w:val="single" w:sz="8" w:space="0" w:color="000000"/>
                  </w:tcBorders>
                  <w:hideMark/>
                </w:tcPr>
                <w:p w14:paraId="67BDF525"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Акционерам обеспечены надежные и эффективные способы учета прав на акции, а также возможность свободного и необременительного отчуждения принадлежащих им акций.</w:t>
                  </w:r>
                </w:p>
              </w:tc>
            </w:tr>
            <w:tr w:rsidR="00867BC9" w:rsidRPr="00867BC9" w14:paraId="7D34BC93" w14:textId="77777777" w:rsidTr="00C20A4F">
              <w:trPr>
                <w:trHeight w:val="285"/>
              </w:trPr>
              <w:tc>
                <w:tcPr>
                  <w:tcW w:w="576" w:type="dxa"/>
                  <w:vMerge w:val="restart"/>
                  <w:tcBorders>
                    <w:top w:val="nil"/>
                    <w:left w:val="single" w:sz="8" w:space="0" w:color="auto"/>
                    <w:bottom w:val="single" w:sz="8" w:space="0" w:color="000000"/>
                    <w:right w:val="single" w:sz="4" w:space="0" w:color="auto"/>
                  </w:tcBorders>
                  <w:hideMark/>
                </w:tcPr>
                <w:p w14:paraId="2923C5D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1.4.1</w:t>
                  </w:r>
                </w:p>
              </w:tc>
              <w:tc>
                <w:tcPr>
                  <w:tcW w:w="2967" w:type="dxa"/>
                  <w:vMerge w:val="restart"/>
                  <w:tcBorders>
                    <w:top w:val="nil"/>
                    <w:left w:val="single" w:sz="4" w:space="0" w:color="auto"/>
                    <w:bottom w:val="single" w:sz="8" w:space="0" w:color="000000"/>
                    <w:right w:val="single" w:sz="4" w:space="0" w:color="auto"/>
                  </w:tcBorders>
                  <w:hideMark/>
                </w:tcPr>
                <w:p w14:paraId="5C68D61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Акционерам обеспечены надежные и эффективные способы учета прав на акции, а также возможность свободного и необременительного отчуждения принадлежащих им акций.</w:t>
                  </w:r>
                </w:p>
              </w:tc>
              <w:tc>
                <w:tcPr>
                  <w:tcW w:w="4678" w:type="dxa"/>
                  <w:vMerge w:val="restart"/>
                  <w:tcBorders>
                    <w:top w:val="nil"/>
                    <w:left w:val="nil"/>
                    <w:bottom w:val="single" w:sz="8" w:space="0" w:color="000000"/>
                    <w:right w:val="single" w:sz="4" w:space="0" w:color="auto"/>
                  </w:tcBorders>
                  <w:hideMark/>
                </w:tcPr>
                <w:p w14:paraId="3CEA112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Используемые регистратором общества технологии и условия оказываемых услуг соответствуют потребностям общества и его акционеров, обеспечивают учет прав на акции и реализацию прав акционеров наиболее эффективным образом</w:t>
                  </w:r>
                </w:p>
              </w:tc>
              <w:tc>
                <w:tcPr>
                  <w:tcW w:w="0" w:type="auto"/>
                  <w:tcBorders>
                    <w:top w:val="nil"/>
                    <w:left w:val="nil"/>
                    <w:bottom w:val="single" w:sz="4" w:space="0" w:color="auto"/>
                    <w:right w:val="single" w:sz="4" w:space="0" w:color="auto"/>
                  </w:tcBorders>
                  <w:hideMark/>
                </w:tcPr>
                <w:p w14:paraId="7AA145C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vAlign w:val="bottom"/>
                  <w:hideMark/>
                </w:tcPr>
                <w:p w14:paraId="17FFEFF7"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hideMark/>
                </w:tcPr>
                <w:p w14:paraId="50A5A19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4A6F92F4"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6B333F5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281315F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7F3ED20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nil"/>
                    <w:right w:val="single" w:sz="4" w:space="0" w:color="auto"/>
                  </w:tcBorders>
                  <w:hideMark/>
                </w:tcPr>
                <w:p w14:paraId="280CA8A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08AE81B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29B2C65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8AD2FE3" w14:textId="77777777" w:rsidTr="00C20A4F">
              <w:trPr>
                <w:cantSplit/>
                <w:trHeight w:val="340"/>
              </w:trPr>
              <w:tc>
                <w:tcPr>
                  <w:tcW w:w="576" w:type="dxa"/>
                  <w:vMerge/>
                  <w:tcBorders>
                    <w:top w:val="nil"/>
                    <w:left w:val="single" w:sz="8" w:space="0" w:color="auto"/>
                    <w:bottom w:val="single" w:sz="8" w:space="0" w:color="000000"/>
                    <w:right w:val="single" w:sz="4" w:space="0" w:color="auto"/>
                  </w:tcBorders>
                  <w:vAlign w:val="center"/>
                  <w:hideMark/>
                </w:tcPr>
                <w:p w14:paraId="35657FF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11EA309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605619B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8" w:space="0" w:color="auto"/>
                    <w:right w:val="single" w:sz="4" w:space="0" w:color="auto"/>
                  </w:tcBorders>
                  <w:hideMark/>
                </w:tcPr>
                <w:p w14:paraId="6225890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55069B9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798B1B8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09444542" w14:textId="77777777" w:rsidTr="00C20A4F">
              <w:trPr>
                <w:trHeight w:val="240"/>
              </w:trPr>
              <w:tc>
                <w:tcPr>
                  <w:tcW w:w="576" w:type="dxa"/>
                  <w:tcBorders>
                    <w:top w:val="nil"/>
                    <w:left w:val="single" w:sz="8" w:space="0" w:color="auto"/>
                    <w:bottom w:val="single" w:sz="8" w:space="0" w:color="auto"/>
                    <w:right w:val="single" w:sz="4" w:space="0" w:color="auto"/>
                  </w:tcBorders>
                  <w:noWrap/>
                  <w:vAlign w:val="bottom"/>
                  <w:hideMark/>
                </w:tcPr>
                <w:p w14:paraId="571309E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2.1</w:t>
                  </w:r>
                </w:p>
              </w:tc>
              <w:tc>
                <w:tcPr>
                  <w:tcW w:w="13882" w:type="dxa"/>
                  <w:gridSpan w:val="5"/>
                  <w:tcBorders>
                    <w:top w:val="single" w:sz="8" w:space="0" w:color="auto"/>
                    <w:left w:val="nil"/>
                    <w:bottom w:val="single" w:sz="8" w:space="0" w:color="auto"/>
                    <w:right w:val="single" w:sz="8" w:space="0" w:color="000000"/>
                  </w:tcBorders>
                  <w:hideMark/>
                </w:tcPr>
                <w:p w14:paraId="106EE498" w14:textId="77777777" w:rsidR="00867BC9" w:rsidRPr="00867BC9" w:rsidRDefault="00867BC9" w:rsidP="00867BC9">
                  <w:pPr>
                    <w:spacing w:after="0" w:line="240" w:lineRule="auto"/>
                    <w:jc w:val="both"/>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Совет директоров осуществляет стратегическое управление обществом, определяет основные принципы и подходы к организации в обществе системы управления рисками и внутреннего контроля, контролирует деятельность исполнительных органов общества, а также реализует иные ключевые функции.</w:t>
                  </w:r>
                </w:p>
              </w:tc>
            </w:tr>
            <w:tr w:rsidR="00867BC9" w:rsidRPr="00867BC9" w14:paraId="611D56C8" w14:textId="77777777" w:rsidTr="00C20A4F">
              <w:trPr>
                <w:trHeight w:val="1398"/>
              </w:trPr>
              <w:tc>
                <w:tcPr>
                  <w:tcW w:w="576" w:type="dxa"/>
                  <w:vMerge w:val="restart"/>
                  <w:tcBorders>
                    <w:top w:val="nil"/>
                    <w:left w:val="single" w:sz="8" w:space="0" w:color="auto"/>
                    <w:bottom w:val="single" w:sz="8" w:space="0" w:color="000000"/>
                    <w:right w:val="single" w:sz="4" w:space="0" w:color="auto"/>
                  </w:tcBorders>
                  <w:hideMark/>
                </w:tcPr>
                <w:p w14:paraId="1B21A4A2"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r w:rsidRPr="00867BC9">
                    <w:rPr>
                      <w:rFonts w:ascii="Times New Roman" w:eastAsia="Times New Roman" w:hAnsi="Times New Roman" w:cs="Times New Roman"/>
                      <w:color w:val="000000"/>
                      <w:sz w:val="16"/>
                      <w:szCs w:val="16"/>
                    </w:rPr>
                    <w:t>2.1.1</w:t>
                  </w:r>
                </w:p>
              </w:tc>
              <w:tc>
                <w:tcPr>
                  <w:tcW w:w="2967" w:type="dxa"/>
                  <w:vMerge w:val="restart"/>
                  <w:tcBorders>
                    <w:top w:val="nil"/>
                    <w:left w:val="single" w:sz="4" w:space="0" w:color="auto"/>
                    <w:bottom w:val="single" w:sz="8" w:space="0" w:color="000000"/>
                    <w:right w:val="single" w:sz="4" w:space="0" w:color="auto"/>
                  </w:tcBorders>
                  <w:shd w:val="clear" w:color="auto" w:fill="FFFFFF"/>
                  <w:hideMark/>
                </w:tcPr>
                <w:p w14:paraId="74B5A26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Совет директоров отвечает за принятие решений, связанных с назначением и освобождением от занимаемых должностей исполнительных органов, в том числе в связи с ненадлежащим исполнением ими своих обязанностей. Совет директоров также осуществляет контроль за тем, чтобы исполнительные органы общества действовали в соответствии с утвержденными стратегией развития и основными направлениями деятельности общества.</w:t>
                  </w:r>
                </w:p>
              </w:tc>
              <w:tc>
                <w:tcPr>
                  <w:tcW w:w="4678" w:type="dxa"/>
                  <w:tcBorders>
                    <w:top w:val="nil"/>
                    <w:left w:val="nil"/>
                    <w:bottom w:val="nil"/>
                    <w:right w:val="single" w:sz="4" w:space="0" w:color="auto"/>
                  </w:tcBorders>
                  <w:shd w:val="clear" w:color="auto" w:fill="FFFFFF"/>
                  <w:hideMark/>
                </w:tcPr>
                <w:p w14:paraId="77245B86" w14:textId="77777777" w:rsidR="00867BC9" w:rsidRPr="00867BC9" w:rsidRDefault="00867BC9" w:rsidP="00867BC9">
                  <w:pPr>
                    <w:tabs>
                      <w:tab w:val="left" w:pos="301"/>
                    </w:tabs>
                    <w:spacing w:after="0" w:line="240" w:lineRule="auto"/>
                    <w:contextualSpacing/>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Совет директоров имеет закрепленные в уставе полномочия по назначению, освобождению от занимаемой должности и определению условий договоров в отношении членов исполнительных органов.</w:t>
                  </w:r>
                </w:p>
                <w:p w14:paraId="48D82BAD" w14:textId="77777777" w:rsidR="00867BC9" w:rsidRPr="00867BC9" w:rsidRDefault="00867BC9" w:rsidP="00867BC9">
                  <w:pPr>
                    <w:tabs>
                      <w:tab w:val="left" w:pos="301"/>
                    </w:tabs>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отчетном периоде комитет по номинациям (назначениям, кадрам) рассмотрел вопрос о соответствии профессиональной квалификации, навыков и опыта членов исполнительных органов текущим и ожидаемым потребностям общества, продиктованным утвержденной</w:t>
                  </w:r>
                </w:p>
              </w:tc>
              <w:tc>
                <w:tcPr>
                  <w:tcW w:w="0" w:type="auto"/>
                  <w:tcBorders>
                    <w:top w:val="nil"/>
                    <w:left w:val="nil"/>
                    <w:bottom w:val="single" w:sz="4" w:space="0" w:color="auto"/>
                    <w:right w:val="single" w:sz="4" w:space="0" w:color="auto"/>
                  </w:tcBorders>
                  <w:hideMark/>
                </w:tcPr>
                <w:p w14:paraId="2810596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соблюдается </w:t>
                  </w:r>
                </w:p>
              </w:tc>
              <w:tc>
                <w:tcPr>
                  <w:tcW w:w="0" w:type="auto"/>
                  <w:noWrap/>
                  <w:hideMark/>
                </w:tcPr>
                <w:p w14:paraId="164277D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lang w:val="en-US"/>
                    </w:rPr>
                    <w:t>V</w:t>
                  </w:r>
                </w:p>
              </w:tc>
              <w:tc>
                <w:tcPr>
                  <w:tcW w:w="4562" w:type="dxa"/>
                  <w:vMerge w:val="restart"/>
                  <w:tcBorders>
                    <w:top w:val="nil"/>
                    <w:left w:val="single" w:sz="4" w:space="0" w:color="auto"/>
                    <w:bottom w:val="single" w:sz="8" w:space="0" w:color="000000"/>
                    <w:right w:val="single" w:sz="8" w:space="0" w:color="auto"/>
                  </w:tcBorders>
                  <w:hideMark/>
                </w:tcPr>
                <w:p w14:paraId="0EFB7DF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 </w:t>
                  </w:r>
                </w:p>
              </w:tc>
            </w:tr>
            <w:tr w:rsidR="00867BC9" w:rsidRPr="00867BC9" w14:paraId="581A5520" w14:textId="77777777" w:rsidTr="00C20A4F">
              <w:trPr>
                <w:trHeight w:val="268"/>
              </w:trPr>
              <w:tc>
                <w:tcPr>
                  <w:tcW w:w="576" w:type="dxa"/>
                  <w:vMerge/>
                  <w:tcBorders>
                    <w:top w:val="nil"/>
                    <w:left w:val="single" w:sz="8" w:space="0" w:color="auto"/>
                    <w:bottom w:val="single" w:sz="8" w:space="0" w:color="000000"/>
                    <w:right w:val="single" w:sz="4" w:space="0" w:color="auto"/>
                  </w:tcBorders>
                  <w:vAlign w:val="center"/>
                  <w:hideMark/>
                </w:tcPr>
                <w:p w14:paraId="3D972ADF"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c>
                <w:tcPr>
                  <w:tcW w:w="2967" w:type="dxa"/>
                  <w:vMerge/>
                  <w:tcBorders>
                    <w:top w:val="nil"/>
                    <w:left w:val="single" w:sz="4" w:space="0" w:color="auto"/>
                    <w:bottom w:val="single" w:sz="8" w:space="0" w:color="000000"/>
                    <w:right w:val="single" w:sz="4" w:space="0" w:color="auto"/>
                  </w:tcBorders>
                  <w:vAlign w:val="center"/>
                  <w:hideMark/>
                </w:tcPr>
                <w:p w14:paraId="6B547C4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tcBorders>
                    <w:top w:val="nil"/>
                    <w:left w:val="nil"/>
                    <w:bottom w:val="nil"/>
                    <w:right w:val="single" w:sz="4" w:space="0" w:color="auto"/>
                  </w:tcBorders>
                  <w:shd w:val="clear" w:color="auto" w:fill="FFFFFF"/>
                  <w:hideMark/>
                </w:tcPr>
                <w:p w14:paraId="2330DD1B"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В отчетном периоде советом директоров рассмотрен отчет (отчеты) единоличного исполнительного органа и коллегиального исполнительного органа (при наличии)</w:t>
                  </w:r>
                </w:p>
                <w:p w14:paraId="249F0D8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 выполнении стратегии общества</w:t>
                  </w:r>
                </w:p>
              </w:tc>
              <w:tc>
                <w:tcPr>
                  <w:tcW w:w="0" w:type="auto"/>
                  <w:tcBorders>
                    <w:top w:val="nil"/>
                    <w:left w:val="nil"/>
                    <w:bottom w:val="nil"/>
                    <w:right w:val="single" w:sz="4" w:space="0" w:color="auto"/>
                  </w:tcBorders>
                  <w:hideMark/>
                </w:tcPr>
                <w:p w14:paraId="04D6E12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tcPr>
                <w:p w14:paraId="4287E789"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lang w:val="en-US"/>
                    </w:rPr>
                  </w:pPr>
                </w:p>
              </w:tc>
              <w:tc>
                <w:tcPr>
                  <w:tcW w:w="4562" w:type="dxa"/>
                  <w:vMerge/>
                  <w:tcBorders>
                    <w:top w:val="single" w:sz="4" w:space="0" w:color="auto"/>
                    <w:left w:val="nil"/>
                    <w:bottom w:val="single" w:sz="4" w:space="0" w:color="auto"/>
                    <w:right w:val="single" w:sz="4" w:space="0" w:color="auto"/>
                  </w:tcBorders>
                  <w:vAlign w:val="center"/>
                  <w:hideMark/>
                </w:tcPr>
                <w:p w14:paraId="72CA5B3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5FFC5D43" w14:textId="77777777" w:rsidTr="00C20A4F">
              <w:trPr>
                <w:trHeight w:hRule="exact" w:val="284"/>
              </w:trPr>
              <w:tc>
                <w:tcPr>
                  <w:tcW w:w="576" w:type="dxa"/>
                  <w:vMerge/>
                  <w:tcBorders>
                    <w:top w:val="nil"/>
                    <w:left w:val="single" w:sz="8" w:space="0" w:color="auto"/>
                    <w:bottom w:val="single" w:sz="4" w:space="0" w:color="auto"/>
                    <w:right w:val="single" w:sz="4" w:space="0" w:color="auto"/>
                  </w:tcBorders>
                  <w:vAlign w:val="center"/>
                  <w:hideMark/>
                </w:tcPr>
                <w:p w14:paraId="0540881E"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c>
                <w:tcPr>
                  <w:tcW w:w="2967" w:type="dxa"/>
                  <w:vMerge/>
                  <w:tcBorders>
                    <w:top w:val="nil"/>
                    <w:left w:val="single" w:sz="4" w:space="0" w:color="auto"/>
                    <w:bottom w:val="single" w:sz="4" w:space="0" w:color="auto"/>
                    <w:right w:val="single" w:sz="4" w:space="0" w:color="auto"/>
                  </w:tcBorders>
                  <w:vAlign w:val="center"/>
                  <w:hideMark/>
                </w:tcPr>
                <w:p w14:paraId="17B2920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tcBorders>
                    <w:top w:val="nil"/>
                    <w:left w:val="nil"/>
                    <w:bottom w:val="single" w:sz="4" w:space="0" w:color="auto"/>
                    <w:right w:val="single" w:sz="4" w:space="0" w:color="auto"/>
                  </w:tcBorders>
                  <w:shd w:val="clear" w:color="auto" w:fill="FFFFFF"/>
                  <w:noWrap/>
                  <w:vAlign w:val="bottom"/>
                  <w:hideMark/>
                </w:tcPr>
                <w:p w14:paraId="389A14E7" w14:textId="77777777" w:rsidR="00867BC9" w:rsidRPr="00867BC9" w:rsidRDefault="00867BC9" w:rsidP="00867BC9">
                  <w:pPr>
                    <w:spacing w:after="0"/>
                    <w:rPr>
                      <w:rFonts w:ascii="Calibri" w:eastAsia="Times New Roman" w:hAnsi="Calibri" w:cs="Times New Roman"/>
                    </w:rPr>
                  </w:pPr>
                </w:p>
              </w:tc>
              <w:tc>
                <w:tcPr>
                  <w:tcW w:w="0" w:type="auto"/>
                  <w:tcBorders>
                    <w:top w:val="single" w:sz="4" w:space="0" w:color="auto"/>
                    <w:left w:val="nil"/>
                    <w:bottom w:val="single" w:sz="4" w:space="0" w:color="auto"/>
                    <w:right w:val="single" w:sz="4" w:space="0" w:color="auto"/>
                  </w:tcBorders>
                  <w:hideMark/>
                </w:tcPr>
                <w:p w14:paraId="0A20B864" w14:textId="77777777" w:rsidR="00867BC9" w:rsidRPr="00867BC9" w:rsidRDefault="00867BC9" w:rsidP="00867BC9">
                  <w:pPr>
                    <w:tabs>
                      <w:tab w:val="right" w:pos="2052"/>
                    </w:tabs>
                    <w:spacing w:after="0" w:line="240" w:lineRule="auto"/>
                    <w:rPr>
                      <w:rFonts w:ascii="Times New Roman" w:eastAsia="Times New Roman" w:hAnsi="Times New Roman" w:cs="Times New Roman"/>
                      <w:color w:val="000000"/>
                      <w:sz w:val="16"/>
                      <w:szCs w:val="16"/>
                      <w:highlight w:val="yellow"/>
                    </w:rPr>
                  </w:pPr>
                  <w:r w:rsidRPr="00867BC9">
                    <w:rPr>
                      <w:rFonts w:ascii="Times New Roman" w:eastAsia="Times New Roman" w:hAnsi="Times New Roman" w:cs="Times New Roman"/>
                      <w:color w:val="000000"/>
                      <w:sz w:val="16"/>
                      <w:szCs w:val="16"/>
                    </w:rPr>
                    <w:t>не соблюдается</w:t>
                  </w:r>
                  <w:r w:rsidRPr="00867BC9">
                    <w:rPr>
                      <w:rFonts w:ascii="Times New Roman" w:eastAsia="Times New Roman" w:hAnsi="Times New Roman" w:cs="Times New Roman"/>
                      <w:color w:val="000000"/>
                      <w:sz w:val="16"/>
                      <w:szCs w:val="16"/>
                    </w:rPr>
                    <w:tab/>
                  </w:r>
                </w:p>
              </w:tc>
              <w:tc>
                <w:tcPr>
                  <w:tcW w:w="0" w:type="auto"/>
                  <w:tcBorders>
                    <w:top w:val="nil"/>
                    <w:left w:val="nil"/>
                    <w:bottom w:val="single" w:sz="4" w:space="0" w:color="auto"/>
                    <w:right w:val="single" w:sz="4" w:space="0" w:color="auto"/>
                  </w:tcBorders>
                  <w:noWrap/>
                  <w:vAlign w:val="bottom"/>
                  <w:hideMark/>
                </w:tcPr>
                <w:p w14:paraId="244E78F8"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4" w:space="0" w:color="auto"/>
                    <w:right w:val="single" w:sz="4" w:space="0" w:color="auto"/>
                  </w:tcBorders>
                  <w:vAlign w:val="center"/>
                  <w:hideMark/>
                </w:tcPr>
                <w:p w14:paraId="7183951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7158D39" w14:textId="77777777" w:rsidTr="00C20A4F">
              <w:trPr>
                <w:trHeight w:val="257"/>
              </w:trPr>
              <w:tc>
                <w:tcPr>
                  <w:tcW w:w="576" w:type="dxa"/>
                  <w:vMerge w:val="restart"/>
                  <w:tcBorders>
                    <w:top w:val="single" w:sz="4" w:space="0" w:color="auto"/>
                    <w:left w:val="single" w:sz="4" w:space="0" w:color="auto"/>
                    <w:bottom w:val="single" w:sz="4" w:space="0" w:color="auto"/>
                    <w:right w:val="single" w:sz="4" w:space="0" w:color="auto"/>
                  </w:tcBorders>
                  <w:noWrap/>
                  <w:hideMark/>
                </w:tcPr>
                <w:p w14:paraId="6F92CA8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2.1.2</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6D715CA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Совет директоров устанавливает основные ориентиры деятельности общества на долгосрочную перспективу, оценивает и утверждает ключевые показатели деятельности и основные бизнес-цели общества, оценивает и одобряет стратегию и бизнес-планы по основным видам деятельности общества.</w:t>
                  </w:r>
                </w:p>
              </w:tc>
              <w:tc>
                <w:tcPr>
                  <w:tcW w:w="4678" w:type="dxa"/>
                  <w:vMerge w:val="restart"/>
                  <w:tcBorders>
                    <w:top w:val="single" w:sz="4" w:space="0" w:color="auto"/>
                    <w:left w:val="nil"/>
                    <w:bottom w:val="single" w:sz="4" w:space="0" w:color="auto"/>
                    <w:right w:val="single" w:sz="4" w:space="0" w:color="auto"/>
                  </w:tcBorders>
                  <w:shd w:val="clear" w:color="auto" w:fill="FFFFFF"/>
                  <w:hideMark/>
                </w:tcPr>
                <w:p w14:paraId="30FDA14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течение отчетного периода на заседаниях совета директоров были рассмотрены вопросы, связанные с ходом исполнения и актуализации стратегии, утверждением финансово-хозяйственного плана (бюджета) общества, а также рассмотрением критериев и показателей (в том числе промежуточных) реализации стратегии и бизнес-планов общества.</w:t>
                  </w:r>
                </w:p>
              </w:tc>
              <w:tc>
                <w:tcPr>
                  <w:tcW w:w="0" w:type="auto"/>
                  <w:tcBorders>
                    <w:top w:val="single" w:sz="4" w:space="0" w:color="auto"/>
                    <w:left w:val="nil"/>
                    <w:bottom w:val="single" w:sz="4" w:space="0" w:color="auto"/>
                    <w:right w:val="single" w:sz="4" w:space="0" w:color="auto"/>
                  </w:tcBorders>
                  <w:shd w:val="clear" w:color="auto" w:fill="FFFFFF"/>
                  <w:hideMark/>
                </w:tcPr>
                <w:p w14:paraId="0D211CC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shd w:val="clear" w:color="auto" w:fill="FFFFFF"/>
                  <w:noWrap/>
                  <w:vAlign w:val="bottom"/>
                  <w:hideMark/>
                </w:tcPr>
                <w:p w14:paraId="4A5AAF8D" w14:textId="77777777" w:rsidR="00867BC9" w:rsidRPr="00867BC9" w:rsidRDefault="00867BC9" w:rsidP="00867BC9">
                  <w:pPr>
                    <w:spacing w:after="0" w:line="240" w:lineRule="auto"/>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rPr>
                    <w:t> </w:t>
                  </w:r>
                  <w:r w:rsidRPr="00867BC9">
                    <w:rPr>
                      <w:rFonts w:ascii="Times New Roman" w:eastAsia="Times New Roman" w:hAnsi="Times New Roman" w:cs="Times New Roman"/>
                      <w:color w:val="000000"/>
                      <w:sz w:val="16"/>
                      <w:szCs w:val="16"/>
                      <w:lang w:val="en-US"/>
                    </w:rPr>
                    <w:t>V</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140D8E37" w14:textId="77777777" w:rsidR="00867BC9" w:rsidRPr="00867BC9" w:rsidRDefault="00867BC9" w:rsidP="00867BC9">
                  <w:pPr>
                    <w:spacing w:after="0"/>
                    <w:rPr>
                      <w:rFonts w:ascii="Calibri" w:eastAsia="Times New Roman" w:hAnsi="Calibri" w:cs="Times New Roman"/>
                    </w:rPr>
                  </w:pPr>
                </w:p>
              </w:tc>
            </w:tr>
            <w:tr w:rsidR="00867BC9" w:rsidRPr="00867BC9" w14:paraId="7EB86814" w14:textId="77777777" w:rsidTr="00C20A4F">
              <w:trPr>
                <w:trHeight w:val="450"/>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40D7BB3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2F36225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4" w:space="0" w:color="auto"/>
                    <w:right w:val="single" w:sz="4" w:space="0" w:color="auto"/>
                  </w:tcBorders>
                  <w:vAlign w:val="center"/>
                  <w:hideMark/>
                </w:tcPr>
                <w:p w14:paraId="4ACF687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shd w:val="clear" w:color="auto" w:fill="FFFFFF"/>
                  <w:hideMark/>
                </w:tcPr>
                <w:p w14:paraId="11E8BFA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shd w:val="clear" w:color="auto" w:fill="FFFFFF"/>
                  <w:noWrap/>
                  <w:vAlign w:val="bottom"/>
                  <w:hideMark/>
                </w:tcPr>
                <w:p w14:paraId="290C681E" w14:textId="77777777" w:rsidR="00867BC9" w:rsidRPr="00867BC9" w:rsidRDefault="00867BC9" w:rsidP="00867BC9">
                  <w:pPr>
                    <w:spacing w:after="0" w:line="240" w:lineRule="auto"/>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5C031E90"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6017350A" w14:textId="77777777" w:rsidTr="00C20A4F">
              <w:trPr>
                <w:trHeight w:val="671"/>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037DCB7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0BF2716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4" w:space="0" w:color="auto"/>
                    <w:right w:val="single" w:sz="4" w:space="0" w:color="auto"/>
                  </w:tcBorders>
                  <w:vAlign w:val="center"/>
                  <w:hideMark/>
                </w:tcPr>
                <w:p w14:paraId="6EF5AE4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shd w:val="clear" w:color="auto" w:fill="FFFFFF"/>
                  <w:hideMark/>
                </w:tcPr>
                <w:p w14:paraId="622C7BB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shd w:val="clear" w:color="auto" w:fill="FFFFFF"/>
                  <w:noWrap/>
                </w:tcPr>
                <w:p w14:paraId="5F92064C"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p>
              </w:tc>
              <w:tc>
                <w:tcPr>
                  <w:tcW w:w="4562" w:type="dxa"/>
                  <w:vMerge/>
                  <w:tcBorders>
                    <w:top w:val="single" w:sz="4" w:space="0" w:color="auto"/>
                    <w:left w:val="nil"/>
                    <w:bottom w:val="single" w:sz="4" w:space="0" w:color="auto"/>
                    <w:right w:val="single" w:sz="4" w:space="0" w:color="auto"/>
                  </w:tcBorders>
                  <w:vAlign w:val="center"/>
                  <w:hideMark/>
                </w:tcPr>
                <w:p w14:paraId="00087904"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24C684E6" w14:textId="77777777" w:rsidTr="00C20A4F">
              <w:trPr>
                <w:trHeight w:val="1106"/>
              </w:trPr>
              <w:tc>
                <w:tcPr>
                  <w:tcW w:w="576" w:type="dxa"/>
                  <w:vMerge w:val="restart"/>
                  <w:tcBorders>
                    <w:top w:val="single" w:sz="4" w:space="0" w:color="auto"/>
                    <w:left w:val="single" w:sz="4" w:space="0" w:color="auto"/>
                    <w:bottom w:val="single" w:sz="4" w:space="0" w:color="auto"/>
                    <w:right w:val="single" w:sz="4" w:space="0" w:color="auto"/>
                  </w:tcBorders>
                  <w:hideMark/>
                </w:tcPr>
                <w:p w14:paraId="755AAF6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2.1.3</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3306EF2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Совет директоров определяет принципы и подходы к организации системы управления рисками и внутреннего контроля в обществе.</w:t>
                  </w:r>
                </w:p>
              </w:tc>
              <w:tc>
                <w:tcPr>
                  <w:tcW w:w="4678" w:type="dxa"/>
                  <w:vMerge w:val="restart"/>
                  <w:tcBorders>
                    <w:top w:val="single" w:sz="4" w:space="0" w:color="auto"/>
                    <w:left w:val="nil"/>
                    <w:bottom w:val="single" w:sz="4" w:space="0" w:color="auto"/>
                    <w:right w:val="single" w:sz="4" w:space="0" w:color="auto"/>
                  </w:tcBorders>
                  <w:hideMark/>
                </w:tcPr>
                <w:p w14:paraId="2C12BAE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Принципы и подходы к организации системы управления рисками и внутреннего контроля в обществе определены советом директоров и закреплены во внутренних документах общества, определяющих политику в области управления рисками и внутреннего контроля.</w:t>
                  </w:r>
                </w:p>
                <w:p w14:paraId="65995881" w14:textId="77777777" w:rsidR="00867BC9" w:rsidRPr="00867BC9" w:rsidRDefault="00867BC9" w:rsidP="00867BC9">
                  <w:pPr>
                    <w:tabs>
                      <w:tab w:val="left" w:pos="0"/>
                      <w:tab w:val="left" w:pos="266"/>
                    </w:tabs>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отчетном периоде совет директоров утвердил (пересмотрел) приемлемую величину рисков (риск-аппетит) общества либо комитет по аудиту и (или) комитет по рискам (при наличии) рассмотрел целесообразность вынесения на рассмотрение совета директоров вопроса о пересмотре риск-аппетита общества</w:t>
                  </w:r>
                </w:p>
              </w:tc>
              <w:tc>
                <w:tcPr>
                  <w:tcW w:w="0" w:type="auto"/>
                  <w:tcBorders>
                    <w:top w:val="single" w:sz="4" w:space="0" w:color="auto"/>
                    <w:left w:val="nil"/>
                    <w:bottom w:val="single" w:sz="4" w:space="0" w:color="auto"/>
                    <w:right w:val="single" w:sz="4" w:space="0" w:color="auto"/>
                  </w:tcBorders>
                  <w:hideMark/>
                </w:tcPr>
                <w:p w14:paraId="46E5413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64042B4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4" w:space="0" w:color="auto"/>
                    <w:left w:val="single" w:sz="4" w:space="0" w:color="auto"/>
                    <w:bottom w:val="single" w:sz="4" w:space="0" w:color="auto"/>
                    <w:right w:val="single" w:sz="4" w:space="0" w:color="auto"/>
                  </w:tcBorders>
                </w:tcPr>
                <w:p w14:paraId="0EFD4180" w14:textId="77777777" w:rsidR="00867BC9" w:rsidRPr="00867BC9" w:rsidRDefault="00867BC9" w:rsidP="00867BC9">
                  <w:pPr>
                    <w:spacing w:after="0" w:line="240" w:lineRule="auto"/>
                    <w:jc w:val="both"/>
                    <w:rPr>
                      <w:rFonts w:ascii="Times New Roman" w:eastAsia="Times New Roman" w:hAnsi="Times New Roman" w:cs="Times New Roman"/>
                      <w:sz w:val="16"/>
                      <w:szCs w:val="16"/>
                    </w:rPr>
                  </w:pPr>
                </w:p>
              </w:tc>
            </w:tr>
            <w:tr w:rsidR="00867BC9" w:rsidRPr="00867BC9" w14:paraId="503E1AD7" w14:textId="77777777" w:rsidTr="00C20A4F">
              <w:trPr>
                <w:trHeight w:val="450"/>
              </w:trPr>
              <w:tc>
                <w:tcPr>
                  <w:tcW w:w="576" w:type="dxa"/>
                  <w:vMerge/>
                  <w:tcBorders>
                    <w:top w:val="single" w:sz="4" w:space="0" w:color="auto"/>
                    <w:left w:val="single" w:sz="8" w:space="0" w:color="auto"/>
                    <w:bottom w:val="single" w:sz="8" w:space="0" w:color="000000"/>
                    <w:right w:val="single" w:sz="4" w:space="0" w:color="auto"/>
                  </w:tcBorders>
                  <w:vAlign w:val="center"/>
                  <w:hideMark/>
                </w:tcPr>
                <w:p w14:paraId="6EE5244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8" w:space="0" w:color="000000"/>
                    <w:right w:val="single" w:sz="4" w:space="0" w:color="auto"/>
                  </w:tcBorders>
                  <w:vAlign w:val="center"/>
                  <w:hideMark/>
                </w:tcPr>
                <w:p w14:paraId="67AD7E8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8" w:space="0" w:color="000000"/>
                    <w:right w:val="single" w:sz="4" w:space="0" w:color="auto"/>
                  </w:tcBorders>
                  <w:vAlign w:val="center"/>
                  <w:hideMark/>
                </w:tcPr>
                <w:p w14:paraId="05DBC68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nil"/>
                    <w:right w:val="single" w:sz="4" w:space="0" w:color="auto"/>
                  </w:tcBorders>
                  <w:hideMark/>
                </w:tcPr>
                <w:p w14:paraId="5B5B04F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hideMark/>
                </w:tcPr>
                <w:p w14:paraId="4DD9C00F"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nil"/>
                    <w:bottom w:val="single" w:sz="4" w:space="0" w:color="auto"/>
                    <w:right w:val="single" w:sz="4" w:space="0" w:color="auto"/>
                  </w:tcBorders>
                  <w:vAlign w:val="center"/>
                  <w:hideMark/>
                </w:tcPr>
                <w:p w14:paraId="35A9DADD" w14:textId="77777777" w:rsidR="00867BC9" w:rsidRPr="00867BC9" w:rsidRDefault="00867BC9" w:rsidP="00867BC9">
                  <w:pPr>
                    <w:spacing w:after="0" w:line="240" w:lineRule="auto"/>
                    <w:rPr>
                      <w:rFonts w:ascii="Times New Roman" w:eastAsia="Times New Roman" w:hAnsi="Times New Roman" w:cs="Times New Roman"/>
                      <w:sz w:val="16"/>
                      <w:szCs w:val="16"/>
                    </w:rPr>
                  </w:pPr>
                </w:p>
              </w:tc>
            </w:tr>
            <w:tr w:rsidR="00867BC9" w:rsidRPr="00867BC9" w14:paraId="042C8D17" w14:textId="77777777" w:rsidTr="00C20A4F">
              <w:trPr>
                <w:trHeight w:hRule="exact" w:val="532"/>
              </w:trPr>
              <w:tc>
                <w:tcPr>
                  <w:tcW w:w="576" w:type="dxa"/>
                  <w:vMerge/>
                  <w:tcBorders>
                    <w:top w:val="nil"/>
                    <w:left w:val="single" w:sz="8" w:space="0" w:color="auto"/>
                    <w:bottom w:val="single" w:sz="8" w:space="0" w:color="000000"/>
                    <w:right w:val="single" w:sz="4" w:space="0" w:color="auto"/>
                  </w:tcBorders>
                  <w:vAlign w:val="center"/>
                  <w:hideMark/>
                </w:tcPr>
                <w:p w14:paraId="799879A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6980DE4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0FDD24F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8" w:space="0" w:color="auto"/>
                    <w:right w:val="single" w:sz="4" w:space="0" w:color="auto"/>
                  </w:tcBorders>
                  <w:shd w:val="clear" w:color="auto" w:fill="FFFFFF"/>
                  <w:hideMark/>
                </w:tcPr>
                <w:p w14:paraId="31DED36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shd w:val="clear" w:color="auto" w:fill="FFFFFF"/>
                  <w:noWrap/>
                  <w:hideMark/>
                </w:tcPr>
                <w:p w14:paraId="4C618D9B"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8" w:space="0" w:color="auto"/>
                    <w:right w:val="single" w:sz="4" w:space="0" w:color="auto"/>
                  </w:tcBorders>
                  <w:vAlign w:val="center"/>
                  <w:hideMark/>
                </w:tcPr>
                <w:p w14:paraId="55825610" w14:textId="77777777" w:rsidR="00867BC9" w:rsidRPr="00867BC9" w:rsidRDefault="00867BC9" w:rsidP="00867BC9">
                  <w:pPr>
                    <w:spacing w:after="0" w:line="240" w:lineRule="auto"/>
                    <w:rPr>
                      <w:rFonts w:ascii="Times New Roman" w:eastAsia="Times New Roman" w:hAnsi="Times New Roman" w:cs="Times New Roman"/>
                      <w:sz w:val="16"/>
                      <w:szCs w:val="16"/>
                    </w:rPr>
                  </w:pPr>
                </w:p>
              </w:tc>
            </w:tr>
            <w:tr w:rsidR="00867BC9" w:rsidRPr="00867BC9" w14:paraId="1ADD7CAD" w14:textId="77777777" w:rsidTr="00C20A4F">
              <w:trPr>
                <w:trHeight w:val="471"/>
              </w:trPr>
              <w:tc>
                <w:tcPr>
                  <w:tcW w:w="576" w:type="dxa"/>
                  <w:vMerge w:val="restart"/>
                  <w:tcBorders>
                    <w:top w:val="nil"/>
                    <w:left w:val="single" w:sz="8" w:space="0" w:color="auto"/>
                    <w:bottom w:val="single" w:sz="8" w:space="0" w:color="000000"/>
                    <w:right w:val="single" w:sz="4" w:space="0" w:color="auto"/>
                  </w:tcBorders>
                  <w:noWrap/>
                  <w:hideMark/>
                </w:tcPr>
                <w:p w14:paraId="3C2D66B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2.1.4</w:t>
                  </w:r>
                </w:p>
              </w:tc>
              <w:tc>
                <w:tcPr>
                  <w:tcW w:w="2967" w:type="dxa"/>
                  <w:vMerge w:val="restart"/>
                  <w:tcBorders>
                    <w:top w:val="nil"/>
                    <w:left w:val="single" w:sz="4" w:space="0" w:color="auto"/>
                    <w:bottom w:val="single" w:sz="8" w:space="0" w:color="000000"/>
                    <w:right w:val="single" w:sz="4" w:space="0" w:color="auto"/>
                  </w:tcBorders>
                  <w:hideMark/>
                </w:tcPr>
                <w:p w14:paraId="34C9B57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Совет директоров определяет политику общества по вознаграждению и (или) возмещению расходов (компенсаций) членам совета директоров, исполнительным органам и иным ключевым руководящим работникам общества.</w:t>
                  </w:r>
                </w:p>
              </w:tc>
              <w:tc>
                <w:tcPr>
                  <w:tcW w:w="4678" w:type="dxa"/>
                  <w:vMerge w:val="restart"/>
                  <w:tcBorders>
                    <w:top w:val="nil"/>
                    <w:left w:val="nil"/>
                    <w:right w:val="single" w:sz="4" w:space="0" w:color="auto"/>
                  </w:tcBorders>
                  <w:hideMark/>
                </w:tcPr>
                <w:p w14:paraId="3943B1A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обществе разработана, утверждена советом директоров и внедрена политика (политики) по вознаграждению и возмещению расходов (компенсаций) членов совета директоров, исполнительных органов общества и иных ключевых руководящих работников общества.</w:t>
                  </w:r>
                </w:p>
                <w:p w14:paraId="7502630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течение отчетного периода совета директоров были рассмотрены вопросы, связанные с указанной политикой (политиками).</w:t>
                  </w:r>
                </w:p>
              </w:tc>
              <w:tc>
                <w:tcPr>
                  <w:tcW w:w="0" w:type="auto"/>
                  <w:tcBorders>
                    <w:top w:val="nil"/>
                    <w:left w:val="nil"/>
                    <w:bottom w:val="single" w:sz="4" w:space="0" w:color="auto"/>
                    <w:right w:val="single" w:sz="4" w:space="0" w:color="auto"/>
                  </w:tcBorders>
                  <w:shd w:val="clear" w:color="auto" w:fill="FFFFFF"/>
                  <w:hideMark/>
                </w:tcPr>
                <w:p w14:paraId="779EC35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hideMark/>
                </w:tcPr>
                <w:p w14:paraId="20B89D60" w14:textId="77777777" w:rsidR="00867BC9" w:rsidRPr="00867BC9" w:rsidRDefault="00867BC9" w:rsidP="00867BC9">
                  <w:pPr>
                    <w:spacing w:after="0" w:line="240" w:lineRule="auto"/>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rPr>
                    <w:t>V </w:t>
                  </w:r>
                </w:p>
              </w:tc>
              <w:tc>
                <w:tcPr>
                  <w:tcW w:w="4562" w:type="dxa"/>
                  <w:vMerge w:val="restart"/>
                  <w:tcBorders>
                    <w:top w:val="nil"/>
                    <w:left w:val="single" w:sz="4" w:space="0" w:color="auto"/>
                    <w:bottom w:val="single" w:sz="8" w:space="0" w:color="000000"/>
                    <w:right w:val="single" w:sz="8" w:space="0" w:color="auto"/>
                  </w:tcBorders>
                </w:tcPr>
                <w:p w14:paraId="657A2B56" w14:textId="77777777" w:rsidR="00867BC9" w:rsidRPr="00867BC9" w:rsidRDefault="00867BC9" w:rsidP="00867BC9">
                  <w:pPr>
                    <w:spacing w:after="0" w:line="240" w:lineRule="auto"/>
                    <w:jc w:val="both"/>
                    <w:rPr>
                      <w:rFonts w:ascii="Times New Roman" w:eastAsia="Times New Roman" w:hAnsi="Times New Roman" w:cs="Times New Roman"/>
                      <w:sz w:val="16"/>
                      <w:szCs w:val="16"/>
                    </w:rPr>
                  </w:pPr>
                </w:p>
              </w:tc>
            </w:tr>
            <w:tr w:rsidR="00867BC9" w:rsidRPr="00867BC9" w14:paraId="50A60BAE" w14:textId="77777777" w:rsidTr="00C20A4F">
              <w:trPr>
                <w:trHeight w:val="480"/>
              </w:trPr>
              <w:tc>
                <w:tcPr>
                  <w:tcW w:w="576" w:type="dxa"/>
                  <w:vMerge/>
                  <w:tcBorders>
                    <w:top w:val="nil"/>
                    <w:left w:val="single" w:sz="8" w:space="0" w:color="auto"/>
                    <w:bottom w:val="single" w:sz="8" w:space="0" w:color="000000"/>
                    <w:right w:val="single" w:sz="4" w:space="0" w:color="auto"/>
                  </w:tcBorders>
                  <w:vAlign w:val="center"/>
                  <w:hideMark/>
                </w:tcPr>
                <w:p w14:paraId="3E04CB0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8EE48C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left w:val="nil"/>
                    <w:right w:val="single" w:sz="4" w:space="0" w:color="auto"/>
                  </w:tcBorders>
                  <w:hideMark/>
                </w:tcPr>
                <w:p w14:paraId="486BB83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c>
                <w:tcPr>
                  <w:tcW w:w="0" w:type="auto"/>
                  <w:tcBorders>
                    <w:top w:val="nil"/>
                    <w:left w:val="nil"/>
                    <w:bottom w:val="nil"/>
                    <w:right w:val="single" w:sz="4" w:space="0" w:color="auto"/>
                  </w:tcBorders>
                  <w:shd w:val="clear" w:color="auto" w:fill="FFFFFF"/>
                  <w:hideMark/>
                </w:tcPr>
                <w:p w14:paraId="6786E45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hideMark/>
                </w:tcPr>
                <w:p w14:paraId="3CF350C0"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4" w:space="0" w:color="auto"/>
                    <w:right w:val="single" w:sz="4" w:space="0" w:color="auto"/>
                  </w:tcBorders>
                  <w:vAlign w:val="center"/>
                  <w:hideMark/>
                </w:tcPr>
                <w:p w14:paraId="5D6D997C" w14:textId="77777777" w:rsidR="00867BC9" w:rsidRPr="00867BC9" w:rsidRDefault="00867BC9" w:rsidP="00867BC9">
                  <w:pPr>
                    <w:spacing w:after="0" w:line="240" w:lineRule="auto"/>
                    <w:rPr>
                      <w:rFonts w:ascii="Times New Roman" w:eastAsia="Times New Roman" w:hAnsi="Times New Roman" w:cs="Times New Roman"/>
                      <w:sz w:val="16"/>
                      <w:szCs w:val="16"/>
                    </w:rPr>
                  </w:pPr>
                </w:p>
              </w:tc>
            </w:tr>
            <w:tr w:rsidR="00867BC9" w:rsidRPr="00867BC9" w14:paraId="7D9FCC07" w14:textId="77777777" w:rsidTr="00C20A4F">
              <w:trPr>
                <w:trHeight w:hRule="exact" w:val="525"/>
              </w:trPr>
              <w:tc>
                <w:tcPr>
                  <w:tcW w:w="576" w:type="dxa"/>
                  <w:vMerge/>
                  <w:tcBorders>
                    <w:top w:val="nil"/>
                    <w:left w:val="single" w:sz="8" w:space="0" w:color="auto"/>
                    <w:bottom w:val="single" w:sz="8" w:space="0" w:color="000000"/>
                    <w:right w:val="single" w:sz="4" w:space="0" w:color="auto"/>
                  </w:tcBorders>
                  <w:vAlign w:val="center"/>
                  <w:hideMark/>
                </w:tcPr>
                <w:p w14:paraId="0D1ADFB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B0435B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left w:val="nil"/>
                    <w:bottom w:val="single" w:sz="8" w:space="0" w:color="000000"/>
                    <w:right w:val="single" w:sz="4" w:space="0" w:color="auto"/>
                  </w:tcBorders>
                  <w:vAlign w:val="center"/>
                  <w:hideMark/>
                </w:tcPr>
                <w:p w14:paraId="4B8E3C1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8" w:space="0" w:color="auto"/>
                    <w:right w:val="single" w:sz="4" w:space="0" w:color="auto"/>
                  </w:tcBorders>
                  <w:shd w:val="clear" w:color="auto" w:fill="FFFFFF"/>
                  <w:hideMark/>
                </w:tcPr>
                <w:p w14:paraId="2AA54E6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shd w:val="clear" w:color="auto" w:fill="FFFFFF"/>
                  <w:noWrap/>
                  <w:hideMark/>
                </w:tcPr>
                <w:p w14:paraId="22BD706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588EE97A" w14:textId="77777777" w:rsidR="00867BC9" w:rsidRPr="00867BC9" w:rsidRDefault="00867BC9" w:rsidP="00867BC9">
                  <w:pPr>
                    <w:spacing w:after="0" w:line="240" w:lineRule="auto"/>
                    <w:rPr>
                      <w:rFonts w:ascii="Times New Roman" w:eastAsia="Times New Roman" w:hAnsi="Times New Roman" w:cs="Times New Roman"/>
                      <w:sz w:val="16"/>
                      <w:szCs w:val="16"/>
                    </w:rPr>
                  </w:pPr>
                </w:p>
              </w:tc>
            </w:tr>
            <w:tr w:rsidR="00867BC9" w:rsidRPr="00867BC9" w14:paraId="52D943D3" w14:textId="77777777" w:rsidTr="00C20A4F">
              <w:trPr>
                <w:trHeight w:val="472"/>
              </w:trPr>
              <w:tc>
                <w:tcPr>
                  <w:tcW w:w="576" w:type="dxa"/>
                  <w:vMerge w:val="restart"/>
                  <w:tcBorders>
                    <w:top w:val="nil"/>
                    <w:left w:val="single" w:sz="8" w:space="0" w:color="auto"/>
                    <w:bottom w:val="single" w:sz="8" w:space="0" w:color="000000"/>
                    <w:right w:val="single" w:sz="4" w:space="0" w:color="auto"/>
                  </w:tcBorders>
                  <w:hideMark/>
                </w:tcPr>
                <w:p w14:paraId="7663192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2.1.5</w:t>
                  </w:r>
                </w:p>
              </w:tc>
              <w:tc>
                <w:tcPr>
                  <w:tcW w:w="2967" w:type="dxa"/>
                  <w:vMerge w:val="restart"/>
                  <w:tcBorders>
                    <w:top w:val="nil"/>
                    <w:left w:val="single" w:sz="4" w:space="0" w:color="auto"/>
                    <w:bottom w:val="single" w:sz="8" w:space="0" w:color="000000"/>
                    <w:right w:val="single" w:sz="4" w:space="0" w:color="auto"/>
                  </w:tcBorders>
                  <w:hideMark/>
                </w:tcPr>
                <w:p w14:paraId="52C9140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Совет директоров играет ключевую роль в предупреждении, выявлении и урегулировании внутренних конфликтов между органами общества, акционерами общества и работниками общества.</w:t>
                  </w:r>
                </w:p>
              </w:tc>
              <w:tc>
                <w:tcPr>
                  <w:tcW w:w="4678" w:type="dxa"/>
                  <w:vMerge w:val="restart"/>
                  <w:tcBorders>
                    <w:top w:val="nil"/>
                    <w:left w:val="nil"/>
                    <w:bottom w:val="single" w:sz="8" w:space="0" w:color="000000"/>
                    <w:right w:val="single" w:sz="4" w:space="0" w:color="auto"/>
                  </w:tcBorders>
                </w:tcPr>
                <w:p w14:paraId="0712648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1. Совет директоров играет ключевую роль в предупреждении, выявлении и урегулировании внутренних конфликтов.                                                                       </w:t>
                  </w:r>
                </w:p>
                <w:p w14:paraId="67A75EE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p w14:paraId="1AF128F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Общество создало систему идентификации сделок, связанных с конфликтом интересов, и систему мер, направленных на разрешение таких конфликтов.</w:t>
                  </w:r>
                </w:p>
              </w:tc>
              <w:tc>
                <w:tcPr>
                  <w:tcW w:w="0" w:type="auto"/>
                  <w:tcBorders>
                    <w:top w:val="nil"/>
                    <w:left w:val="nil"/>
                    <w:bottom w:val="single" w:sz="4" w:space="0" w:color="auto"/>
                    <w:right w:val="single" w:sz="4" w:space="0" w:color="auto"/>
                  </w:tcBorders>
                  <w:shd w:val="clear" w:color="auto" w:fill="FFFFFF"/>
                  <w:hideMark/>
                </w:tcPr>
                <w:p w14:paraId="30BDBCD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shd w:val="clear" w:color="auto" w:fill="FFFFFF"/>
                  <w:noWrap/>
                  <w:hideMark/>
                </w:tcPr>
                <w:p w14:paraId="7A032D0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hideMark/>
                </w:tcPr>
                <w:p w14:paraId="66E3F921" w14:textId="77777777" w:rsidR="00867BC9" w:rsidRPr="00867BC9" w:rsidRDefault="00867BC9" w:rsidP="00867BC9">
                  <w:pPr>
                    <w:spacing w:after="0"/>
                    <w:rPr>
                      <w:rFonts w:ascii="Calibri" w:eastAsia="Times New Roman" w:hAnsi="Calibri" w:cs="Times New Roman"/>
                    </w:rPr>
                  </w:pPr>
                </w:p>
              </w:tc>
            </w:tr>
            <w:tr w:rsidR="00867BC9" w:rsidRPr="00867BC9" w14:paraId="4FD7C717" w14:textId="77777777" w:rsidTr="00C20A4F">
              <w:trPr>
                <w:trHeight w:val="465"/>
              </w:trPr>
              <w:tc>
                <w:tcPr>
                  <w:tcW w:w="576" w:type="dxa"/>
                  <w:vMerge/>
                  <w:tcBorders>
                    <w:top w:val="nil"/>
                    <w:left w:val="single" w:sz="8" w:space="0" w:color="auto"/>
                    <w:bottom w:val="single" w:sz="8" w:space="0" w:color="000000"/>
                    <w:right w:val="single" w:sz="4" w:space="0" w:color="auto"/>
                  </w:tcBorders>
                  <w:vAlign w:val="center"/>
                  <w:hideMark/>
                </w:tcPr>
                <w:p w14:paraId="740BD18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047182F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11B9A7E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nil"/>
                    <w:right w:val="single" w:sz="4" w:space="0" w:color="auto"/>
                  </w:tcBorders>
                  <w:hideMark/>
                </w:tcPr>
                <w:p w14:paraId="1A6C0E6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8" w:space="0" w:color="auto"/>
                    <w:right w:val="single" w:sz="4" w:space="0" w:color="auto"/>
                  </w:tcBorders>
                  <w:shd w:val="clear" w:color="auto" w:fill="FFFFFF"/>
                  <w:noWrap/>
                  <w:hideMark/>
                </w:tcPr>
                <w:p w14:paraId="3E71876B"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8" w:space="0" w:color="auto"/>
                    <w:right w:val="single" w:sz="4" w:space="0" w:color="auto"/>
                  </w:tcBorders>
                  <w:vAlign w:val="center"/>
                  <w:hideMark/>
                </w:tcPr>
                <w:p w14:paraId="2464F355"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4B9326B9" w14:textId="77777777" w:rsidTr="00C20A4F">
              <w:trPr>
                <w:trHeight w:val="486"/>
              </w:trPr>
              <w:tc>
                <w:tcPr>
                  <w:tcW w:w="576" w:type="dxa"/>
                  <w:vMerge/>
                  <w:tcBorders>
                    <w:top w:val="nil"/>
                    <w:left w:val="single" w:sz="8" w:space="0" w:color="auto"/>
                    <w:bottom w:val="single" w:sz="4" w:space="0" w:color="auto"/>
                    <w:right w:val="single" w:sz="4" w:space="0" w:color="auto"/>
                  </w:tcBorders>
                  <w:vAlign w:val="center"/>
                  <w:hideMark/>
                </w:tcPr>
                <w:p w14:paraId="23FD949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4" w:space="0" w:color="auto"/>
                    <w:right w:val="single" w:sz="4" w:space="0" w:color="auto"/>
                  </w:tcBorders>
                  <w:vAlign w:val="center"/>
                  <w:hideMark/>
                </w:tcPr>
                <w:p w14:paraId="52398F5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4" w:space="0" w:color="auto"/>
                    <w:right w:val="single" w:sz="4" w:space="0" w:color="auto"/>
                  </w:tcBorders>
                  <w:vAlign w:val="center"/>
                  <w:hideMark/>
                </w:tcPr>
                <w:p w14:paraId="053DB2F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2B07487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shd w:val="clear" w:color="auto" w:fill="FFFFFF"/>
                  <w:noWrap/>
                  <w:vAlign w:val="bottom"/>
                  <w:hideMark/>
                </w:tcPr>
                <w:p w14:paraId="51746A9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7A2A8091"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630B8628" w14:textId="77777777" w:rsidTr="00C20A4F">
              <w:trPr>
                <w:trHeight w:val="306"/>
              </w:trPr>
              <w:tc>
                <w:tcPr>
                  <w:tcW w:w="576" w:type="dxa"/>
                  <w:vMerge w:val="restart"/>
                  <w:tcBorders>
                    <w:top w:val="single" w:sz="4" w:space="0" w:color="auto"/>
                    <w:left w:val="single" w:sz="4" w:space="0" w:color="auto"/>
                    <w:bottom w:val="single" w:sz="4" w:space="0" w:color="auto"/>
                    <w:right w:val="single" w:sz="4" w:space="0" w:color="auto"/>
                  </w:tcBorders>
                  <w:hideMark/>
                </w:tcPr>
                <w:p w14:paraId="67415E5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2.1.6</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51CD5FB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Совет директоров играет ключевую роль в обеспечении прозрачности общества, своевременности и полноты раскрытия обществом информации, необременительного доступа акционеров к документам общества.</w:t>
                  </w:r>
                </w:p>
              </w:tc>
              <w:tc>
                <w:tcPr>
                  <w:tcW w:w="4678" w:type="dxa"/>
                  <w:vMerge w:val="restart"/>
                  <w:tcBorders>
                    <w:top w:val="single" w:sz="4" w:space="0" w:color="auto"/>
                    <w:left w:val="nil"/>
                    <w:right w:val="single" w:sz="4" w:space="0" w:color="auto"/>
                  </w:tcBorders>
                  <w:hideMark/>
                </w:tcPr>
                <w:p w14:paraId="4EDCB73B"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Во внутренних документах общества определены лица, ответственные за реализацию информационной политики</w:t>
                  </w:r>
                </w:p>
                <w:p w14:paraId="046E398A" w14:textId="77777777" w:rsidR="00867BC9" w:rsidRPr="00867BC9" w:rsidRDefault="00867BC9" w:rsidP="00867BC9">
                  <w:pPr>
                    <w:spacing w:after="0"/>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13A2143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4BEE347B"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4" w:space="0" w:color="auto"/>
                    <w:left w:val="single" w:sz="4" w:space="0" w:color="auto"/>
                    <w:bottom w:val="single" w:sz="4" w:space="0" w:color="auto"/>
                    <w:right w:val="single" w:sz="4" w:space="0" w:color="auto"/>
                  </w:tcBorders>
                  <w:noWrap/>
                  <w:hideMark/>
                </w:tcPr>
                <w:p w14:paraId="0C603CD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0498EFA3" w14:textId="77777777" w:rsidTr="00C20A4F">
              <w:trPr>
                <w:trHeight w:val="450"/>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4C269C4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0045166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left w:val="nil"/>
                    <w:right w:val="single" w:sz="4" w:space="0" w:color="auto"/>
                  </w:tcBorders>
                  <w:hideMark/>
                </w:tcPr>
                <w:p w14:paraId="7579F889" w14:textId="77777777" w:rsidR="00867BC9" w:rsidRPr="00867BC9" w:rsidRDefault="00867BC9" w:rsidP="00867BC9">
                  <w:pPr>
                    <w:spacing w:after="0"/>
                    <w:rPr>
                      <w:rFonts w:ascii="Calibri" w:eastAsia="Times New Roman" w:hAnsi="Calibri" w:cs="Times New Roman"/>
                    </w:rPr>
                  </w:pPr>
                </w:p>
              </w:tc>
              <w:tc>
                <w:tcPr>
                  <w:tcW w:w="0" w:type="auto"/>
                  <w:tcBorders>
                    <w:top w:val="single" w:sz="4" w:space="0" w:color="auto"/>
                    <w:left w:val="nil"/>
                    <w:bottom w:val="single" w:sz="4" w:space="0" w:color="auto"/>
                    <w:right w:val="single" w:sz="4" w:space="0" w:color="auto"/>
                  </w:tcBorders>
                  <w:hideMark/>
                </w:tcPr>
                <w:p w14:paraId="63408EA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3EADF16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321256C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0FB2531" w14:textId="77777777" w:rsidTr="00C20A4F">
              <w:trPr>
                <w:trHeight w:hRule="exact" w:val="340"/>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7A2DE8A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4E4411F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left w:val="nil"/>
                    <w:bottom w:val="single" w:sz="4" w:space="0" w:color="auto"/>
                    <w:right w:val="single" w:sz="4" w:space="0" w:color="auto"/>
                  </w:tcBorders>
                  <w:vAlign w:val="center"/>
                  <w:hideMark/>
                </w:tcPr>
                <w:p w14:paraId="2472C1FF" w14:textId="77777777" w:rsidR="00867BC9" w:rsidRPr="00867BC9" w:rsidRDefault="00867BC9" w:rsidP="00867BC9">
                  <w:pPr>
                    <w:spacing w:after="0" w:line="240" w:lineRule="auto"/>
                    <w:rPr>
                      <w:rFonts w:ascii="Calibri" w:eastAsia="Times New Roman" w:hAnsi="Calibri" w:cs="Times New Roman"/>
                    </w:rPr>
                  </w:pPr>
                </w:p>
              </w:tc>
              <w:tc>
                <w:tcPr>
                  <w:tcW w:w="0" w:type="auto"/>
                  <w:tcBorders>
                    <w:top w:val="single" w:sz="4" w:space="0" w:color="auto"/>
                    <w:left w:val="nil"/>
                    <w:bottom w:val="single" w:sz="4" w:space="0" w:color="auto"/>
                    <w:right w:val="single" w:sz="4" w:space="0" w:color="auto"/>
                  </w:tcBorders>
                  <w:hideMark/>
                </w:tcPr>
                <w:p w14:paraId="6189181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636F37D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3CBE70D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512E2FEC" w14:textId="77777777" w:rsidTr="00C20A4F">
              <w:trPr>
                <w:trHeight w:val="463"/>
              </w:trPr>
              <w:tc>
                <w:tcPr>
                  <w:tcW w:w="576" w:type="dxa"/>
                  <w:vMerge w:val="restart"/>
                  <w:tcBorders>
                    <w:top w:val="single" w:sz="4" w:space="0" w:color="auto"/>
                    <w:left w:val="single" w:sz="4" w:space="0" w:color="auto"/>
                    <w:bottom w:val="single" w:sz="4" w:space="0" w:color="auto"/>
                    <w:right w:val="single" w:sz="4" w:space="0" w:color="auto"/>
                  </w:tcBorders>
                  <w:hideMark/>
                </w:tcPr>
                <w:p w14:paraId="6DCEC12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2.1.7</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2FD42AC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Совет директоров осуществляет контроль за практикой корпоративного управления в обществе и играет ключевую роль в существенных корпоративных событиях общества.</w:t>
                  </w:r>
                </w:p>
              </w:tc>
              <w:tc>
                <w:tcPr>
                  <w:tcW w:w="4678" w:type="dxa"/>
                  <w:vMerge w:val="restart"/>
                  <w:tcBorders>
                    <w:top w:val="single" w:sz="4" w:space="0" w:color="auto"/>
                    <w:left w:val="nil"/>
                    <w:bottom w:val="single" w:sz="4" w:space="0" w:color="auto"/>
                    <w:right w:val="single" w:sz="4" w:space="0" w:color="auto"/>
                  </w:tcBorders>
                  <w:hideMark/>
                </w:tcPr>
                <w:p w14:paraId="79796CF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течение отчетного периода совет директоров рассмотрел результаты самооценки и (или) внешней оценки практики корпоративного управления в обществе.</w:t>
                  </w:r>
                </w:p>
              </w:tc>
              <w:tc>
                <w:tcPr>
                  <w:tcW w:w="0" w:type="auto"/>
                  <w:tcBorders>
                    <w:top w:val="single" w:sz="4" w:space="0" w:color="auto"/>
                    <w:left w:val="nil"/>
                    <w:bottom w:val="single" w:sz="4" w:space="0" w:color="auto"/>
                    <w:right w:val="single" w:sz="4" w:space="0" w:color="auto"/>
                  </w:tcBorders>
                  <w:hideMark/>
                </w:tcPr>
                <w:p w14:paraId="4255BEF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6E8C843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1FB9147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Наблюдательный совет осуществляет контроль за практикой корпоративного управления в Обществе и играет ключевую роль в существенных корпоративных событиях Общества.</w:t>
                  </w:r>
                </w:p>
                <w:p w14:paraId="1A51DA3E" w14:textId="77777777" w:rsidR="00867BC9" w:rsidRPr="00867BC9" w:rsidRDefault="00867BC9" w:rsidP="00867BC9">
                  <w:pPr>
                    <w:spacing w:after="0" w:line="240" w:lineRule="auto"/>
                    <w:jc w:val="both"/>
                    <w:rPr>
                      <w:rFonts w:ascii="Times New Roman" w:eastAsia="Times New Roman" w:hAnsi="Times New Roman" w:cs="Times New Roman"/>
                      <w:color w:val="000000"/>
                      <w:sz w:val="24"/>
                      <w:szCs w:val="24"/>
                    </w:rPr>
                  </w:pPr>
                  <w:r w:rsidRPr="00867BC9">
                    <w:rPr>
                      <w:rFonts w:ascii="Times New Roman" w:eastAsia="Times New Roman" w:hAnsi="Times New Roman" w:cs="Times New Roman"/>
                      <w:color w:val="000000"/>
                      <w:sz w:val="16"/>
                      <w:szCs w:val="16"/>
                    </w:rPr>
                    <w:t>При рассмотрении на заседании Наблюдательного совета отчета о соблюдении кодекса корпоративного управления Наблюдательным советом проведена оценка практики корпоративного управления в Авиакомпании.</w:t>
                  </w:r>
                </w:p>
              </w:tc>
            </w:tr>
            <w:tr w:rsidR="00867BC9" w:rsidRPr="00867BC9" w14:paraId="787D505A" w14:textId="77777777" w:rsidTr="00C20A4F">
              <w:trPr>
                <w:trHeight w:val="465"/>
              </w:trPr>
              <w:tc>
                <w:tcPr>
                  <w:tcW w:w="576" w:type="dxa"/>
                  <w:vMerge/>
                  <w:tcBorders>
                    <w:top w:val="single" w:sz="4" w:space="0" w:color="auto"/>
                    <w:left w:val="single" w:sz="8" w:space="0" w:color="auto"/>
                    <w:bottom w:val="nil"/>
                    <w:right w:val="single" w:sz="4" w:space="0" w:color="auto"/>
                  </w:tcBorders>
                  <w:vAlign w:val="center"/>
                  <w:hideMark/>
                </w:tcPr>
                <w:p w14:paraId="73F161C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nil"/>
                    <w:right w:val="single" w:sz="4" w:space="0" w:color="auto"/>
                  </w:tcBorders>
                  <w:vAlign w:val="center"/>
                  <w:hideMark/>
                </w:tcPr>
                <w:p w14:paraId="0E41D2F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nil"/>
                    <w:right w:val="single" w:sz="4" w:space="0" w:color="auto"/>
                  </w:tcBorders>
                  <w:vAlign w:val="center"/>
                  <w:hideMark/>
                </w:tcPr>
                <w:p w14:paraId="0E47DB6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shd w:val="clear" w:color="auto" w:fill="FFFFFF"/>
                  <w:hideMark/>
                </w:tcPr>
                <w:p w14:paraId="75B8A75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shd w:val="clear" w:color="auto" w:fill="FFFFFF"/>
                  <w:noWrap/>
                  <w:hideMark/>
                </w:tcPr>
                <w:p w14:paraId="47F8221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1540F82B" w14:textId="77777777" w:rsidR="00867BC9" w:rsidRPr="00867BC9" w:rsidRDefault="00867BC9" w:rsidP="00867BC9">
                  <w:pPr>
                    <w:spacing w:after="0" w:line="240" w:lineRule="auto"/>
                    <w:rPr>
                      <w:rFonts w:ascii="Times New Roman" w:eastAsia="Times New Roman" w:hAnsi="Times New Roman" w:cs="Times New Roman"/>
                      <w:color w:val="000000"/>
                      <w:sz w:val="24"/>
                      <w:szCs w:val="24"/>
                    </w:rPr>
                  </w:pPr>
                </w:p>
              </w:tc>
            </w:tr>
            <w:tr w:rsidR="00867BC9" w:rsidRPr="00867BC9" w14:paraId="19577AD8" w14:textId="77777777" w:rsidTr="00C20A4F">
              <w:trPr>
                <w:trHeight w:val="410"/>
              </w:trPr>
              <w:tc>
                <w:tcPr>
                  <w:tcW w:w="576" w:type="dxa"/>
                  <w:vMerge/>
                  <w:tcBorders>
                    <w:top w:val="nil"/>
                    <w:left w:val="single" w:sz="8" w:space="0" w:color="auto"/>
                    <w:bottom w:val="nil"/>
                    <w:right w:val="single" w:sz="4" w:space="0" w:color="auto"/>
                  </w:tcBorders>
                  <w:vAlign w:val="center"/>
                  <w:hideMark/>
                </w:tcPr>
                <w:p w14:paraId="7A80788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nil"/>
                    <w:right w:val="single" w:sz="4" w:space="0" w:color="auto"/>
                  </w:tcBorders>
                  <w:vAlign w:val="center"/>
                  <w:hideMark/>
                </w:tcPr>
                <w:p w14:paraId="2D9C487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nil"/>
                    <w:right w:val="single" w:sz="4" w:space="0" w:color="auto"/>
                  </w:tcBorders>
                  <w:vAlign w:val="center"/>
                  <w:hideMark/>
                </w:tcPr>
                <w:p w14:paraId="5F95592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nil"/>
                    <w:right w:val="single" w:sz="4" w:space="0" w:color="auto"/>
                  </w:tcBorders>
                  <w:shd w:val="clear" w:color="auto" w:fill="FFFFFF"/>
                  <w:hideMark/>
                </w:tcPr>
                <w:p w14:paraId="7F89BEB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nil"/>
                    <w:right w:val="single" w:sz="4" w:space="0" w:color="auto"/>
                  </w:tcBorders>
                  <w:shd w:val="clear" w:color="auto" w:fill="FFFFFF"/>
                  <w:noWrap/>
                  <w:hideMark/>
                </w:tcPr>
                <w:p w14:paraId="6265C632"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nil"/>
                    <w:bottom w:val="nil"/>
                    <w:right w:val="single" w:sz="4" w:space="0" w:color="auto"/>
                  </w:tcBorders>
                  <w:vAlign w:val="center"/>
                  <w:hideMark/>
                </w:tcPr>
                <w:p w14:paraId="75715F07" w14:textId="77777777" w:rsidR="00867BC9" w:rsidRPr="00867BC9" w:rsidRDefault="00867BC9" w:rsidP="00867BC9">
                  <w:pPr>
                    <w:spacing w:after="0" w:line="240" w:lineRule="auto"/>
                    <w:rPr>
                      <w:rFonts w:ascii="Times New Roman" w:eastAsia="Times New Roman" w:hAnsi="Times New Roman" w:cs="Times New Roman"/>
                      <w:color w:val="000000"/>
                      <w:sz w:val="24"/>
                      <w:szCs w:val="24"/>
                    </w:rPr>
                  </w:pPr>
                </w:p>
              </w:tc>
            </w:tr>
            <w:tr w:rsidR="00867BC9" w:rsidRPr="00867BC9" w14:paraId="1371D9C3" w14:textId="77777777" w:rsidTr="00C57386">
              <w:trPr>
                <w:trHeight w:val="240"/>
              </w:trPr>
              <w:tc>
                <w:tcPr>
                  <w:tcW w:w="576" w:type="dxa"/>
                  <w:tcBorders>
                    <w:top w:val="single" w:sz="8" w:space="0" w:color="auto"/>
                    <w:left w:val="single" w:sz="8" w:space="0" w:color="auto"/>
                    <w:bottom w:val="single" w:sz="4" w:space="0" w:color="auto"/>
                    <w:right w:val="single" w:sz="4" w:space="0" w:color="auto"/>
                  </w:tcBorders>
                  <w:noWrap/>
                  <w:hideMark/>
                </w:tcPr>
                <w:p w14:paraId="4C10682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2.2.</w:t>
                  </w:r>
                </w:p>
              </w:tc>
              <w:tc>
                <w:tcPr>
                  <w:tcW w:w="13882" w:type="dxa"/>
                  <w:gridSpan w:val="5"/>
                  <w:tcBorders>
                    <w:top w:val="single" w:sz="8" w:space="0" w:color="auto"/>
                    <w:left w:val="single" w:sz="8" w:space="0" w:color="auto"/>
                    <w:bottom w:val="single" w:sz="4" w:space="0" w:color="auto"/>
                    <w:right w:val="single" w:sz="8" w:space="0" w:color="000000"/>
                  </w:tcBorders>
                  <w:hideMark/>
                </w:tcPr>
                <w:p w14:paraId="2C780558" w14:textId="77777777" w:rsidR="00867BC9" w:rsidRPr="00867BC9" w:rsidRDefault="00867BC9" w:rsidP="00867BC9">
                  <w:pPr>
                    <w:spacing w:after="0" w:line="240" w:lineRule="auto"/>
                    <w:jc w:val="both"/>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Совет директоров подотчетен акционерам общества.</w:t>
                  </w:r>
                </w:p>
              </w:tc>
            </w:tr>
            <w:tr w:rsidR="00867BC9" w:rsidRPr="00867BC9" w14:paraId="1E4B28F7" w14:textId="77777777" w:rsidTr="00C57386">
              <w:trPr>
                <w:trHeight w:val="210"/>
              </w:trPr>
              <w:tc>
                <w:tcPr>
                  <w:tcW w:w="576" w:type="dxa"/>
                  <w:vMerge w:val="restart"/>
                  <w:tcBorders>
                    <w:top w:val="single" w:sz="4" w:space="0" w:color="auto"/>
                    <w:left w:val="single" w:sz="4" w:space="0" w:color="auto"/>
                    <w:bottom w:val="single" w:sz="4" w:space="0" w:color="auto"/>
                    <w:right w:val="single" w:sz="4" w:space="0" w:color="auto"/>
                  </w:tcBorders>
                  <w:hideMark/>
                </w:tcPr>
                <w:p w14:paraId="11BBCAA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2.2.1</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6C5B61E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Информация о работе совета директоров раскрывается и предоставляется акционерам</w:t>
                  </w:r>
                </w:p>
              </w:tc>
              <w:tc>
                <w:tcPr>
                  <w:tcW w:w="4678" w:type="dxa"/>
                  <w:vMerge w:val="restart"/>
                  <w:tcBorders>
                    <w:top w:val="single" w:sz="4" w:space="0" w:color="auto"/>
                    <w:left w:val="nil"/>
                    <w:bottom w:val="single" w:sz="4" w:space="0" w:color="auto"/>
                    <w:right w:val="single" w:sz="4" w:space="0" w:color="auto"/>
                  </w:tcBorders>
                  <w:hideMark/>
                </w:tcPr>
                <w:p w14:paraId="08C8D6C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Годовой отчет общества за отчетный период включает в себя информацию о посещаемости заседаний совета директоров и комитетов каждым из членов совета директоров.</w:t>
                  </w:r>
                </w:p>
                <w:p w14:paraId="1BE573AE"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2. Годовой отчет содержит информацию об основных результатах оценки (самооценки) качества работы совета директоров, проведенной в отчетном периоде.</w:t>
                  </w:r>
                </w:p>
              </w:tc>
              <w:tc>
                <w:tcPr>
                  <w:tcW w:w="0" w:type="auto"/>
                  <w:tcBorders>
                    <w:top w:val="single" w:sz="4" w:space="0" w:color="auto"/>
                    <w:left w:val="nil"/>
                    <w:bottom w:val="single" w:sz="4" w:space="0" w:color="auto"/>
                    <w:right w:val="single" w:sz="4" w:space="0" w:color="auto"/>
                  </w:tcBorders>
                  <w:hideMark/>
                </w:tcPr>
                <w:p w14:paraId="4C93A1B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56AEE814"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p>
              </w:tc>
              <w:tc>
                <w:tcPr>
                  <w:tcW w:w="4562" w:type="dxa"/>
                  <w:vMerge w:val="restart"/>
                  <w:tcBorders>
                    <w:top w:val="single" w:sz="4" w:space="0" w:color="auto"/>
                    <w:left w:val="single" w:sz="4" w:space="0" w:color="auto"/>
                    <w:bottom w:val="single" w:sz="4" w:space="0" w:color="auto"/>
                    <w:right w:val="single" w:sz="4" w:space="0" w:color="auto"/>
                  </w:tcBorders>
                </w:tcPr>
                <w:p w14:paraId="0F0A2CDF" w14:textId="77777777" w:rsidR="00867BC9" w:rsidRPr="00867BC9" w:rsidRDefault="00867BC9" w:rsidP="00867BC9">
                  <w:pPr>
                    <w:autoSpaceDE w:val="0"/>
                    <w:autoSpaceDN w:val="0"/>
                    <w:adjustRightInd w:val="0"/>
                    <w:spacing w:after="0" w:line="240" w:lineRule="auto"/>
                    <w:jc w:val="both"/>
                    <w:rPr>
                      <w:rFonts w:ascii="Times New Roman" w:eastAsia="TimesNewRomanPSMT" w:hAnsi="Times New Roman" w:cs="Times New Roman"/>
                      <w:sz w:val="16"/>
                      <w:szCs w:val="16"/>
                      <w:lang w:eastAsia="en-US"/>
                    </w:rPr>
                  </w:pPr>
                  <w:r w:rsidRPr="00867BC9">
                    <w:rPr>
                      <w:rFonts w:ascii="Times New Roman" w:eastAsia="TimesNewRomanPSMT" w:hAnsi="Times New Roman" w:cs="Times New Roman"/>
                      <w:sz w:val="16"/>
                      <w:szCs w:val="16"/>
                      <w:lang w:eastAsia="en-US"/>
                    </w:rPr>
                    <w:t xml:space="preserve">Не соблюдается критерий 1. Годовой отчет за 2025 год не включает в себя информацию о посещаемости заседаний Наблюдательного совета и комитетов каждым из членов </w:t>
                  </w:r>
                  <w:r w:rsidRPr="00867BC9">
                    <w:rPr>
                      <w:rFonts w:ascii="Times New Roman" w:eastAsia="TimesNewRomanPSMT" w:hAnsi="Times New Roman" w:cs="Times New Roman"/>
                      <w:sz w:val="16"/>
                      <w:szCs w:val="16"/>
                      <w:lang w:eastAsia="en-US"/>
                    </w:rPr>
                    <w:lastRenderedPageBreak/>
                    <w:t>Наблюдательного совета по причине нераскрытия информации о персональном составе Наблюдательного совета на основании постановления Правительства РФ от 04.07.2023 №1102.</w:t>
                  </w:r>
                </w:p>
                <w:p w14:paraId="1468262E" w14:textId="77777777" w:rsidR="00867BC9" w:rsidRPr="00867BC9" w:rsidRDefault="00867BC9" w:rsidP="00867BC9">
                  <w:pPr>
                    <w:autoSpaceDE w:val="0"/>
                    <w:autoSpaceDN w:val="0"/>
                    <w:adjustRightInd w:val="0"/>
                    <w:spacing w:after="0" w:line="240" w:lineRule="auto"/>
                    <w:jc w:val="both"/>
                    <w:rPr>
                      <w:rFonts w:ascii="Times New Roman" w:eastAsia="TimesNewRomanPSMT" w:hAnsi="Times New Roman" w:cs="Times New Roman"/>
                      <w:sz w:val="16"/>
                      <w:szCs w:val="16"/>
                      <w:lang w:eastAsia="en-US"/>
                    </w:rPr>
                  </w:pPr>
                  <w:r w:rsidRPr="00867BC9">
                    <w:rPr>
                      <w:rFonts w:ascii="Times New Roman" w:eastAsia="TimesNewRomanPSMT" w:hAnsi="Times New Roman" w:cs="Times New Roman"/>
                      <w:sz w:val="16"/>
                      <w:szCs w:val="16"/>
                      <w:lang w:eastAsia="en-US"/>
                    </w:rPr>
                    <w:t>В случае прекращения права на ограничение раскрытия информации, установленного постановлением Правительства РФ от 04.07.2023 №1102, планируется вернуться к раскрытию информации по указанному критерию.</w:t>
                  </w:r>
                </w:p>
                <w:p w14:paraId="7A8D6AE7" w14:textId="77777777" w:rsidR="00867BC9" w:rsidRPr="00867BC9" w:rsidRDefault="00867BC9" w:rsidP="00867BC9">
                  <w:pPr>
                    <w:autoSpaceDE w:val="0"/>
                    <w:autoSpaceDN w:val="0"/>
                    <w:adjustRightInd w:val="0"/>
                    <w:spacing w:after="0" w:line="240" w:lineRule="auto"/>
                    <w:rPr>
                      <w:rFonts w:ascii="Times New Roman" w:eastAsia="Times New Roman" w:hAnsi="Times New Roman" w:cs="Times New Roman"/>
                      <w:color w:val="000000"/>
                      <w:sz w:val="16"/>
                      <w:szCs w:val="16"/>
                    </w:rPr>
                  </w:pPr>
                  <w:r w:rsidRPr="00867BC9">
                    <w:rPr>
                      <w:rFonts w:ascii="Times New Roman" w:eastAsia="TimesNewRomanPSMT" w:hAnsi="Times New Roman" w:cs="Times New Roman"/>
                      <w:sz w:val="16"/>
                      <w:szCs w:val="16"/>
                      <w:lang w:eastAsia="en-US"/>
                    </w:rPr>
                    <w:t>Критерий 2 соблюдается.</w:t>
                  </w:r>
                </w:p>
              </w:tc>
            </w:tr>
            <w:tr w:rsidR="00867BC9" w:rsidRPr="00867BC9" w14:paraId="11649020" w14:textId="77777777" w:rsidTr="00C57386">
              <w:trPr>
                <w:trHeight w:val="450"/>
              </w:trPr>
              <w:tc>
                <w:tcPr>
                  <w:tcW w:w="576" w:type="dxa"/>
                  <w:vMerge/>
                  <w:tcBorders>
                    <w:top w:val="single" w:sz="4" w:space="0" w:color="auto"/>
                    <w:left w:val="single" w:sz="8" w:space="0" w:color="auto"/>
                    <w:bottom w:val="single" w:sz="8" w:space="0" w:color="000000"/>
                    <w:right w:val="single" w:sz="4" w:space="0" w:color="auto"/>
                  </w:tcBorders>
                  <w:vAlign w:val="center"/>
                  <w:hideMark/>
                </w:tcPr>
                <w:p w14:paraId="446F47C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8" w:space="0" w:color="000000"/>
                    <w:right w:val="single" w:sz="4" w:space="0" w:color="auto"/>
                  </w:tcBorders>
                  <w:vAlign w:val="center"/>
                  <w:hideMark/>
                </w:tcPr>
                <w:p w14:paraId="7C20572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right w:val="single" w:sz="4" w:space="0" w:color="auto"/>
                  </w:tcBorders>
                  <w:vAlign w:val="center"/>
                  <w:hideMark/>
                </w:tcPr>
                <w:p w14:paraId="7FBD7605"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c>
                <w:tcPr>
                  <w:tcW w:w="0" w:type="auto"/>
                  <w:tcBorders>
                    <w:top w:val="single" w:sz="4" w:space="0" w:color="auto"/>
                    <w:left w:val="nil"/>
                    <w:bottom w:val="nil"/>
                    <w:right w:val="single" w:sz="4" w:space="0" w:color="auto"/>
                  </w:tcBorders>
                  <w:hideMark/>
                </w:tcPr>
                <w:p w14:paraId="226596D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hideMark/>
                </w:tcPr>
                <w:p w14:paraId="2E5803FB"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 </w:t>
                  </w:r>
                </w:p>
              </w:tc>
              <w:tc>
                <w:tcPr>
                  <w:tcW w:w="4562" w:type="dxa"/>
                  <w:vMerge/>
                  <w:tcBorders>
                    <w:top w:val="single" w:sz="4" w:space="0" w:color="auto"/>
                    <w:left w:val="nil"/>
                    <w:bottom w:val="single" w:sz="4" w:space="0" w:color="auto"/>
                    <w:right w:val="single" w:sz="4" w:space="0" w:color="auto"/>
                  </w:tcBorders>
                  <w:vAlign w:val="center"/>
                </w:tcPr>
                <w:p w14:paraId="019D7A2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3083CFAC" w14:textId="77777777" w:rsidTr="00C20A4F">
              <w:trPr>
                <w:trHeight w:val="509"/>
              </w:trPr>
              <w:tc>
                <w:tcPr>
                  <w:tcW w:w="576" w:type="dxa"/>
                  <w:vMerge/>
                  <w:tcBorders>
                    <w:top w:val="nil"/>
                    <w:left w:val="single" w:sz="8" w:space="0" w:color="auto"/>
                    <w:bottom w:val="single" w:sz="8" w:space="0" w:color="000000"/>
                    <w:right w:val="single" w:sz="4" w:space="0" w:color="auto"/>
                  </w:tcBorders>
                  <w:vAlign w:val="center"/>
                  <w:hideMark/>
                </w:tcPr>
                <w:p w14:paraId="59F9E08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6228B77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left w:val="nil"/>
                    <w:right w:val="single" w:sz="4" w:space="0" w:color="auto"/>
                  </w:tcBorders>
                  <w:vAlign w:val="center"/>
                  <w:hideMark/>
                </w:tcPr>
                <w:p w14:paraId="4F13F6F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c>
                <w:tcPr>
                  <w:tcW w:w="0" w:type="auto"/>
                  <w:vMerge w:val="restart"/>
                  <w:tcBorders>
                    <w:top w:val="single" w:sz="4" w:space="0" w:color="auto"/>
                    <w:left w:val="single" w:sz="4" w:space="0" w:color="auto"/>
                    <w:bottom w:val="single" w:sz="8" w:space="0" w:color="000000"/>
                    <w:right w:val="single" w:sz="4" w:space="0" w:color="auto"/>
                  </w:tcBorders>
                  <w:vAlign w:val="center"/>
                  <w:hideMark/>
                </w:tcPr>
                <w:p w14:paraId="4BF7848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vMerge w:val="restart"/>
                  <w:tcBorders>
                    <w:top w:val="nil"/>
                    <w:left w:val="single" w:sz="4" w:space="0" w:color="auto"/>
                    <w:bottom w:val="single" w:sz="8" w:space="0" w:color="000000"/>
                    <w:right w:val="single" w:sz="4" w:space="0" w:color="auto"/>
                  </w:tcBorders>
                  <w:vAlign w:val="center"/>
                  <w:hideMark/>
                </w:tcPr>
                <w:p w14:paraId="71A329F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562" w:type="dxa"/>
                  <w:vMerge/>
                  <w:tcBorders>
                    <w:top w:val="nil"/>
                    <w:left w:val="single" w:sz="4" w:space="0" w:color="auto"/>
                    <w:bottom w:val="single" w:sz="8" w:space="0" w:color="000000"/>
                    <w:right w:val="single" w:sz="4" w:space="0" w:color="auto"/>
                  </w:tcBorders>
                  <w:vAlign w:val="center"/>
                </w:tcPr>
                <w:p w14:paraId="1B8DF88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017B0D6D" w14:textId="77777777" w:rsidTr="00C20A4F">
              <w:trPr>
                <w:trHeight w:val="509"/>
              </w:trPr>
              <w:tc>
                <w:tcPr>
                  <w:tcW w:w="576" w:type="dxa"/>
                  <w:vMerge/>
                  <w:tcBorders>
                    <w:top w:val="nil"/>
                    <w:left w:val="single" w:sz="8" w:space="0" w:color="auto"/>
                    <w:bottom w:val="single" w:sz="8" w:space="0" w:color="000000"/>
                    <w:right w:val="single" w:sz="4" w:space="0" w:color="auto"/>
                  </w:tcBorders>
                  <w:vAlign w:val="center"/>
                  <w:hideMark/>
                </w:tcPr>
                <w:p w14:paraId="4BC2CCA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0B32145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left w:val="nil"/>
                    <w:right w:val="single" w:sz="4" w:space="0" w:color="auto"/>
                  </w:tcBorders>
                  <w:vAlign w:val="center"/>
                  <w:hideMark/>
                </w:tcPr>
                <w:p w14:paraId="1B42EFC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vMerge/>
                  <w:tcBorders>
                    <w:top w:val="single" w:sz="4" w:space="0" w:color="auto"/>
                    <w:left w:val="single" w:sz="4" w:space="0" w:color="auto"/>
                    <w:bottom w:val="single" w:sz="8" w:space="0" w:color="000000"/>
                    <w:right w:val="single" w:sz="4" w:space="0" w:color="auto"/>
                  </w:tcBorders>
                  <w:vAlign w:val="center"/>
                  <w:hideMark/>
                </w:tcPr>
                <w:p w14:paraId="71F5522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vMerge/>
                  <w:tcBorders>
                    <w:top w:val="nil"/>
                    <w:left w:val="single" w:sz="4" w:space="0" w:color="auto"/>
                    <w:bottom w:val="single" w:sz="8" w:space="0" w:color="000000"/>
                    <w:right w:val="single" w:sz="4" w:space="0" w:color="auto"/>
                  </w:tcBorders>
                  <w:vAlign w:val="center"/>
                  <w:hideMark/>
                </w:tcPr>
                <w:p w14:paraId="6B5E5A9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562" w:type="dxa"/>
                  <w:vMerge/>
                  <w:tcBorders>
                    <w:top w:val="nil"/>
                    <w:left w:val="single" w:sz="4" w:space="0" w:color="auto"/>
                    <w:bottom w:val="single" w:sz="8" w:space="0" w:color="000000"/>
                    <w:right w:val="single" w:sz="4" w:space="0" w:color="auto"/>
                  </w:tcBorders>
                  <w:vAlign w:val="center"/>
                </w:tcPr>
                <w:p w14:paraId="1DC74A5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02C8D66D" w14:textId="77777777" w:rsidTr="00C20A4F">
              <w:trPr>
                <w:trHeight w:val="509"/>
              </w:trPr>
              <w:tc>
                <w:tcPr>
                  <w:tcW w:w="576" w:type="dxa"/>
                  <w:vMerge/>
                  <w:tcBorders>
                    <w:top w:val="nil"/>
                    <w:left w:val="single" w:sz="8" w:space="0" w:color="auto"/>
                    <w:bottom w:val="single" w:sz="8" w:space="0" w:color="000000"/>
                    <w:right w:val="single" w:sz="4" w:space="0" w:color="auto"/>
                  </w:tcBorders>
                  <w:vAlign w:val="center"/>
                  <w:hideMark/>
                </w:tcPr>
                <w:p w14:paraId="68BEB5B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774DD9E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left w:val="nil"/>
                    <w:bottom w:val="single" w:sz="8" w:space="0" w:color="000000"/>
                    <w:right w:val="single" w:sz="4" w:space="0" w:color="auto"/>
                  </w:tcBorders>
                  <w:vAlign w:val="center"/>
                  <w:hideMark/>
                </w:tcPr>
                <w:p w14:paraId="00ADC04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vMerge/>
                  <w:tcBorders>
                    <w:top w:val="single" w:sz="4" w:space="0" w:color="auto"/>
                    <w:left w:val="single" w:sz="4" w:space="0" w:color="auto"/>
                    <w:bottom w:val="single" w:sz="8" w:space="0" w:color="000000"/>
                    <w:right w:val="single" w:sz="4" w:space="0" w:color="auto"/>
                  </w:tcBorders>
                  <w:vAlign w:val="center"/>
                  <w:hideMark/>
                </w:tcPr>
                <w:p w14:paraId="24B6F8C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vMerge/>
                  <w:tcBorders>
                    <w:top w:val="nil"/>
                    <w:left w:val="single" w:sz="4" w:space="0" w:color="auto"/>
                    <w:bottom w:val="single" w:sz="8" w:space="0" w:color="000000"/>
                    <w:right w:val="single" w:sz="4" w:space="0" w:color="auto"/>
                  </w:tcBorders>
                  <w:vAlign w:val="center"/>
                  <w:hideMark/>
                </w:tcPr>
                <w:p w14:paraId="1A73BE7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562" w:type="dxa"/>
                  <w:vMerge/>
                  <w:tcBorders>
                    <w:top w:val="nil"/>
                    <w:left w:val="single" w:sz="4" w:space="0" w:color="auto"/>
                    <w:bottom w:val="single" w:sz="8" w:space="0" w:color="000000"/>
                    <w:right w:val="single" w:sz="4" w:space="0" w:color="auto"/>
                  </w:tcBorders>
                  <w:vAlign w:val="center"/>
                </w:tcPr>
                <w:p w14:paraId="655ED97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222C69AB" w14:textId="77777777" w:rsidTr="00C20A4F">
              <w:trPr>
                <w:trHeight w:val="225"/>
              </w:trPr>
              <w:tc>
                <w:tcPr>
                  <w:tcW w:w="576" w:type="dxa"/>
                  <w:vMerge w:val="restart"/>
                  <w:tcBorders>
                    <w:top w:val="nil"/>
                    <w:left w:val="single" w:sz="8" w:space="0" w:color="auto"/>
                    <w:bottom w:val="nil"/>
                    <w:right w:val="single" w:sz="4" w:space="0" w:color="auto"/>
                  </w:tcBorders>
                  <w:hideMark/>
                </w:tcPr>
                <w:p w14:paraId="6DD6D3E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2.2.2.</w:t>
                  </w:r>
                </w:p>
              </w:tc>
              <w:tc>
                <w:tcPr>
                  <w:tcW w:w="2967" w:type="dxa"/>
                  <w:vMerge w:val="restart"/>
                  <w:tcBorders>
                    <w:top w:val="nil"/>
                    <w:left w:val="single" w:sz="4" w:space="0" w:color="auto"/>
                    <w:bottom w:val="single" w:sz="4" w:space="0" w:color="auto"/>
                    <w:right w:val="single" w:sz="4" w:space="0" w:color="auto"/>
                  </w:tcBorders>
                  <w:hideMark/>
                </w:tcPr>
                <w:p w14:paraId="658B7F76" w14:textId="77777777" w:rsidR="00867BC9" w:rsidRPr="00867BC9" w:rsidRDefault="00867BC9" w:rsidP="00867BC9">
                  <w:pPr>
                    <w:spacing w:after="24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Председатель совета директоров доступен для общения с акционерами общества.</w:t>
                  </w:r>
                </w:p>
              </w:tc>
              <w:tc>
                <w:tcPr>
                  <w:tcW w:w="4678" w:type="dxa"/>
                  <w:vMerge w:val="restart"/>
                  <w:tcBorders>
                    <w:top w:val="nil"/>
                    <w:left w:val="nil"/>
                    <w:bottom w:val="nil"/>
                    <w:right w:val="single" w:sz="4" w:space="0" w:color="auto"/>
                  </w:tcBorders>
                  <w:hideMark/>
                </w:tcPr>
                <w:p w14:paraId="33A5B41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обществе существует прозрачная процедура, обеспечивающая акционерам возможность направлять председателю совета директоров (и, если применимо, старшему независимому директору) обращений и получения обратной связи по ним</w:t>
                  </w:r>
                </w:p>
              </w:tc>
              <w:tc>
                <w:tcPr>
                  <w:tcW w:w="0" w:type="auto"/>
                  <w:tcBorders>
                    <w:top w:val="nil"/>
                    <w:left w:val="nil"/>
                    <w:bottom w:val="single" w:sz="4" w:space="0" w:color="auto"/>
                    <w:right w:val="single" w:sz="4" w:space="0" w:color="auto"/>
                  </w:tcBorders>
                  <w:hideMark/>
                </w:tcPr>
                <w:p w14:paraId="76FB01F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vAlign w:val="bottom"/>
                  <w:hideMark/>
                </w:tcPr>
                <w:p w14:paraId="168652BF"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nil"/>
                    <w:right w:val="single" w:sz="8" w:space="0" w:color="auto"/>
                  </w:tcBorders>
                </w:tcPr>
                <w:p w14:paraId="3A2114E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22963CD8" w14:textId="77777777" w:rsidTr="00C20A4F">
              <w:trPr>
                <w:trHeight w:val="450"/>
              </w:trPr>
              <w:tc>
                <w:tcPr>
                  <w:tcW w:w="576" w:type="dxa"/>
                  <w:vMerge/>
                  <w:tcBorders>
                    <w:top w:val="nil"/>
                    <w:left w:val="single" w:sz="8" w:space="0" w:color="auto"/>
                    <w:bottom w:val="nil"/>
                    <w:right w:val="single" w:sz="4" w:space="0" w:color="auto"/>
                  </w:tcBorders>
                  <w:vAlign w:val="center"/>
                  <w:hideMark/>
                </w:tcPr>
                <w:p w14:paraId="1CDE86F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4" w:space="0" w:color="auto"/>
                    <w:right w:val="single" w:sz="4" w:space="0" w:color="auto"/>
                  </w:tcBorders>
                  <w:vAlign w:val="center"/>
                  <w:hideMark/>
                </w:tcPr>
                <w:p w14:paraId="1FED3E6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nil"/>
                    <w:right w:val="single" w:sz="4" w:space="0" w:color="auto"/>
                  </w:tcBorders>
                  <w:vAlign w:val="center"/>
                  <w:hideMark/>
                </w:tcPr>
                <w:p w14:paraId="6B809D0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nil"/>
                    <w:right w:val="single" w:sz="4" w:space="0" w:color="auto"/>
                  </w:tcBorders>
                  <w:hideMark/>
                </w:tcPr>
                <w:p w14:paraId="4014458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64BBD97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tcPr>
                <w:p w14:paraId="159224B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41BFA42" w14:textId="77777777" w:rsidTr="00C20A4F">
              <w:trPr>
                <w:trHeight w:val="509"/>
              </w:trPr>
              <w:tc>
                <w:tcPr>
                  <w:tcW w:w="576" w:type="dxa"/>
                  <w:vMerge/>
                  <w:tcBorders>
                    <w:top w:val="nil"/>
                    <w:left w:val="single" w:sz="8" w:space="0" w:color="auto"/>
                    <w:bottom w:val="nil"/>
                    <w:right w:val="single" w:sz="4" w:space="0" w:color="auto"/>
                  </w:tcBorders>
                  <w:vAlign w:val="center"/>
                  <w:hideMark/>
                </w:tcPr>
                <w:p w14:paraId="78A8FA3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4" w:space="0" w:color="auto"/>
                    <w:right w:val="single" w:sz="4" w:space="0" w:color="auto"/>
                  </w:tcBorders>
                  <w:vAlign w:val="center"/>
                  <w:hideMark/>
                </w:tcPr>
                <w:p w14:paraId="05930DD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nil"/>
                    <w:right w:val="single" w:sz="4" w:space="0" w:color="auto"/>
                  </w:tcBorders>
                  <w:vAlign w:val="center"/>
                  <w:hideMark/>
                </w:tcPr>
                <w:p w14:paraId="75866AB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vMerge w:val="restart"/>
                  <w:tcBorders>
                    <w:top w:val="single" w:sz="4" w:space="0" w:color="auto"/>
                    <w:left w:val="nil"/>
                    <w:bottom w:val="nil"/>
                    <w:right w:val="single" w:sz="4" w:space="0" w:color="auto"/>
                  </w:tcBorders>
                  <w:hideMark/>
                </w:tcPr>
                <w:p w14:paraId="40B99DA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vMerge w:val="restart"/>
                  <w:tcBorders>
                    <w:top w:val="nil"/>
                    <w:left w:val="single" w:sz="4" w:space="0" w:color="auto"/>
                    <w:bottom w:val="nil"/>
                    <w:right w:val="single" w:sz="4" w:space="0" w:color="auto"/>
                  </w:tcBorders>
                  <w:noWrap/>
                  <w:vAlign w:val="bottom"/>
                  <w:hideMark/>
                </w:tcPr>
                <w:p w14:paraId="2BE1736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single" w:sz="4" w:space="0" w:color="auto"/>
                    <w:bottom w:val="nil"/>
                    <w:right w:val="single" w:sz="4" w:space="0" w:color="auto"/>
                  </w:tcBorders>
                  <w:vAlign w:val="center"/>
                </w:tcPr>
                <w:p w14:paraId="0315BDB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173BE63E" w14:textId="77777777" w:rsidTr="00C20A4F">
              <w:trPr>
                <w:trHeight w:val="509"/>
              </w:trPr>
              <w:tc>
                <w:tcPr>
                  <w:tcW w:w="576" w:type="dxa"/>
                  <w:vMerge/>
                  <w:tcBorders>
                    <w:top w:val="nil"/>
                    <w:left w:val="single" w:sz="8" w:space="0" w:color="auto"/>
                    <w:bottom w:val="single" w:sz="4" w:space="0" w:color="auto"/>
                    <w:right w:val="single" w:sz="4" w:space="0" w:color="auto"/>
                  </w:tcBorders>
                  <w:vAlign w:val="center"/>
                  <w:hideMark/>
                </w:tcPr>
                <w:p w14:paraId="705C9B9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4" w:space="0" w:color="auto"/>
                    <w:right w:val="single" w:sz="4" w:space="0" w:color="auto"/>
                  </w:tcBorders>
                  <w:vAlign w:val="center"/>
                  <w:hideMark/>
                </w:tcPr>
                <w:p w14:paraId="2BC9795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4" w:space="0" w:color="auto"/>
                    <w:right w:val="single" w:sz="4" w:space="0" w:color="auto"/>
                  </w:tcBorders>
                  <w:vAlign w:val="center"/>
                  <w:hideMark/>
                </w:tcPr>
                <w:p w14:paraId="6B420E0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vMerge/>
                  <w:tcBorders>
                    <w:top w:val="single" w:sz="4" w:space="0" w:color="auto"/>
                    <w:left w:val="nil"/>
                    <w:bottom w:val="single" w:sz="4" w:space="0" w:color="auto"/>
                    <w:right w:val="single" w:sz="4" w:space="0" w:color="auto"/>
                  </w:tcBorders>
                  <w:vAlign w:val="center"/>
                  <w:hideMark/>
                </w:tcPr>
                <w:p w14:paraId="6021C8B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0B1DCCC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562" w:type="dxa"/>
                  <w:vMerge/>
                  <w:tcBorders>
                    <w:top w:val="nil"/>
                    <w:left w:val="single" w:sz="4" w:space="0" w:color="auto"/>
                    <w:bottom w:val="single" w:sz="4" w:space="0" w:color="auto"/>
                    <w:right w:val="single" w:sz="4" w:space="0" w:color="auto"/>
                  </w:tcBorders>
                  <w:vAlign w:val="center"/>
                </w:tcPr>
                <w:p w14:paraId="1144CB6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3DDCB8E9" w14:textId="77777777" w:rsidTr="00C20A4F">
              <w:trPr>
                <w:trHeight w:val="570"/>
              </w:trPr>
              <w:tc>
                <w:tcPr>
                  <w:tcW w:w="576" w:type="dxa"/>
                  <w:tcBorders>
                    <w:top w:val="single" w:sz="4" w:space="0" w:color="auto"/>
                    <w:left w:val="single" w:sz="4" w:space="0" w:color="auto"/>
                    <w:bottom w:val="single" w:sz="4" w:space="0" w:color="auto"/>
                    <w:right w:val="single" w:sz="4" w:space="0" w:color="auto"/>
                  </w:tcBorders>
                  <w:noWrap/>
                  <w:hideMark/>
                </w:tcPr>
                <w:p w14:paraId="6FFC985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2.3</w:t>
                  </w:r>
                </w:p>
              </w:tc>
              <w:tc>
                <w:tcPr>
                  <w:tcW w:w="13882" w:type="dxa"/>
                  <w:gridSpan w:val="5"/>
                  <w:tcBorders>
                    <w:top w:val="single" w:sz="4" w:space="0" w:color="auto"/>
                    <w:left w:val="single" w:sz="4" w:space="0" w:color="auto"/>
                    <w:bottom w:val="single" w:sz="4" w:space="0" w:color="auto"/>
                    <w:right w:val="single" w:sz="4" w:space="0" w:color="auto"/>
                  </w:tcBorders>
                  <w:hideMark/>
                </w:tcPr>
                <w:p w14:paraId="486DF855"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Совет директоров является эффективным и профессиональным органом управления общества, способным выносить объективные независимые суждения и принимать решения, отвечающие интересам общества и его акционеров.</w:t>
                  </w:r>
                </w:p>
              </w:tc>
            </w:tr>
            <w:tr w:rsidR="00867BC9" w:rsidRPr="00867BC9" w14:paraId="3B49280B" w14:textId="77777777" w:rsidTr="00C20A4F">
              <w:trPr>
                <w:trHeight w:val="420"/>
              </w:trPr>
              <w:tc>
                <w:tcPr>
                  <w:tcW w:w="576" w:type="dxa"/>
                  <w:vMerge w:val="restart"/>
                  <w:tcBorders>
                    <w:top w:val="single" w:sz="4" w:space="0" w:color="auto"/>
                    <w:left w:val="single" w:sz="4" w:space="0" w:color="auto"/>
                    <w:bottom w:val="single" w:sz="4" w:space="0" w:color="auto"/>
                    <w:right w:val="single" w:sz="4" w:space="0" w:color="auto"/>
                  </w:tcBorders>
                  <w:noWrap/>
                  <w:hideMark/>
                </w:tcPr>
                <w:p w14:paraId="57AE88E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2.3.1</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5DC7D47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Только лица, имеющие безупречную деловую и личную репутацию и обладающие знаниями, навыками и опытом, необходимыми для принятия решений, относящихся к компетенции совета директоров, и требующимися для эффективного осуществления его функций, избираются членами совета директоров.</w:t>
                  </w:r>
                </w:p>
              </w:tc>
              <w:tc>
                <w:tcPr>
                  <w:tcW w:w="4678" w:type="dxa"/>
                  <w:vMerge w:val="restart"/>
                  <w:tcBorders>
                    <w:top w:val="single" w:sz="4" w:space="0" w:color="auto"/>
                    <w:left w:val="nil"/>
                    <w:bottom w:val="single" w:sz="4" w:space="0" w:color="auto"/>
                    <w:right w:val="single" w:sz="4" w:space="0" w:color="auto"/>
                  </w:tcBorders>
                  <w:hideMark/>
                </w:tcPr>
                <w:p w14:paraId="562F00C5"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отчетном периоде советом директоров (или его комитетом по номинациям) была проведена оценка кандидатов в совет директоров с точки зрения наличия у них необходимого опыта, знаний, деловой репутации, отсутствия конфликта интересов и т.д.</w:t>
                  </w:r>
                </w:p>
              </w:tc>
              <w:tc>
                <w:tcPr>
                  <w:tcW w:w="0" w:type="auto"/>
                  <w:tcBorders>
                    <w:top w:val="single" w:sz="4" w:space="0" w:color="auto"/>
                    <w:left w:val="nil"/>
                    <w:bottom w:val="single" w:sz="4" w:space="0" w:color="auto"/>
                    <w:right w:val="single" w:sz="4" w:space="0" w:color="auto"/>
                  </w:tcBorders>
                  <w:hideMark/>
                </w:tcPr>
                <w:p w14:paraId="643D651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225C60A0" w14:textId="77777777" w:rsidR="00867BC9" w:rsidRPr="00867BC9" w:rsidRDefault="00867BC9" w:rsidP="00867BC9">
                  <w:pPr>
                    <w:spacing w:after="0" w:line="240" w:lineRule="auto"/>
                    <w:rPr>
                      <w:rFonts w:ascii="Times New Roman" w:eastAsia="Times New Roman" w:hAnsi="Times New Roman" w:cs="Times New Roman"/>
                      <w:color w:val="000000"/>
                      <w:sz w:val="16"/>
                      <w:szCs w:val="16"/>
                      <w:lang w:val="en-US"/>
                    </w:rPr>
                  </w:pPr>
                  <w:r w:rsidRPr="00867BC9">
                    <w:rPr>
                      <w:rFonts w:ascii="Calibri" w:eastAsia="Times New Roman" w:hAnsi="Calibri" w:cs="Calibri"/>
                      <w:color w:val="000000"/>
                      <w:sz w:val="16"/>
                      <w:szCs w:val="16"/>
                    </w:rPr>
                    <w:t> </w:t>
                  </w:r>
                  <w:r w:rsidRPr="00867BC9">
                    <w:rPr>
                      <w:rFonts w:ascii="Times New Roman" w:eastAsia="Times New Roman" w:hAnsi="Times New Roman" w:cs="Times New Roman"/>
                      <w:color w:val="000000"/>
                      <w:sz w:val="16"/>
                      <w:szCs w:val="16"/>
                      <w:lang w:val="en-US"/>
                    </w:rPr>
                    <w:t>V</w:t>
                  </w:r>
                </w:p>
              </w:tc>
              <w:tc>
                <w:tcPr>
                  <w:tcW w:w="4562" w:type="dxa"/>
                  <w:vMerge w:val="restart"/>
                  <w:tcBorders>
                    <w:top w:val="single" w:sz="4" w:space="0" w:color="auto"/>
                    <w:left w:val="single" w:sz="4" w:space="0" w:color="auto"/>
                    <w:bottom w:val="single" w:sz="4" w:space="0" w:color="auto"/>
                    <w:right w:val="single" w:sz="4" w:space="0" w:color="auto"/>
                  </w:tcBorders>
                </w:tcPr>
                <w:p w14:paraId="4CF3AD3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5B922063" w14:textId="77777777" w:rsidTr="00C20A4F">
              <w:trPr>
                <w:trHeight w:val="450"/>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0091FAA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7B49852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4" w:space="0" w:color="auto"/>
                    <w:right w:val="single" w:sz="4" w:space="0" w:color="auto"/>
                  </w:tcBorders>
                  <w:vAlign w:val="center"/>
                  <w:hideMark/>
                </w:tcPr>
                <w:p w14:paraId="4E86E52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28117AB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hideMark/>
                </w:tcPr>
                <w:p w14:paraId="419D496C"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nil"/>
                    <w:bottom w:val="single" w:sz="4" w:space="0" w:color="auto"/>
                    <w:right w:val="single" w:sz="4" w:space="0" w:color="auto"/>
                  </w:tcBorders>
                  <w:vAlign w:val="center"/>
                  <w:hideMark/>
                </w:tcPr>
                <w:p w14:paraId="4A167BA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5670541B" w14:textId="77777777" w:rsidTr="00C20A4F">
              <w:trPr>
                <w:trHeight w:hRule="exact" w:val="595"/>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0FF15FB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39F0C81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single" w:sz="4" w:space="0" w:color="auto"/>
                    <w:bottom w:val="single" w:sz="4" w:space="0" w:color="auto"/>
                    <w:right w:val="single" w:sz="4" w:space="0" w:color="auto"/>
                  </w:tcBorders>
                  <w:vAlign w:val="center"/>
                  <w:hideMark/>
                </w:tcPr>
                <w:p w14:paraId="6538FC6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639259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964B21A"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single" w:sz="4" w:space="0" w:color="auto"/>
                    <w:bottom w:val="single" w:sz="4" w:space="0" w:color="auto"/>
                    <w:right w:val="single" w:sz="4" w:space="0" w:color="auto"/>
                  </w:tcBorders>
                  <w:vAlign w:val="center"/>
                  <w:hideMark/>
                </w:tcPr>
                <w:p w14:paraId="571186E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023C5E1" w14:textId="77777777" w:rsidTr="00C20A4F">
              <w:trPr>
                <w:trHeight w:val="300"/>
              </w:trPr>
              <w:tc>
                <w:tcPr>
                  <w:tcW w:w="576" w:type="dxa"/>
                  <w:vMerge w:val="restart"/>
                  <w:tcBorders>
                    <w:top w:val="single" w:sz="4" w:space="0" w:color="auto"/>
                    <w:left w:val="single" w:sz="4" w:space="0" w:color="auto"/>
                    <w:bottom w:val="single" w:sz="4" w:space="0" w:color="auto"/>
                    <w:right w:val="single" w:sz="4" w:space="0" w:color="auto"/>
                  </w:tcBorders>
                  <w:noWrap/>
                  <w:hideMark/>
                </w:tcPr>
                <w:p w14:paraId="2E577F0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2.3.2</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6DB0121E"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Члены совета директоров общества избираются посредством прозрачной процедуры, позволяющей акционерам получить информацию о кандидатах, достаточную для формирования представления об их личных и профессиональных качествах.</w:t>
                  </w:r>
                </w:p>
              </w:tc>
              <w:tc>
                <w:tcPr>
                  <w:tcW w:w="4678" w:type="dxa"/>
                  <w:vMerge w:val="restart"/>
                  <w:tcBorders>
                    <w:top w:val="single" w:sz="4" w:space="0" w:color="auto"/>
                    <w:left w:val="nil"/>
                    <w:bottom w:val="single" w:sz="4" w:space="0" w:color="auto"/>
                    <w:right w:val="single" w:sz="4" w:space="0" w:color="auto"/>
                  </w:tcBorders>
                  <w:hideMark/>
                </w:tcPr>
                <w:p w14:paraId="16B3F10D"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Во всех случаях проведения общего собрания акционеров в отчетном периоде, повестка дня которого включала вопросы об избрании совета директоров, общество представило акционерам биографические данные всех кандидатов в члены совета директоров, результаты оценки соответствия профессиональной квалификации, опыта и навыков кандидатов текущим и ожидаемым потребностям общества, проведенной советом директоров (или его комитетом по номинациям), а также информацию о соответствии кандидата критериям независимости согласно рекомендациям 102 - 107 Кодекса и информацию о наличии письменного согласия кандидатов на избрание в состав совета директоров</w:t>
                  </w:r>
                </w:p>
              </w:tc>
              <w:tc>
                <w:tcPr>
                  <w:tcW w:w="0" w:type="auto"/>
                  <w:tcBorders>
                    <w:top w:val="single" w:sz="4" w:space="0" w:color="auto"/>
                    <w:left w:val="nil"/>
                    <w:bottom w:val="single" w:sz="4" w:space="0" w:color="auto"/>
                    <w:right w:val="single" w:sz="4" w:space="0" w:color="auto"/>
                  </w:tcBorders>
                  <w:hideMark/>
                </w:tcPr>
                <w:p w14:paraId="103345C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1A08DD21" w14:textId="77777777" w:rsidR="00867BC9" w:rsidRPr="00867BC9" w:rsidRDefault="00867BC9" w:rsidP="00867BC9">
                  <w:pPr>
                    <w:spacing w:after="0" w:line="240" w:lineRule="auto"/>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lang w:val="en-US"/>
                    </w:rPr>
                    <w:t>V</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6117FBCD" w14:textId="77777777" w:rsidR="00867BC9" w:rsidRPr="00867BC9" w:rsidRDefault="00867BC9" w:rsidP="00867BC9">
                  <w:pPr>
                    <w:spacing w:after="0"/>
                    <w:rPr>
                      <w:rFonts w:ascii="Calibri" w:eastAsia="Times New Roman" w:hAnsi="Calibri" w:cs="Times New Roman"/>
                    </w:rPr>
                  </w:pPr>
                </w:p>
              </w:tc>
            </w:tr>
            <w:tr w:rsidR="00867BC9" w:rsidRPr="00867BC9" w14:paraId="38A9302F" w14:textId="77777777" w:rsidTr="00C20A4F">
              <w:trPr>
                <w:trHeight w:val="465"/>
              </w:trPr>
              <w:tc>
                <w:tcPr>
                  <w:tcW w:w="576" w:type="dxa"/>
                  <w:vMerge/>
                  <w:tcBorders>
                    <w:top w:val="single" w:sz="4" w:space="0" w:color="auto"/>
                    <w:left w:val="single" w:sz="8" w:space="0" w:color="auto"/>
                    <w:bottom w:val="single" w:sz="8" w:space="0" w:color="000000"/>
                    <w:right w:val="single" w:sz="4" w:space="0" w:color="auto"/>
                  </w:tcBorders>
                  <w:vAlign w:val="center"/>
                  <w:hideMark/>
                </w:tcPr>
                <w:p w14:paraId="276B43D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8" w:space="0" w:color="000000"/>
                    <w:right w:val="single" w:sz="4" w:space="0" w:color="auto"/>
                  </w:tcBorders>
                  <w:vAlign w:val="center"/>
                  <w:hideMark/>
                </w:tcPr>
                <w:p w14:paraId="5916A01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8" w:space="0" w:color="000000"/>
                    <w:right w:val="single" w:sz="4" w:space="0" w:color="auto"/>
                  </w:tcBorders>
                  <w:vAlign w:val="center"/>
                  <w:hideMark/>
                </w:tcPr>
                <w:p w14:paraId="54087E6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64E60C6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tcBorders>
                  <w:noWrap/>
                  <w:hideMark/>
                </w:tcPr>
                <w:p w14:paraId="6876ED90"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single" w:sz="4" w:space="0" w:color="auto"/>
                    <w:bottom w:val="single" w:sz="8" w:space="0" w:color="000000"/>
                    <w:right w:val="single" w:sz="8" w:space="0" w:color="auto"/>
                  </w:tcBorders>
                  <w:vAlign w:val="center"/>
                  <w:hideMark/>
                </w:tcPr>
                <w:p w14:paraId="358489DA"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0B0BFCAD" w14:textId="77777777" w:rsidTr="00C20A4F">
              <w:trPr>
                <w:trHeight w:val="509"/>
              </w:trPr>
              <w:tc>
                <w:tcPr>
                  <w:tcW w:w="576" w:type="dxa"/>
                  <w:vMerge/>
                  <w:tcBorders>
                    <w:top w:val="nil"/>
                    <w:left w:val="single" w:sz="8" w:space="0" w:color="auto"/>
                    <w:bottom w:val="single" w:sz="8" w:space="0" w:color="000000"/>
                    <w:right w:val="single" w:sz="4" w:space="0" w:color="auto"/>
                  </w:tcBorders>
                  <w:vAlign w:val="center"/>
                  <w:hideMark/>
                </w:tcPr>
                <w:p w14:paraId="4DAA598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1B3A9EA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32E59FD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vMerge w:val="restart"/>
                  <w:tcBorders>
                    <w:top w:val="nil"/>
                    <w:left w:val="single" w:sz="4" w:space="0" w:color="auto"/>
                    <w:bottom w:val="single" w:sz="8" w:space="0" w:color="000000"/>
                    <w:right w:val="single" w:sz="4" w:space="0" w:color="auto"/>
                  </w:tcBorders>
                  <w:hideMark/>
                </w:tcPr>
                <w:p w14:paraId="2E3120B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vMerge w:val="restart"/>
                  <w:tcBorders>
                    <w:top w:val="single" w:sz="4" w:space="0" w:color="auto"/>
                    <w:left w:val="single" w:sz="4" w:space="0" w:color="auto"/>
                    <w:bottom w:val="single" w:sz="8" w:space="0" w:color="000000"/>
                    <w:right w:val="single" w:sz="4" w:space="0" w:color="auto"/>
                  </w:tcBorders>
                  <w:noWrap/>
                  <w:hideMark/>
                </w:tcPr>
                <w:p w14:paraId="2DC1F09E"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single" w:sz="4" w:space="0" w:color="auto"/>
                    <w:bottom w:val="single" w:sz="8" w:space="0" w:color="000000"/>
                    <w:right w:val="single" w:sz="4" w:space="0" w:color="auto"/>
                  </w:tcBorders>
                  <w:vAlign w:val="center"/>
                  <w:hideMark/>
                </w:tcPr>
                <w:p w14:paraId="04389DD7"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44822C66" w14:textId="77777777" w:rsidTr="00C20A4F">
              <w:trPr>
                <w:trHeight w:val="969"/>
              </w:trPr>
              <w:tc>
                <w:tcPr>
                  <w:tcW w:w="576" w:type="dxa"/>
                  <w:vMerge/>
                  <w:tcBorders>
                    <w:top w:val="nil"/>
                    <w:left w:val="single" w:sz="8" w:space="0" w:color="auto"/>
                    <w:bottom w:val="single" w:sz="8" w:space="0" w:color="000000"/>
                    <w:right w:val="single" w:sz="4" w:space="0" w:color="auto"/>
                  </w:tcBorders>
                  <w:vAlign w:val="center"/>
                  <w:hideMark/>
                </w:tcPr>
                <w:p w14:paraId="65E93BD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3FA9430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5B7E406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vMerge/>
                  <w:tcBorders>
                    <w:top w:val="nil"/>
                    <w:left w:val="single" w:sz="4" w:space="0" w:color="auto"/>
                    <w:bottom w:val="single" w:sz="8" w:space="0" w:color="000000"/>
                    <w:right w:val="single" w:sz="4" w:space="0" w:color="auto"/>
                  </w:tcBorders>
                  <w:vAlign w:val="center"/>
                  <w:hideMark/>
                </w:tcPr>
                <w:p w14:paraId="1579CB3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vMerge/>
                  <w:tcBorders>
                    <w:top w:val="single" w:sz="4" w:space="0" w:color="auto"/>
                    <w:left w:val="single" w:sz="4" w:space="0" w:color="auto"/>
                    <w:bottom w:val="single" w:sz="8" w:space="0" w:color="000000"/>
                    <w:right w:val="single" w:sz="4" w:space="0" w:color="auto"/>
                  </w:tcBorders>
                  <w:vAlign w:val="center"/>
                  <w:hideMark/>
                </w:tcPr>
                <w:p w14:paraId="7C7508D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562" w:type="dxa"/>
                  <w:vMerge/>
                  <w:tcBorders>
                    <w:top w:val="single" w:sz="4" w:space="0" w:color="auto"/>
                    <w:left w:val="single" w:sz="4" w:space="0" w:color="auto"/>
                    <w:bottom w:val="single" w:sz="8" w:space="0" w:color="000000"/>
                    <w:right w:val="single" w:sz="4" w:space="0" w:color="auto"/>
                  </w:tcBorders>
                  <w:vAlign w:val="center"/>
                  <w:hideMark/>
                </w:tcPr>
                <w:p w14:paraId="30E10B7B"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4187DF3C" w14:textId="77777777" w:rsidTr="00C20A4F">
              <w:trPr>
                <w:trHeight w:val="540"/>
              </w:trPr>
              <w:tc>
                <w:tcPr>
                  <w:tcW w:w="576" w:type="dxa"/>
                  <w:vMerge w:val="restart"/>
                  <w:tcBorders>
                    <w:top w:val="nil"/>
                    <w:left w:val="single" w:sz="8" w:space="0" w:color="auto"/>
                    <w:bottom w:val="single" w:sz="8" w:space="0" w:color="000000"/>
                    <w:right w:val="single" w:sz="4" w:space="0" w:color="auto"/>
                  </w:tcBorders>
                  <w:hideMark/>
                </w:tcPr>
                <w:p w14:paraId="50EE202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2.3.3</w:t>
                  </w:r>
                </w:p>
              </w:tc>
              <w:tc>
                <w:tcPr>
                  <w:tcW w:w="2967" w:type="dxa"/>
                  <w:vMerge w:val="restart"/>
                  <w:tcBorders>
                    <w:top w:val="nil"/>
                    <w:left w:val="single" w:sz="4" w:space="0" w:color="auto"/>
                    <w:bottom w:val="single" w:sz="8" w:space="0" w:color="000000"/>
                    <w:right w:val="single" w:sz="4" w:space="0" w:color="auto"/>
                  </w:tcBorders>
                  <w:hideMark/>
                </w:tcPr>
                <w:p w14:paraId="5A54E6A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Состав совета директоров сбалансирован, в том числе по </w:t>
                  </w:r>
                  <w:r w:rsidRPr="00867BC9">
                    <w:rPr>
                      <w:rFonts w:ascii="Times New Roman" w:eastAsia="Times New Roman" w:hAnsi="Times New Roman" w:cs="Times New Roman"/>
                      <w:color w:val="000000"/>
                      <w:sz w:val="16"/>
                      <w:szCs w:val="16"/>
                    </w:rPr>
                    <w:lastRenderedPageBreak/>
                    <w:t>квалификации его членов, их опыту, знаниям и деловым качествам, и пользуется доверием акционеров.</w:t>
                  </w:r>
                </w:p>
              </w:tc>
              <w:tc>
                <w:tcPr>
                  <w:tcW w:w="4678" w:type="dxa"/>
                  <w:vMerge w:val="restart"/>
                  <w:tcBorders>
                    <w:top w:val="nil"/>
                    <w:left w:val="nil"/>
                    <w:bottom w:val="single" w:sz="8" w:space="0" w:color="000000"/>
                    <w:right w:val="single" w:sz="4" w:space="0" w:color="auto"/>
                  </w:tcBorders>
                  <w:hideMark/>
                </w:tcPr>
                <w:p w14:paraId="0621E7D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 xml:space="preserve">1. В отчетном периоде совет директоров проанализировал собственные потребности в области профессиональной </w:t>
                  </w:r>
                  <w:r w:rsidRPr="00867BC9">
                    <w:rPr>
                      <w:rFonts w:ascii="Times New Roman" w:eastAsia="Times New Roman" w:hAnsi="Times New Roman" w:cs="Times New Roman"/>
                      <w:color w:val="000000"/>
                      <w:sz w:val="16"/>
                      <w:szCs w:val="16"/>
                    </w:rPr>
                    <w:lastRenderedPageBreak/>
                    <w:t>квалификации, опыта и навыков и определил компетенции, необходимые совету директоров в краткосрочной и долгосрочной перспективе</w:t>
                  </w:r>
                </w:p>
              </w:tc>
              <w:tc>
                <w:tcPr>
                  <w:tcW w:w="0" w:type="auto"/>
                  <w:tcBorders>
                    <w:top w:val="nil"/>
                    <w:left w:val="nil"/>
                    <w:bottom w:val="single" w:sz="4" w:space="0" w:color="auto"/>
                    <w:right w:val="single" w:sz="4" w:space="0" w:color="auto"/>
                  </w:tcBorders>
                  <w:hideMark/>
                </w:tcPr>
                <w:p w14:paraId="5DC7118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соблюдается</w:t>
                  </w:r>
                </w:p>
              </w:tc>
              <w:tc>
                <w:tcPr>
                  <w:tcW w:w="0" w:type="auto"/>
                  <w:tcBorders>
                    <w:top w:val="nil"/>
                    <w:left w:val="nil"/>
                    <w:bottom w:val="single" w:sz="4" w:space="0" w:color="auto"/>
                    <w:right w:val="single" w:sz="4" w:space="0" w:color="auto"/>
                  </w:tcBorders>
                  <w:noWrap/>
                  <w:hideMark/>
                </w:tcPr>
                <w:p w14:paraId="38F7F7E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r w:rsidRPr="00867BC9">
                    <w:rPr>
                      <w:rFonts w:ascii="Times New Roman" w:eastAsia="Times New Roman" w:hAnsi="Times New Roman" w:cs="Times New Roman"/>
                      <w:color w:val="000000"/>
                      <w:sz w:val="16"/>
                      <w:szCs w:val="16"/>
                      <w:lang w:val="en-US"/>
                    </w:rPr>
                    <w:t>V</w:t>
                  </w:r>
                </w:p>
              </w:tc>
              <w:tc>
                <w:tcPr>
                  <w:tcW w:w="4562" w:type="dxa"/>
                  <w:vMerge w:val="restart"/>
                  <w:tcBorders>
                    <w:top w:val="nil"/>
                    <w:left w:val="single" w:sz="4" w:space="0" w:color="auto"/>
                    <w:bottom w:val="single" w:sz="8" w:space="0" w:color="000000"/>
                    <w:right w:val="single" w:sz="8" w:space="0" w:color="auto"/>
                  </w:tcBorders>
                  <w:hideMark/>
                </w:tcPr>
                <w:p w14:paraId="1BEF2C6C" w14:textId="77777777" w:rsidR="00867BC9" w:rsidRPr="00867BC9" w:rsidRDefault="00867BC9" w:rsidP="00867BC9">
                  <w:pPr>
                    <w:spacing w:after="0"/>
                    <w:rPr>
                      <w:rFonts w:ascii="Calibri" w:eastAsia="Times New Roman" w:hAnsi="Calibri" w:cs="Times New Roman"/>
                    </w:rPr>
                  </w:pPr>
                </w:p>
              </w:tc>
            </w:tr>
            <w:tr w:rsidR="00867BC9" w:rsidRPr="00867BC9" w14:paraId="12CA2A95"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148BDCE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4A5AD0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72EAF69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3B023ED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60329FFD"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4" w:space="0" w:color="auto"/>
                    <w:right w:val="single" w:sz="4" w:space="0" w:color="auto"/>
                  </w:tcBorders>
                  <w:vAlign w:val="center"/>
                  <w:hideMark/>
                </w:tcPr>
                <w:p w14:paraId="1130A8D8"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5A2FC510" w14:textId="77777777" w:rsidTr="00C20A4F">
              <w:trPr>
                <w:trHeight w:hRule="exact" w:val="340"/>
              </w:trPr>
              <w:tc>
                <w:tcPr>
                  <w:tcW w:w="576" w:type="dxa"/>
                  <w:vMerge/>
                  <w:tcBorders>
                    <w:top w:val="nil"/>
                    <w:left w:val="single" w:sz="8" w:space="0" w:color="auto"/>
                    <w:bottom w:val="single" w:sz="8" w:space="0" w:color="000000"/>
                    <w:right w:val="single" w:sz="4" w:space="0" w:color="auto"/>
                  </w:tcBorders>
                  <w:vAlign w:val="center"/>
                  <w:hideMark/>
                </w:tcPr>
                <w:p w14:paraId="70D04DD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0248699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2F085A6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6E817F0E" w14:textId="77777777" w:rsidR="00867BC9" w:rsidRPr="00867BC9" w:rsidRDefault="00867BC9" w:rsidP="00867BC9">
                  <w:pPr>
                    <w:tabs>
                      <w:tab w:val="right" w:pos="2052"/>
                    </w:tabs>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r w:rsidRPr="00867BC9">
                    <w:rPr>
                      <w:rFonts w:ascii="Times New Roman" w:eastAsia="Times New Roman" w:hAnsi="Times New Roman" w:cs="Times New Roman"/>
                      <w:color w:val="000000"/>
                      <w:sz w:val="16"/>
                      <w:szCs w:val="16"/>
                    </w:rPr>
                    <w:tab/>
                  </w:r>
                </w:p>
              </w:tc>
              <w:tc>
                <w:tcPr>
                  <w:tcW w:w="0" w:type="auto"/>
                  <w:tcBorders>
                    <w:top w:val="nil"/>
                    <w:left w:val="nil"/>
                    <w:bottom w:val="single" w:sz="8" w:space="0" w:color="auto"/>
                    <w:right w:val="single" w:sz="4" w:space="0" w:color="auto"/>
                  </w:tcBorders>
                  <w:noWrap/>
                  <w:hideMark/>
                </w:tcPr>
                <w:p w14:paraId="78F4382A"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8" w:space="0" w:color="auto"/>
                    <w:right w:val="single" w:sz="4" w:space="0" w:color="auto"/>
                  </w:tcBorders>
                  <w:vAlign w:val="center"/>
                  <w:hideMark/>
                </w:tcPr>
                <w:p w14:paraId="4C1B9BAB"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27514AF4" w14:textId="77777777" w:rsidTr="00C20A4F">
              <w:trPr>
                <w:trHeight w:val="337"/>
              </w:trPr>
              <w:tc>
                <w:tcPr>
                  <w:tcW w:w="576" w:type="dxa"/>
                  <w:vMerge w:val="restart"/>
                  <w:tcBorders>
                    <w:top w:val="nil"/>
                    <w:left w:val="single" w:sz="8" w:space="0" w:color="auto"/>
                    <w:bottom w:val="single" w:sz="8" w:space="0" w:color="000000"/>
                    <w:right w:val="single" w:sz="4" w:space="0" w:color="auto"/>
                  </w:tcBorders>
                  <w:noWrap/>
                  <w:hideMark/>
                </w:tcPr>
                <w:p w14:paraId="75A7DDC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2.3.4</w:t>
                  </w:r>
                </w:p>
              </w:tc>
              <w:tc>
                <w:tcPr>
                  <w:tcW w:w="2967" w:type="dxa"/>
                  <w:vMerge w:val="restart"/>
                  <w:tcBorders>
                    <w:top w:val="nil"/>
                    <w:left w:val="single" w:sz="4" w:space="0" w:color="auto"/>
                    <w:bottom w:val="single" w:sz="8" w:space="0" w:color="000000"/>
                    <w:right w:val="single" w:sz="4" w:space="0" w:color="auto"/>
                  </w:tcBorders>
                  <w:hideMark/>
                </w:tcPr>
                <w:p w14:paraId="43F371B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Количественный состав совета директоров общества дает возможность организовать деятельность совета директоров наиболее эффективным образом, включая возможность формирования комитетов совета директоров, а также обеспечивает существенным миноритарным акционерам общества возможность избрания в состав совета директоров кандидата, за которого они голосуют.</w:t>
                  </w:r>
                </w:p>
              </w:tc>
              <w:tc>
                <w:tcPr>
                  <w:tcW w:w="4678" w:type="dxa"/>
                  <w:vMerge w:val="restart"/>
                  <w:tcBorders>
                    <w:top w:val="nil"/>
                    <w:left w:val="nil"/>
                    <w:bottom w:val="single" w:sz="8" w:space="0" w:color="000000"/>
                    <w:right w:val="single" w:sz="4" w:space="0" w:color="auto"/>
                  </w:tcBorders>
                  <w:hideMark/>
                </w:tcPr>
                <w:p w14:paraId="6D5E0DE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отчетном периоде совет директоров рассмотрел вопрос о соответствии количественного состава совета директоров потребностям общества и интересам акционеров.</w:t>
                  </w:r>
                </w:p>
              </w:tc>
              <w:tc>
                <w:tcPr>
                  <w:tcW w:w="0" w:type="auto"/>
                  <w:tcBorders>
                    <w:top w:val="nil"/>
                    <w:left w:val="nil"/>
                    <w:bottom w:val="single" w:sz="4" w:space="0" w:color="auto"/>
                    <w:right w:val="single" w:sz="4" w:space="0" w:color="auto"/>
                  </w:tcBorders>
                  <w:hideMark/>
                </w:tcPr>
                <w:p w14:paraId="4C497A3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vAlign w:val="bottom"/>
                  <w:hideMark/>
                </w:tcPr>
                <w:p w14:paraId="39E27B8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vMerge w:val="restart"/>
                  <w:tcBorders>
                    <w:top w:val="nil"/>
                    <w:left w:val="single" w:sz="4" w:space="0" w:color="auto"/>
                    <w:bottom w:val="single" w:sz="8" w:space="0" w:color="000000"/>
                    <w:right w:val="single" w:sz="8" w:space="0" w:color="auto"/>
                  </w:tcBorders>
                  <w:hideMark/>
                </w:tcPr>
                <w:p w14:paraId="40A8D071" w14:textId="77777777" w:rsidR="00867BC9" w:rsidRPr="00867BC9" w:rsidRDefault="00867BC9" w:rsidP="00867BC9">
                  <w:pPr>
                    <w:spacing w:after="0"/>
                    <w:rPr>
                      <w:rFonts w:ascii="Calibri" w:eastAsia="Times New Roman" w:hAnsi="Calibri" w:cs="Times New Roman"/>
                    </w:rPr>
                  </w:pPr>
                </w:p>
              </w:tc>
            </w:tr>
            <w:tr w:rsidR="00867BC9" w:rsidRPr="00867BC9" w14:paraId="214807C8"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74B54C8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6A46BC3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36AFD26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1228021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23E47D61"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4" w:space="0" w:color="auto"/>
                    <w:right w:val="single" w:sz="4" w:space="0" w:color="auto"/>
                  </w:tcBorders>
                  <w:vAlign w:val="center"/>
                  <w:hideMark/>
                </w:tcPr>
                <w:p w14:paraId="0FAAA9FD"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767D8EFD" w14:textId="77777777" w:rsidTr="00C20A4F">
              <w:trPr>
                <w:trHeight w:val="538"/>
              </w:trPr>
              <w:tc>
                <w:tcPr>
                  <w:tcW w:w="576" w:type="dxa"/>
                  <w:vMerge/>
                  <w:tcBorders>
                    <w:top w:val="nil"/>
                    <w:left w:val="single" w:sz="8" w:space="0" w:color="auto"/>
                    <w:bottom w:val="single" w:sz="8" w:space="0" w:color="000000"/>
                    <w:right w:val="single" w:sz="4" w:space="0" w:color="auto"/>
                  </w:tcBorders>
                  <w:vAlign w:val="center"/>
                  <w:hideMark/>
                </w:tcPr>
                <w:p w14:paraId="635F585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BCC4BB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47822E2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6830A91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hideMark/>
                </w:tcPr>
                <w:p w14:paraId="2DD3AFEC"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2D10BF09"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13AC26C2" w14:textId="77777777" w:rsidTr="00C20A4F">
              <w:trPr>
                <w:trHeight w:val="345"/>
              </w:trPr>
              <w:tc>
                <w:tcPr>
                  <w:tcW w:w="576" w:type="dxa"/>
                  <w:tcBorders>
                    <w:top w:val="nil"/>
                    <w:left w:val="single" w:sz="8" w:space="0" w:color="auto"/>
                    <w:bottom w:val="single" w:sz="4" w:space="0" w:color="auto"/>
                    <w:right w:val="single" w:sz="4" w:space="0" w:color="auto"/>
                  </w:tcBorders>
                  <w:noWrap/>
                  <w:hideMark/>
                </w:tcPr>
                <w:p w14:paraId="49E36E2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2.4</w:t>
                  </w:r>
                </w:p>
              </w:tc>
              <w:tc>
                <w:tcPr>
                  <w:tcW w:w="13882" w:type="dxa"/>
                  <w:gridSpan w:val="5"/>
                  <w:tcBorders>
                    <w:top w:val="nil"/>
                    <w:left w:val="nil"/>
                    <w:bottom w:val="single" w:sz="4" w:space="0" w:color="auto"/>
                    <w:right w:val="single" w:sz="8" w:space="0" w:color="000000"/>
                  </w:tcBorders>
                  <w:hideMark/>
                </w:tcPr>
                <w:p w14:paraId="3504C952"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В состав совета директоров входит достаточное количество независимых директоров.</w:t>
                  </w:r>
                </w:p>
              </w:tc>
            </w:tr>
            <w:tr w:rsidR="00867BC9" w:rsidRPr="00867BC9" w14:paraId="391E2278" w14:textId="77777777" w:rsidTr="00C20A4F">
              <w:trPr>
                <w:trHeight w:val="1554"/>
              </w:trPr>
              <w:tc>
                <w:tcPr>
                  <w:tcW w:w="576" w:type="dxa"/>
                  <w:vMerge w:val="restart"/>
                  <w:tcBorders>
                    <w:top w:val="single" w:sz="4" w:space="0" w:color="auto"/>
                    <w:left w:val="single" w:sz="4" w:space="0" w:color="auto"/>
                    <w:bottom w:val="single" w:sz="4" w:space="0" w:color="auto"/>
                    <w:right w:val="single" w:sz="4" w:space="0" w:color="auto"/>
                  </w:tcBorders>
                  <w:hideMark/>
                </w:tcPr>
                <w:p w14:paraId="4E579D6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2.4.1</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123DF905"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Независимым директором признается лицо, которое обладает достаточными профессионализмом, опытом и самостоятельностью для формирования собственной позиции, способно выносить объективные и добросовестные суждения, независимые от влияния исполнительных органов общества, отдельных групп акционеров или иных заинтересованных сторон. При этом следует учитывать, что в обычных условиях не может считаться независимым кандидат (избранный член совета директоров), который связан с обществом, его существенным акционером, существенным контрагентом или конкурентом общества или связан с государством.</w:t>
                  </w:r>
                </w:p>
              </w:tc>
              <w:tc>
                <w:tcPr>
                  <w:tcW w:w="4678" w:type="dxa"/>
                  <w:vMerge w:val="restart"/>
                  <w:tcBorders>
                    <w:top w:val="single" w:sz="4" w:space="0" w:color="auto"/>
                    <w:left w:val="nil"/>
                    <w:bottom w:val="single" w:sz="4" w:space="0" w:color="auto"/>
                    <w:right w:val="single" w:sz="4" w:space="0" w:color="auto"/>
                  </w:tcBorders>
                  <w:hideMark/>
                </w:tcPr>
                <w:p w14:paraId="6E86F9A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течение отчетного периода все независимые члены совета директоров отвечали всем критериям независимости, указанным в рекомендациях 102 - 107 Кодекса, или были признаны независимыми по решению совета директоров.</w:t>
                  </w:r>
                </w:p>
              </w:tc>
              <w:tc>
                <w:tcPr>
                  <w:tcW w:w="0" w:type="auto"/>
                  <w:tcBorders>
                    <w:top w:val="single" w:sz="4" w:space="0" w:color="auto"/>
                    <w:left w:val="nil"/>
                    <w:bottom w:val="single" w:sz="4" w:space="0" w:color="auto"/>
                    <w:right w:val="single" w:sz="4" w:space="0" w:color="auto"/>
                  </w:tcBorders>
                  <w:hideMark/>
                </w:tcPr>
                <w:p w14:paraId="4B2538E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6E05458B"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tcBorders>
                    <w:top w:val="single" w:sz="4" w:space="0" w:color="auto"/>
                    <w:left w:val="nil"/>
                    <w:bottom w:val="single" w:sz="4" w:space="0" w:color="auto"/>
                    <w:right w:val="single" w:sz="4" w:space="0" w:color="auto"/>
                  </w:tcBorders>
                  <w:noWrap/>
                  <w:hideMark/>
                </w:tcPr>
                <w:p w14:paraId="5B49CBD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7A7BEB97" w14:textId="77777777" w:rsidTr="00C20A4F">
              <w:trPr>
                <w:trHeight w:val="450"/>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541D18E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7B504DE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4" w:space="0" w:color="auto"/>
                    <w:right w:val="single" w:sz="4" w:space="0" w:color="auto"/>
                  </w:tcBorders>
                  <w:vAlign w:val="center"/>
                  <w:hideMark/>
                </w:tcPr>
                <w:p w14:paraId="52CA3CF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339093B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4C80774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tcBorders>
                    <w:top w:val="single" w:sz="4" w:space="0" w:color="auto"/>
                    <w:left w:val="nil"/>
                    <w:bottom w:val="single" w:sz="4" w:space="0" w:color="auto"/>
                    <w:right w:val="single" w:sz="4" w:space="0" w:color="auto"/>
                  </w:tcBorders>
                  <w:noWrap/>
                  <w:hideMark/>
                </w:tcPr>
                <w:p w14:paraId="776BB7E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57515538" w14:textId="77777777" w:rsidTr="00C20A4F">
              <w:trPr>
                <w:trHeight w:hRule="exact" w:val="1949"/>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7F0A00A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3DC8102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4" w:space="0" w:color="auto"/>
                    <w:right w:val="single" w:sz="4" w:space="0" w:color="auto"/>
                  </w:tcBorders>
                  <w:vAlign w:val="center"/>
                  <w:hideMark/>
                </w:tcPr>
                <w:p w14:paraId="3F20DAB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6A73BF4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757DD8F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tcBorders>
                    <w:top w:val="single" w:sz="4" w:space="0" w:color="auto"/>
                    <w:left w:val="nil"/>
                    <w:bottom w:val="single" w:sz="4" w:space="0" w:color="auto"/>
                    <w:right w:val="single" w:sz="4" w:space="0" w:color="auto"/>
                  </w:tcBorders>
                  <w:noWrap/>
                  <w:hideMark/>
                </w:tcPr>
                <w:p w14:paraId="77FA45B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49073033" w14:textId="77777777" w:rsidTr="00C20A4F">
              <w:trPr>
                <w:cantSplit/>
                <w:trHeight w:val="542"/>
              </w:trPr>
              <w:tc>
                <w:tcPr>
                  <w:tcW w:w="576" w:type="dxa"/>
                  <w:vMerge w:val="restart"/>
                  <w:tcBorders>
                    <w:top w:val="single" w:sz="4" w:space="0" w:color="auto"/>
                    <w:left w:val="single" w:sz="8" w:space="0" w:color="auto"/>
                    <w:bottom w:val="single" w:sz="8" w:space="0" w:color="000000"/>
                    <w:right w:val="single" w:sz="4" w:space="0" w:color="auto"/>
                  </w:tcBorders>
                  <w:noWrap/>
                  <w:hideMark/>
                </w:tcPr>
                <w:p w14:paraId="663F3A2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2.4.2</w:t>
                  </w:r>
                </w:p>
              </w:tc>
              <w:tc>
                <w:tcPr>
                  <w:tcW w:w="2967" w:type="dxa"/>
                  <w:vMerge w:val="restart"/>
                  <w:tcBorders>
                    <w:top w:val="single" w:sz="4" w:space="0" w:color="auto"/>
                    <w:left w:val="single" w:sz="4" w:space="0" w:color="auto"/>
                    <w:bottom w:val="single" w:sz="8" w:space="0" w:color="000000"/>
                    <w:right w:val="single" w:sz="4" w:space="0" w:color="auto"/>
                  </w:tcBorders>
                  <w:hideMark/>
                </w:tcPr>
                <w:p w14:paraId="22A6F131"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Проводится оценка соответствия кандидатов в члены совета директоров критериям независимости, а также осуществляется регулярный анализ соответствия независимых членов </w:t>
                  </w:r>
                  <w:r w:rsidRPr="00867BC9">
                    <w:rPr>
                      <w:rFonts w:ascii="Times New Roman" w:eastAsia="Times New Roman" w:hAnsi="Times New Roman" w:cs="Times New Roman"/>
                      <w:color w:val="000000"/>
                      <w:sz w:val="16"/>
                      <w:szCs w:val="16"/>
                    </w:rPr>
                    <w:lastRenderedPageBreak/>
                    <w:t>совета директоров критериям независимости. При проведении такой оценки содержание должно преобладать над формой.</w:t>
                  </w:r>
                </w:p>
              </w:tc>
              <w:tc>
                <w:tcPr>
                  <w:tcW w:w="4678" w:type="dxa"/>
                  <w:vMerge w:val="restart"/>
                  <w:tcBorders>
                    <w:top w:val="single" w:sz="4" w:space="0" w:color="auto"/>
                    <w:left w:val="nil"/>
                    <w:bottom w:val="single" w:sz="8" w:space="0" w:color="000000"/>
                    <w:right w:val="single" w:sz="4" w:space="0" w:color="auto"/>
                  </w:tcBorders>
                  <w:hideMark/>
                </w:tcPr>
                <w:p w14:paraId="797FA46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1. В отчетном периоде совет директоров (или комитет по номинациям совета директоров) составил мнение о независимости каждого кандидата в совет директоров и представил акционерам соответствующее заключение.</w:t>
                  </w:r>
                </w:p>
                <w:p w14:paraId="30D3588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2. За отчетный период совет директоров (или комитет по номинациям совета директоров) по крайней мере один раз рассмотрел вопрос о независимости действующих членов совета директоров (после их избрания).</w:t>
                  </w:r>
                </w:p>
                <w:p w14:paraId="36F789E9" w14:textId="77777777" w:rsidR="00867BC9" w:rsidRPr="00867BC9" w:rsidRDefault="00867BC9" w:rsidP="00867BC9">
                  <w:pPr>
                    <w:spacing w:after="24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В обществе разработаны процедуры, определяющие необходимые действия члена совета директоров в том случае, если он перестает быть независимым, включая обязательства по своевременному информированию об этом совета директоров.</w:t>
                  </w:r>
                </w:p>
              </w:tc>
              <w:tc>
                <w:tcPr>
                  <w:tcW w:w="0" w:type="auto"/>
                  <w:tcBorders>
                    <w:top w:val="single" w:sz="4" w:space="0" w:color="auto"/>
                    <w:left w:val="nil"/>
                    <w:bottom w:val="single" w:sz="4" w:space="0" w:color="auto"/>
                    <w:right w:val="single" w:sz="4" w:space="0" w:color="auto"/>
                  </w:tcBorders>
                  <w:hideMark/>
                </w:tcPr>
                <w:p w14:paraId="51726DD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соблюдается</w:t>
                  </w:r>
                </w:p>
              </w:tc>
              <w:tc>
                <w:tcPr>
                  <w:tcW w:w="0" w:type="auto"/>
                  <w:tcBorders>
                    <w:top w:val="single" w:sz="4" w:space="0" w:color="auto"/>
                    <w:left w:val="nil"/>
                    <w:bottom w:val="single" w:sz="4" w:space="0" w:color="auto"/>
                    <w:right w:val="single" w:sz="4" w:space="0" w:color="auto"/>
                  </w:tcBorders>
                  <w:noWrap/>
                  <w:hideMark/>
                </w:tcPr>
                <w:p w14:paraId="2DEC7B7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vMerge w:val="restart"/>
                  <w:tcBorders>
                    <w:top w:val="single" w:sz="4" w:space="0" w:color="auto"/>
                    <w:left w:val="single" w:sz="4" w:space="0" w:color="auto"/>
                    <w:bottom w:val="single" w:sz="8" w:space="0" w:color="000000"/>
                    <w:right w:val="single" w:sz="8" w:space="0" w:color="auto"/>
                  </w:tcBorders>
                  <w:hideMark/>
                </w:tcPr>
                <w:p w14:paraId="6448699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sz w:val="16"/>
                      <w:szCs w:val="16"/>
                    </w:rPr>
                    <w:t xml:space="preserve">В отчетном периоде Наблюдательный совет при рассмотрении предложений от акционеров по кандидатам в Наблюдательный совет Общества выражал мнение относительно независимости кандидатов в Наблюдательный совет, аналогичный вопрос рассматривался при формировании персонального состава </w:t>
                  </w:r>
                  <w:r w:rsidRPr="00867BC9">
                    <w:rPr>
                      <w:rFonts w:ascii="Times New Roman" w:eastAsia="Times New Roman" w:hAnsi="Times New Roman" w:cs="Times New Roman"/>
                      <w:sz w:val="16"/>
                      <w:szCs w:val="16"/>
                    </w:rPr>
                    <w:lastRenderedPageBreak/>
                    <w:t>комитетов Наблюдательного совета из числа избранных на годовом общем собрании акционеров Авиакомпании членов Наблюдательного совета.</w:t>
                  </w:r>
                </w:p>
              </w:tc>
            </w:tr>
            <w:tr w:rsidR="00867BC9" w:rsidRPr="00867BC9" w14:paraId="41BB1781"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33D101C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743DDC5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043A3C5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492A77F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hideMark/>
                </w:tcPr>
                <w:p w14:paraId="7D48A00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562" w:type="dxa"/>
                  <w:vMerge/>
                  <w:tcBorders>
                    <w:top w:val="nil"/>
                    <w:left w:val="nil"/>
                    <w:bottom w:val="single" w:sz="4" w:space="0" w:color="auto"/>
                    <w:right w:val="single" w:sz="4" w:space="0" w:color="auto"/>
                  </w:tcBorders>
                  <w:vAlign w:val="center"/>
                  <w:hideMark/>
                </w:tcPr>
                <w:p w14:paraId="662F5AC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29C387F4" w14:textId="77777777" w:rsidTr="00C20A4F">
              <w:trPr>
                <w:trHeight w:val="1102"/>
              </w:trPr>
              <w:tc>
                <w:tcPr>
                  <w:tcW w:w="576" w:type="dxa"/>
                  <w:vMerge/>
                  <w:tcBorders>
                    <w:top w:val="nil"/>
                    <w:left w:val="single" w:sz="8" w:space="0" w:color="auto"/>
                    <w:bottom w:val="single" w:sz="4" w:space="0" w:color="auto"/>
                    <w:right w:val="single" w:sz="4" w:space="0" w:color="auto"/>
                  </w:tcBorders>
                  <w:vAlign w:val="center"/>
                  <w:hideMark/>
                </w:tcPr>
                <w:p w14:paraId="4181901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4" w:space="0" w:color="auto"/>
                    <w:right w:val="single" w:sz="4" w:space="0" w:color="auto"/>
                  </w:tcBorders>
                  <w:vAlign w:val="center"/>
                  <w:hideMark/>
                </w:tcPr>
                <w:p w14:paraId="2280E51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4" w:space="0" w:color="auto"/>
                    <w:right w:val="single" w:sz="4" w:space="0" w:color="auto"/>
                  </w:tcBorders>
                  <w:vAlign w:val="center"/>
                  <w:hideMark/>
                </w:tcPr>
                <w:p w14:paraId="45E0B7E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58FC2D5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4" w:space="0" w:color="auto"/>
                    <w:right w:val="single" w:sz="4" w:space="0" w:color="auto"/>
                  </w:tcBorders>
                  <w:noWrap/>
                  <w:hideMark/>
                </w:tcPr>
                <w:p w14:paraId="5D64A904"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4" w:space="0" w:color="auto"/>
                    <w:right w:val="single" w:sz="4" w:space="0" w:color="auto"/>
                  </w:tcBorders>
                  <w:vAlign w:val="center"/>
                  <w:hideMark/>
                </w:tcPr>
                <w:p w14:paraId="79B4D7B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5C18059A" w14:textId="77777777" w:rsidTr="00C20A4F">
              <w:trPr>
                <w:trHeight w:val="225"/>
              </w:trPr>
              <w:tc>
                <w:tcPr>
                  <w:tcW w:w="576" w:type="dxa"/>
                  <w:vMerge w:val="restart"/>
                  <w:tcBorders>
                    <w:top w:val="single" w:sz="4" w:space="0" w:color="auto"/>
                    <w:left w:val="single" w:sz="4" w:space="0" w:color="auto"/>
                    <w:bottom w:val="single" w:sz="4" w:space="0" w:color="auto"/>
                    <w:right w:val="single" w:sz="4" w:space="0" w:color="auto"/>
                  </w:tcBorders>
                  <w:noWrap/>
                  <w:hideMark/>
                </w:tcPr>
                <w:p w14:paraId="4D436FC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2.4.3</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2F244B3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Независимые директора составляют не менее одной трети избранного состава совета директоров.</w:t>
                  </w:r>
                </w:p>
              </w:tc>
              <w:tc>
                <w:tcPr>
                  <w:tcW w:w="4678" w:type="dxa"/>
                  <w:vMerge w:val="restart"/>
                  <w:tcBorders>
                    <w:top w:val="single" w:sz="4" w:space="0" w:color="auto"/>
                    <w:left w:val="nil"/>
                    <w:bottom w:val="single" w:sz="4" w:space="0" w:color="auto"/>
                    <w:right w:val="single" w:sz="4" w:space="0" w:color="auto"/>
                  </w:tcBorders>
                  <w:hideMark/>
                </w:tcPr>
                <w:p w14:paraId="1E6529C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Независимые директора составляют не менее одной трети состава совета директоров.</w:t>
                  </w:r>
                </w:p>
              </w:tc>
              <w:tc>
                <w:tcPr>
                  <w:tcW w:w="0" w:type="auto"/>
                  <w:tcBorders>
                    <w:top w:val="single" w:sz="4" w:space="0" w:color="auto"/>
                    <w:left w:val="nil"/>
                    <w:bottom w:val="single" w:sz="4" w:space="0" w:color="auto"/>
                    <w:right w:val="single" w:sz="4" w:space="0" w:color="auto"/>
                  </w:tcBorders>
                  <w:vAlign w:val="bottom"/>
                  <w:hideMark/>
                </w:tcPr>
                <w:p w14:paraId="29FFCF9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55CBC512" w14:textId="77777777" w:rsidR="00867BC9" w:rsidRPr="00867BC9" w:rsidRDefault="00867BC9" w:rsidP="00867BC9">
                  <w:pPr>
                    <w:spacing w:after="0"/>
                    <w:rPr>
                      <w:rFonts w:ascii="Calibri" w:eastAsia="Times New Roman" w:hAnsi="Calibri" w:cs="Times New Roman"/>
                    </w:rPr>
                  </w:pPr>
                </w:p>
              </w:tc>
              <w:tc>
                <w:tcPr>
                  <w:tcW w:w="4562" w:type="dxa"/>
                  <w:vMerge w:val="restart"/>
                  <w:tcBorders>
                    <w:top w:val="single" w:sz="4" w:space="0" w:color="auto"/>
                    <w:left w:val="single" w:sz="4" w:space="0" w:color="auto"/>
                    <w:bottom w:val="single" w:sz="4" w:space="0" w:color="auto"/>
                    <w:right w:val="single" w:sz="4" w:space="0" w:color="auto"/>
                  </w:tcBorders>
                  <w:hideMark/>
                </w:tcPr>
                <w:p w14:paraId="05542EFD"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Вопрос формирования персонального состава Наблюдательного совета Авиакомпании находится в компетенции акционеров Авиакомпании. В отчетном периоде от акционеров не поступало предложений об избрании в состав Наблюдательного совета не менее одной трети состава независимых директоров. Соответственно, акционеры Авиакомпании считают оптимальным текущий состав Наблюдательного совета Авиакомпании.</w:t>
                  </w:r>
                </w:p>
                <w:p w14:paraId="099B658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Кроме того, с учетом санкционных рисков, в том числе, риска введения личных санкционных ограничений в отношении руководящего состава Авиакомпании, Общество не видит в среднесрочной перспективе необходимости изменения текущего положения.</w:t>
                  </w:r>
                </w:p>
                <w:p w14:paraId="29926F5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При этом в Обществе есть ряд механизмов, позволяющих не на прямую через принцип независимости, а несколько иначе обеспечивать эффективность работы, непредвзятость членов органов управления. Члены Наблюдательного совета при исполнении своих обязанностей действуют добросовестно и разумно, проявляя должную степень осмотрительности, оценивания принимаемые на себя риски и осознавая персональную ответственность за принимаемые решения. Деятельность членов Наблюдательного совета явственно свидетельствует о независимости их мнений и никак не затрагивает (в негативном ключе) интересы Общества и его акционеров.</w:t>
                  </w:r>
                </w:p>
                <w:p w14:paraId="71C6362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r>
            <w:tr w:rsidR="00867BC9" w:rsidRPr="00867BC9" w14:paraId="09FB1B3E" w14:textId="77777777" w:rsidTr="00C20A4F">
              <w:trPr>
                <w:trHeight w:val="450"/>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209BCEF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145FDAC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4" w:space="0" w:color="auto"/>
                    <w:right w:val="single" w:sz="4" w:space="0" w:color="auto"/>
                  </w:tcBorders>
                  <w:vAlign w:val="center"/>
                  <w:hideMark/>
                </w:tcPr>
                <w:p w14:paraId="3C58161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vAlign w:val="bottom"/>
                  <w:hideMark/>
                </w:tcPr>
                <w:p w14:paraId="1A53A95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hideMark/>
                </w:tcPr>
                <w:p w14:paraId="1693A78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vMerge/>
                  <w:tcBorders>
                    <w:top w:val="single" w:sz="4" w:space="0" w:color="auto"/>
                    <w:left w:val="nil"/>
                    <w:bottom w:val="single" w:sz="4" w:space="0" w:color="auto"/>
                    <w:right w:val="single" w:sz="4" w:space="0" w:color="auto"/>
                  </w:tcBorders>
                  <w:vAlign w:val="center"/>
                  <w:hideMark/>
                </w:tcPr>
                <w:p w14:paraId="398DA4E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2515033B" w14:textId="77777777" w:rsidTr="00C20A4F">
              <w:trPr>
                <w:trHeight w:val="405"/>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0150C24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123A3D2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4" w:space="0" w:color="auto"/>
                    <w:right w:val="single" w:sz="4" w:space="0" w:color="auto"/>
                  </w:tcBorders>
                  <w:vAlign w:val="center"/>
                  <w:hideMark/>
                </w:tcPr>
                <w:p w14:paraId="5F495B8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1C487B1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23A79A1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6FD04C8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1CB0289E" w14:textId="77777777" w:rsidTr="00C20A4F">
              <w:trPr>
                <w:trHeight w:val="225"/>
              </w:trPr>
              <w:tc>
                <w:tcPr>
                  <w:tcW w:w="576" w:type="dxa"/>
                  <w:vMerge w:val="restart"/>
                  <w:tcBorders>
                    <w:top w:val="single" w:sz="4" w:space="0" w:color="auto"/>
                    <w:left w:val="single" w:sz="4" w:space="0" w:color="auto"/>
                    <w:bottom w:val="single" w:sz="4" w:space="0" w:color="auto"/>
                    <w:right w:val="single" w:sz="4" w:space="0" w:color="auto"/>
                  </w:tcBorders>
                  <w:noWrap/>
                  <w:hideMark/>
                </w:tcPr>
                <w:p w14:paraId="3229B1C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2.4.4</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04969DE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Независимые директора играют ключевую роль в предотвращении внутренних конфликтов в обществе и совершении обществом существенных корпоративных действий.</w:t>
                  </w:r>
                </w:p>
              </w:tc>
              <w:tc>
                <w:tcPr>
                  <w:tcW w:w="4678" w:type="dxa"/>
                  <w:vMerge w:val="restart"/>
                  <w:tcBorders>
                    <w:top w:val="single" w:sz="4" w:space="0" w:color="auto"/>
                    <w:left w:val="nil"/>
                    <w:bottom w:val="single" w:sz="4" w:space="0" w:color="auto"/>
                    <w:right w:val="single" w:sz="4" w:space="0" w:color="auto"/>
                  </w:tcBorders>
                  <w:hideMark/>
                </w:tcPr>
                <w:p w14:paraId="213462A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Независимые директора (у которых отсутствует конфликт интересов) в отчетном периоде предварительно оценивали существенные корпоративные действия, связанные с возможным конфликтом интересов, а результаты такой оценки предоставлялись совету директоров.</w:t>
                  </w:r>
                </w:p>
              </w:tc>
              <w:tc>
                <w:tcPr>
                  <w:tcW w:w="0" w:type="auto"/>
                  <w:tcBorders>
                    <w:top w:val="single" w:sz="4" w:space="0" w:color="auto"/>
                    <w:left w:val="nil"/>
                    <w:bottom w:val="single" w:sz="4" w:space="0" w:color="auto"/>
                    <w:right w:val="single" w:sz="4" w:space="0" w:color="auto"/>
                  </w:tcBorders>
                  <w:vAlign w:val="bottom"/>
                  <w:hideMark/>
                </w:tcPr>
                <w:p w14:paraId="71B8D82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5B489725"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4" w:space="0" w:color="auto"/>
                    <w:left w:val="single" w:sz="4" w:space="0" w:color="auto"/>
                    <w:bottom w:val="single" w:sz="4" w:space="0" w:color="auto"/>
                    <w:right w:val="single" w:sz="4" w:space="0" w:color="auto"/>
                  </w:tcBorders>
                  <w:noWrap/>
                  <w:hideMark/>
                </w:tcPr>
                <w:p w14:paraId="0ADB5DF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00E669A6" w14:textId="77777777" w:rsidTr="00C20A4F">
              <w:trPr>
                <w:trHeight w:val="450"/>
              </w:trPr>
              <w:tc>
                <w:tcPr>
                  <w:tcW w:w="576" w:type="dxa"/>
                  <w:vMerge/>
                  <w:tcBorders>
                    <w:top w:val="single" w:sz="4" w:space="0" w:color="auto"/>
                    <w:left w:val="single" w:sz="8" w:space="0" w:color="auto"/>
                    <w:bottom w:val="single" w:sz="8" w:space="0" w:color="000000"/>
                    <w:right w:val="single" w:sz="4" w:space="0" w:color="auto"/>
                  </w:tcBorders>
                  <w:vAlign w:val="center"/>
                  <w:hideMark/>
                </w:tcPr>
                <w:p w14:paraId="2D12FA1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8" w:space="0" w:color="000000"/>
                    <w:right w:val="single" w:sz="4" w:space="0" w:color="auto"/>
                  </w:tcBorders>
                  <w:vAlign w:val="center"/>
                  <w:hideMark/>
                </w:tcPr>
                <w:p w14:paraId="4C11CD4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8" w:space="0" w:color="000000"/>
                    <w:right w:val="single" w:sz="4" w:space="0" w:color="auto"/>
                  </w:tcBorders>
                  <w:vAlign w:val="center"/>
                  <w:hideMark/>
                </w:tcPr>
                <w:p w14:paraId="61FDE79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vAlign w:val="bottom"/>
                  <w:hideMark/>
                </w:tcPr>
                <w:p w14:paraId="64AAD69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08F80C7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2F0228D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41767E40" w14:textId="77777777" w:rsidTr="00C20A4F">
              <w:trPr>
                <w:trHeight w:hRule="exact" w:val="397"/>
              </w:trPr>
              <w:tc>
                <w:tcPr>
                  <w:tcW w:w="576" w:type="dxa"/>
                  <w:vMerge/>
                  <w:tcBorders>
                    <w:top w:val="nil"/>
                    <w:left w:val="single" w:sz="8" w:space="0" w:color="auto"/>
                    <w:bottom w:val="single" w:sz="8" w:space="0" w:color="000000"/>
                    <w:right w:val="single" w:sz="4" w:space="0" w:color="auto"/>
                  </w:tcBorders>
                  <w:vAlign w:val="center"/>
                  <w:hideMark/>
                </w:tcPr>
                <w:p w14:paraId="226FC41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34C2AEC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2BB8CAE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6B4CA24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75FA28E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1900743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5222D5C7" w14:textId="77777777" w:rsidTr="00C20A4F">
              <w:trPr>
                <w:trHeight w:val="300"/>
              </w:trPr>
              <w:tc>
                <w:tcPr>
                  <w:tcW w:w="576" w:type="dxa"/>
                  <w:tcBorders>
                    <w:top w:val="nil"/>
                    <w:left w:val="single" w:sz="8" w:space="0" w:color="auto"/>
                    <w:bottom w:val="single" w:sz="8" w:space="0" w:color="auto"/>
                    <w:right w:val="single" w:sz="4" w:space="0" w:color="auto"/>
                  </w:tcBorders>
                  <w:noWrap/>
                  <w:vAlign w:val="bottom"/>
                  <w:hideMark/>
                </w:tcPr>
                <w:p w14:paraId="79D6402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2.5</w:t>
                  </w:r>
                </w:p>
              </w:tc>
              <w:tc>
                <w:tcPr>
                  <w:tcW w:w="13882" w:type="dxa"/>
                  <w:gridSpan w:val="5"/>
                  <w:tcBorders>
                    <w:top w:val="single" w:sz="8" w:space="0" w:color="auto"/>
                    <w:left w:val="nil"/>
                    <w:bottom w:val="single" w:sz="8" w:space="0" w:color="auto"/>
                    <w:right w:val="single" w:sz="8" w:space="0" w:color="000000"/>
                  </w:tcBorders>
                  <w:vAlign w:val="bottom"/>
                  <w:hideMark/>
                </w:tcPr>
                <w:p w14:paraId="2B680F61"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Председатель совета директоров способствует наиболее эффективному осуществлению функций, возложенных на совет директоров.</w:t>
                  </w:r>
                </w:p>
              </w:tc>
            </w:tr>
            <w:tr w:rsidR="00867BC9" w:rsidRPr="00867BC9" w14:paraId="2DD109BD" w14:textId="77777777" w:rsidTr="00C20A4F">
              <w:trPr>
                <w:trHeight w:val="704"/>
              </w:trPr>
              <w:tc>
                <w:tcPr>
                  <w:tcW w:w="576" w:type="dxa"/>
                  <w:vMerge w:val="restart"/>
                  <w:tcBorders>
                    <w:top w:val="nil"/>
                    <w:left w:val="single" w:sz="8" w:space="0" w:color="auto"/>
                    <w:bottom w:val="single" w:sz="8" w:space="0" w:color="000000"/>
                    <w:right w:val="single" w:sz="4" w:space="0" w:color="auto"/>
                  </w:tcBorders>
                  <w:hideMark/>
                </w:tcPr>
                <w:p w14:paraId="1D700F7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2.5.1</w:t>
                  </w:r>
                </w:p>
              </w:tc>
              <w:tc>
                <w:tcPr>
                  <w:tcW w:w="2967" w:type="dxa"/>
                  <w:vMerge w:val="restart"/>
                  <w:tcBorders>
                    <w:top w:val="nil"/>
                    <w:left w:val="single" w:sz="4" w:space="0" w:color="auto"/>
                    <w:bottom w:val="single" w:sz="8" w:space="0" w:color="000000"/>
                    <w:right w:val="single" w:sz="4" w:space="0" w:color="auto"/>
                  </w:tcBorders>
                  <w:hideMark/>
                </w:tcPr>
                <w:p w14:paraId="6F0DBF0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Председателем совета директоров избран независимый директор, либо из числа избранных независимых </w:t>
                  </w:r>
                  <w:r w:rsidRPr="00867BC9">
                    <w:rPr>
                      <w:rFonts w:ascii="Times New Roman" w:eastAsia="Times New Roman" w:hAnsi="Times New Roman" w:cs="Times New Roman"/>
                      <w:color w:val="000000"/>
                      <w:sz w:val="16"/>
                      <w:szCs w:val="16"/>
                    </w:rPr>
                    <w:lastRenderedPageBreak/>
                    <w:t>директоров определен старший независимый директор, координирующий работу независимых директоров и осуществляющий взаимодействие с председателем совета директоров.</w:t>
                  </w:r>
                </w:p>
              </w:tc>
              <w:tc>
                <w:tcPr>
                  <w:tcW w:w="4678" w:type="dxa"/>
                  <w:vMerge w:val="restart"/>
                  <w:tcBorders>
                    <w:top w:val="nil"/>
                    <w:left w:val="nil"/>
                    <w:bottom w:val="single" w:sz="8" w:space="0" w:color="000000"/>
                    <w:right w:val="single" w:sz="4" w:space="0" w:color="auto"/>
                  </w:tcBorders>
                  <w:hideMark/>
                </w:tcPr>
                <w:p w14:paraId="7D65C92D" w14:textId="77777777" w:rsidR="00867BC9" w:rsidRPr="00867BC9" w:rsidRDefault="00867BC9" w:rsidP="00867BC9">
                  <w:pPr>
                    <w:tabs>
                      <w:tab w:val="left" w:pos="176"/>
                    </w:tabs>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 xml:space="preserve">1. Председатель совета директоров является независимым директором, или же среди независимых директоров определен старший независимый директор.                                                   </w:t>
                  </w:r>
                </w:p>
                <w:p w14:paraId="44E3C38D" w14:textId="77777777" w:rsidR="00867BC9" w:rsidRPr="00867BC9" w:rsidRDefault="00867BC9" w:rsidP="00867BC9">
                  <w:pPr>
                    <w:tabs>
                      <w:tab w:val="left" w:pos="176"/>
                    </w:tabs>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2. Роль, права и обязанности председателя совета директоров (и, если применимо, старшего независимого директора) должным образом определены во внутренних документах общества.</w:t>
                  </w:r>
                </w:p>
              </w:tc>
              <w:tc>
                <w:tcPr>
                  <w:tcW w:w="0" w:type="auto"/>
                  <w:tcBorders>
                    <w:top w:val="nil"/>
                    <w:left w:val="nil"/>
                    <w:bottom w:val="single" w:sz="4" w:space="0" w:color="auto"/>
                    <w:right w:val="single" w:sz="4" w:space="0" w:color="auto"/>
                  </w:tcBorders>
                  <w:vAlign w:val="bottom"/>
                  <w:hideMark/>
                </w:tcPr>
                <w:p w14:paraId="70D1C9F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соблюдается</w:t>
                  </w:r>
                </w:p>
              </w:tc>
              <w:tc>
                <w:tcPr>
                  <w:tcW w:w="0" w:type="auto"/>
                  <w:tcBorders>
                    <w:top w:val="nil"/>
                    <w:left w:val="nil"/>
                    <w:bottom w:val="single" w:sz="4" w:space="0" w:color="auto"/>
                    <w:right w:val="single" w:sz="4" w:space="0" w:color="auto"/>
                  </w:tcBorders>
                  <w:noWrap/>
                  <w:vAlign w:val="bottom"/>
                  <w:hideMark/>
                </w:tcPr>
                <w:p w14:paraId="3B3E0F74" w14:textId="77777777" w:rsidR="00867BC9" w:rsidRPr="00867BC9" w:rsidRDefault="00867BC9" w:rsidP="00867BC9">
                  <w:pPr>
                    <w:spacing w:after="0" w:line="240" w:lineRule="auto"/>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rPr>
                    <w:t> </w:t>
                  </w:r>
                </w:p>
              </w:tc>
              <w:tc>
                <w:tcPr>
                  <w:tcW w:w="4562" w:type="dxa"/>
                  <w:vMerge w:val="restart"/>
                  <w:tcBorders>
                    <w:top w:val="nil"/>
                    <w:left w:val="single" w:sz="4" w:space="0" w:color="auto"/>
                    <w:bottom w:val="single" w:sz="8" w:space="0" w:color="000000"/>
                    <w:right w:val="single" w:sz="8" w:space="0" w:color="auto"/>
                  </w:tcBorders>
                  <w:hideMark/>
                </w:tcPr>
                <w:p w14:paraId="56E39F65"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Председатель Наблюдательного совета не является независимым директором, имеет безупречную деловую и личную репутацию, несколько лет возглавляет </w:t>
                  </w:r>
                  <w:r w:rsidRPr="00867BC9">
                    <w:rPr>
                      <w:rFonts w:ascii="Times New Roman" w:eastAsia="Times New Roman" w:hAnsi="Times New Roman" w:cs="Times New Roman"/>
                      <w:color w:val="000000"/>
                      <w:sz w:val="16"/>
                      <w:szCs w:val="16"/>
                    </w:rPr>
                    <w:lastRenderedPageBreak/>
                    <w:t xml:space="preserve">Наблюдательный совет, имеет высокий уровень доверия и авторитета со стороны акционеров и членов Наблюдательного совета Общества. </w:t>
                  </w:r>
                </w:p>
                <w:p w14:paraId="7566BFC1"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Председатель Наблюдательного совета обеспечивает эффективную организацию деятельности Наблюдательного совета и его взаимодействие с иными органами управления Общества. Учитывая указанные обстоятельства Наблюдательный совет в отчетном периоде избрал председателем кандидата, не являющегося независимым директором. </w:t>
                  </w:r>
                </w:p>
                <w:p w14:paraId="01D735B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Акционеры в отчетном периоде не обращались в Общество с соответствующими предложениями в отношении урегулирования вопроса независимости председателя Наблюдательного совета. В связи с чем, Общество не видит в среднесрочной перспективе необходимости изменения текущего положения.</w:t>
                  </w:r>
                </w:p>
                <w:p w14:paraId="3833946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highlight w:val="yellow"/>
                    </w:rPr>
                  </w:pPr>
                  <w:r w:rsidRPr="00867BC9">
                    <w:rPr>
                      <w:rFonts w:ascii="Times New Roman" w:eastAsia="Times New Roman" w:hAnsi="Times New Roman" w:cs="Times New Roman"/>
                      <w:color w:val="000000"/>
                      <w:sz w:val="16"/>
                      <w:szCs w:val="16"/>
                    </w:rPr>
                    <w:t>Роль, права и обязанности председателя Наблюдательного совета, как и остальных членов Наблюдательного совета, определены Уставом Общества, положением о Наблюдательном совете.</w:t>
                  </w:r>
                </w:p>
              </w:tc>
            </w:tr>
            <w:tr w:rsidR="00867BC9" w:rsidRPr="00867BC9" w14:paraId="242F51DB" w14:textId="77777777" w:rsidTr="00C20A4F">
              <w:trPr>
                <w:trHeight w:val="544"/>
              </w:trPr>
              <w:tc>
                <w:tcPr>
                  <w:tcW w:w="576" w:type="dxa"/>
                  <w:vMerge/>
                  <w:tcBorders>
                    <w:top w:val="nil"/>
                    <w:left w:val="single" w:sz="8" w:space="0" w:color="auto"/>
                    <w:bottom w:val="single" w:sz="8" w:space="0" w:color="000000"/>
                    <w:right w:val="single" w:sz="4" w:space="0" w:color="auto"/>
                  </w:tcBorders>
                  <w:vAlign w:val="center"/>
                  <w:hideMark/>
                </w:tcPr>
                <w:p w14:paraId="476F6BB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1884B72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367250C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vAlign w:val="bottom"/>
                  <w:hideMark/>
                </w:tcPr>
                <w:p w14:paraId="5A92537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hideMark/>
                </w:tcPr>
                <w:p w14:paraId="3A99B0C9"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lang w:val="en-US"/>
                    </w:rPr>
                    <w:t>V</w:t>
                  </w:r>
                </w:p>
              </w:tc>
              <w:tc>
                <w:tcPr>
                  <w:tcW w:w="4562" w:type="dxa"/>
                  <w:vMerge/>
                  <w:tcBorders>
                    <w:top w:val="nil"/>
                    <w:left w:val="nil"/>
                    <w:bottom w:val="single" w:sz="4" w:space="0" w:color="auto"/>
                    <w:right w:val="single" w:sz="4" w:space="0" w:color="auto"/>
                  </w:tcBorders>
                  <w:vAlign w:val="center"/>
                  <w:hideMark/>
                </w:tcPr>
                <w:p w14:paraId="351FE8B6"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r>
            <w:tr w:rsidR="00867BC9" w:rsidRPr="00867BC9" w14:paraId="2B580B31" w14:textId="77777777" w:rsidTr="00C20A4F">
              <w:trPr>
                <w:trHeight w:val="225"/>
              </w:trPr>
              <w:tc>
                <w:tcPr>
                  <w:tcW w:w="576" w:type="dxa"/>
                  <w:vMerge/>
                  <w:tcBorders>
                    <w:top w:val="nil"/>
                    <w:left w:val="single" w:sz="8" w:space="0" w:color="auto"/>
                    <w:bottom w:val="single" w:sz="8" w:space="0" w:color="000000"/>
                    <w:right w:val="single" w:sz="4" w:space="0" w:color="auto"/>
                  </w:tcBorders>
                  <w:vAlign w:val="center"/>
                  <w:hideMark/>
                </w:tcPr>
                <w:p w14:paraId="4663F9D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0474077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72503F9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0BA392D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4" w:space="0" w:color="auto"/>
                    <w:right w:val="single" w:sz="4" w:space="0" w:color="auto"/>
                  </w:tcBorders>
                  <w:noWrap/>
                  <w:vAlign w:val="bottom"/>
                  <w:hideMark/>
                </w:tcPr>
                <w:p w14:paraId="1D46056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224AD19C"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r>
            <w:tr w:rsidR="00867BC9" w:rsidRPr="00867BC9" w14:paraId="0A585A97" w14:textId="77777777" w:rsidTr="00C20A4F">
              <w:trPr>
                <w:trHeight w:val="285"/>
              </w:trPr>
              <w:tc>
                <w:tcPr>
                  <w:tcW w:w="576" w:type="dxa"/>
                  <w:vMerge w:val="restart"/>
                  <w:tcBorders>
                    <w:top w:val="nil"/>
                    <w:left w:val="single" w:sz="8" w:space="0" w:color="auto"/>
                    <w:bottom w:val="single" w:sz="8" w:space="0" w:color="000000"/>
                    <w:right w:val="single" w:sz="4" w:space="0" w:color="auto"/>
                  </w:tcBorders>
                  <w:noWrap/>
                  <w:hideMark/>
                </w:tcPr>
                <w:p w14:paraId="6BB20F2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2.5.2</w:t>
                  </w:r>
                </w:p>
              </w:tc>
              <w:tc>
                <w:tcPr>
                  <w:tcW w:w="2967" w:type="dxa"/>
                  <w:vMerge w:val="restart"/>
                  <w:tcBorders>
                    <w:top w:val="nil"/>
                    <w:left w:val="single" w:sz="4" w:space="0" w:color="auto"/>
                    <w:bottom w:val="single" w:sz="8" w:space="0" w:color="000000"/>
                    <w:right w:val="single" w:sz="4" w:space="0" w:color="auto"/>
                  </w:tcBorders>
                  <w:hideMark/>
                </w:tcPr>
                <w:p w14:paraId="28FBEF0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Председатель совета директоров обеспечивает конструктивную атмосферу проведения заседаний, свободное обсуждение вопросов, включенных в повестку дня заседания, контроль за исполнением решений, принятых советом директоров.</w:t>
                  </w:r>
                </w:p>
              </w:tc>
              <w:tc>
                <w:tcPr>
                  <w:tcW w:w="4678" w:type="dxa"/>
                  <w:vMerge w:val="restart"/>
                  <w:tcBorders>
                    <w:top w:val="nil"/>
                    <w:left w:val="nil"/>
                    <w:bottom w:val="single" w:sz="8" w:space="0" w:color="000000"/>
                    <w:right w:val="single" w:sz="4" w:space="0" w:color="auto"/>
                  </w:tcBorders>
                  <w:hideMark/>
                </w:tcPr>
                <w:p w14:paraId="640EEC9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Эффективность работы председателя совета директоров оценивалась в рамках процедуры оценки (самооценки) качества работы совета директоров в отчетном периоде.</w:t>
                  </w:r>
                </w:p>
              </w:tc>
              <w:tc>
                <w:tcPr>
                  <w:tcW w:w="0" w:type="auto"/>
                  <w:tcBorders>
                    <w:top w:val="nil"/>
                    <w:left w:val="nil"/>
                    <w:bottom w:val="single" w:sz="4" w:space="0" w:color="auto"/>
                    <w:right w:val="single" w:sz="4" w:space="0" w:color="auto"/>
                  </w:tcBorders>
                  <w:hideMark/>
                </w:tcPr>
                <w:p w14:paraId="2B97240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vAlign w:val="bottom"/>
                  <w:hideMark/>
                </w:tcPr>
                <w:p w14:paraId="604E5C89" w14:textId="77777777" w:rsidR="00867BC9" w:rsidRPr="00867BC9" w:rsidRDefault="00867BC9" w:rsidP="00867BC9">
                  <w:pPr>
                    <w:spacing w:after="0" w:line="240" w:lineRule="auto"/>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rPr>
                    <w:t> </w:t>
                  </w:r>
                  <w:r w:rsidRPr="00867BC9">
                    <w:rPr>
                      <w:rFonts w:ascii="Times New Roman" w:eastAsia="Times New Roman" w:hAnsi="Times New Roman" w:cs="Times New Roman"/>
                      <w:color w:val="000000"/>
                      <w:sz w:val="16"/>
                      <w:szCs w:val="16"/>
                      <w:lang w:val="en-US"/>
                    </w:rPr>
                    <w:t>V</w:t>
                  </w:r>
                </w:p>
              </w:tc>
              <w:tc>
                <w:tcPr>
                  <w:tcW w:w="4562" w:type="dxa"/>
                  <w:vMerge w:val="restart"/>
                  <w:tcBorders>
                    <w:top w:val="nil"/>
                    <w:left w:val="single" w:sz="4" w:space="0" w:color="auto"/>
                    <w:bottom w:val="single" w:sz="8" w:space="0" w:color="000000"/>
                    <w:right w:val="single" w:sz="8" w:space="0" w:color="auto"/>
                  </w:tcBorders>
                  <w:hideMark/>
                </w:tcPr>
                <w:p w14:paraId="3940E9DB"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highlight w:val="yellow"/>
                    </w:rPr>
                  </w:pPr>
                </w:p>
              </w:tc>
            </w:tr>
            <w:tr w:rsidR="00867BC9" w:rsidRPr="00867BC9" w14:paraId="63F5D48E"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7A98192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38093C1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5553193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6FFC460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noWrap/>
                  <w:vAlign w:val="bottom"/>
                  <w:hideMark/>
                </w:tcPr>
                <w:p w14:paraId="3C17409A"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single" w:sz="4" w:space="0" w:color="auto"/>
                    <w:bottom w:val="single" w:sz="8" w:space="0" w:color="000000"/>
                    <w:right w:val="single" w:sz="8" w:space="0" w:color="auto"/>
                  </w:tcBorders>
                  <w:vAlign w:val="center"/>
                  <w:hideMark/>
                </w:tcPr>
                <w:p w14:paraId="6316277D"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r>
            <w:tr w:rsidR="00867BC9" w:rsidRPr="00867BC9" w14:paraId="3904C0D1" w14:textId="77777777" w:rsidTr="00C20A4F">
              <w:trPr>
                <w:trHeight w:hRule="exact" w:val="397"/>
              </w:trPr>
              <w:tc>
                <w:tcPr>
                  <w:tcW w:w="576" w:type="dxa"/>
                  <w:vMerge/>
                  <w:tcBorders>
                    <w:top w:val="nil"/>
                    <w:left w:val="single" w:sz="8" w:space="0" w:color="auto"/>
                    <w:bottom w:val="single" w:sz="8" w:space="0" w:color="000000"/>
                    <w:right w:val="single" w:sz="4" w:space="0" w:color="auto"/>
                  </w:tcBorders>
                  <w:vAlign w:val="center"/>
                  <w:hideMark/>
                </w:tcPr>
                <w:p w14:paraId="68E825D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2D01D77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3AB4E3C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4893FFF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hideMark/>
                </w:tcPr>
                <w:p w14:paraId="70CEC3E6"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nil"/>
                    <w:bottom w:val="single" w:sz="4" w:space="0" w:color="auto"/>
                    <w:right w:val="single" w:sz="4" w:space="0" w:color="auto"/>
                  </w:tcBorders>
                  <w:vAlign w:val="center"/>
                  <w:hideMark/>
                </w:tcPr>
                <w:p w14:paraId="473E385A"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r>
            <w:tr w:rsidR="00867BC9" w:rsidRPr="00867BC9" w14:paraId="399F96E2" w14:textId="77777777" w:rsidTr="00C20A4F">
              <w:trPr>
                <w:trHeight w:val="405"/>
              </w:trPr>
              <w:tc>
                <w:tcPr>
                  <w:tcW w:w="576" w:type="dxa"/>
                  <w:vMerge w:val="restart"/>
                  <w:tcBorders>
                    <w:top w:val="nil"/>
                    <w:left w:val="single" w:sz="8" w:space="0" w:color="auto"/>
                    <w:bottom w:val="single" w:sz="8" w:space="0" w:color="000000"/>
                    <w:right w:val="single" w:sz="4" w:space="0" w:color="auto"/>
                  </w:tcBorders>
                  <w:noWrap/>
                  <w:hideMark/>
                </w:tcPr>
                <w:p w14:paraId="0665EFE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2.5.3</w:t>
                  </w:r>
                </w:p>
              </w:tc>
              <w:tc>
                <w:tcPr>
                  <w:tcW w:w="2967" w:type="dxa"/>
                  <w:vMerge w:val="restart"/>
                  <w:tcBorders>
                    <w:top w:val="nil"/>
                    <w:left w:val="single" w:sz="4" w:space="0" w:color="auto"/>
                    <w:bottom w:val="single" w:sz="8" w:space="0" w:color="000000"/>
                    <w:right w:val="single" w:sz="4" w:space="0" w:color="auto"/>
                  </w:tcBorders>
                  <w:hideMark/>
                </w:tcPr>
                <w:p w14:paraId="0FB0A8C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Председатель совета директоров принимает необходимые меры для своевременного предоставления членам совета директоров информации, необходимой для принятия решений по вопросам повестки дня.</w:t>
                  </w:r>
                </w:p>
              </w:tc>
              <w:tc>
                <w:tcPr>
                  <w:tcW w:w="4678" w:type="dxa"/>
                  <w:vMerge w:val="restart"/>
                  <w:tcBorders>
                    <w:top w:val="nil"/>
                    <w:left w:val="nil"/>
                    <w:bottom w:val="single" w:sz="8" w:space="0" w:color="000000"/>
                    <w:right w:val="single" w:sz="4" w:space="0" w:color="auto"/>
                  </w:tcBorders>
                  <w:hideMark/>
                </w:tcPr>
                <w:p w14:paraId="07471DC1"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Обязанность председателя совета директоров принимать меры по обеспечению своевременного предоставления полной и достоверной информации членам совета директоров по вопросам повестки заседания совета директоров закреплена во внутренних документах общества.</w:t>
                  </w:r>
                </w:p>
              </w:tc>
              <w:tc>
                <w:tcPr>
                  <w:tcW w:w="0" w:type="auto"/>
                  <w:tcBorders>
                    <w:top w:val="nil"/>
                    <w:left w:val="nil"/>
                    <w:bottom w:val="single" w:sz="4" w:space="0" w:color="auto"/>
                    <w:right w:val="single" w:sz="4" w:space="0" w:color="auto"/>
                  </w:tcBorders>
                  <w:hideMark/>
                </w:tcPr>
                <w:p w14:paraId="4E4D319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8" w:space="0" w:color="auto"/>
                    <w:left w:val="nil"/>
                    <w:bottom w:val="single" w:sz="4" w:space="0" w:color="auto"/>
                    <w:right w:val="single" w:sz="4" w:space="0" w:color="auto"/>
                  </w:tcBorders>
                  <w:noWrap/>
                  <w:hideMark/>
                </w:tcPr>
                <w:p w14:paraId="0273EB03"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hideMark/>
                </w:tcPr>
                <w:p w14:paraId="340B895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3C6C6DED"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3A6C3E4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659D41D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5CF4BDF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342857D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0ABDB16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2A4BE3B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218D8FB" w14:textId="77777777" w:rsidTr="00C20A4F">
              <w:trPr>
                <w:trHeight w:val="330"/>
              </w:trPr>
              <w:tc>
                <w:tcPr>
                  <w:tcW w:w="576" w:type="dxa"/>
                  <w:vMerge/>
                  <w:tcBorders>
                    <w:top w:val="nil"/>
                    <w:left w:val="single" w:sz="8" w:space="0" w:color="auto"/>
                    <w:bottom w:val="single" w:sz="8" w:space="0" w:color="000000"/>
                    <w:right w:val="single" w:sz="4" w:space="0" w:color="auto"/>
                  </w:tcBorders>
                  <w:vAlign w:val="center"/>
                  <w:hideMark/>
                </w:tcPr>
                <w:p w14:paraId="26C1F3A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79ACAC8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70646C1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5794C57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0167545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741B9B1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418630F" w14:textId="77777777" w:rsidTr="00C20A4F">
              <w:trPr>
                <w:trHeight w:val="248"/>
              </w:trPr>
              <w:tc>
                <w:tcPr>
                  <w:tcW w:w="576" w:type="dxa"/>
                  <w:tcBorders>
                    <w:top w:val="nil"/>
                    <w:left w:val="single" w:sz="8" w:space="0" w:color="auto"/>
                    <w:bottom w:val="single" w:sz="8" w:space="0" w:color="auto"/>
                    <w:right w:val="single" w:sz="4" w:space="0" w:color="auto"/>
                  </w:tcBorders>
                  <w:noWrap/>
                  <w:hideMark/>
                </w:tcPr>
                <w:p w14:paraId="6E48F9A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2.6</w:t>
                  </w:r>
                </w:p>
              </w:tc>
              <w:tc>
                <w:tcPr>
                  <w:tcW w:w="13882" w:type="dxa"/>
                  <w:gridSpan w:val="5"/>
                  <w:tcBorders>
                    <w:top w:val="single" w:sz="8" w:space="0" w:color="auto"/>
                    <w:left w:val="nil"/>
                    <w:bottom w:val="single" w:sz="8" w:space="0" w:color="auto"/>
                    <w:right w:val="single" w:sz="8" w:space="0" w:color="000000"/>
                  </w:tcBorders>
                  <w:hideMark/>
                </w:tcPr>
                <w:p w14:paraId="009EB87E"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Члены совета директоров действуют добросовестно и разумно в интересах общества и его акционеров на основе достаточной информированности, с должной степенью заботливости и осмотрительности.</w:t>
                  </w:r>
                </w:p>
              </w:tc>
            </w:tr>
            <w:tr w:rsidR="00867BC9" w:rsidRPr="00867BC9" w14:paraId="1CD0394A" w14:textId="77777777" w:rsidTr="00C20A4F">
              <w:trPr>
                <w:trHeight w:val="318"/>
              </w:trPr>
              <w:tc>
                <w:tcPr>
                  <w:tcW w:w="576" w:type="dxa"/>
                  <w:vMerge w:val="restart"/>
                  <w:tcBorders>
                    <w:top w:val="single" w:sz="4" w:space="0" w:color="auto"/>
                    <w:left w:val="single" w:sz="4" w:space="0" w:color="auto"/>
                    <w:bottom w:val="single" w:sz="4" w:space="0" w:color="auto"/>
                    <w:right w:val="single" w:sz="4" w:space="0" w:color="auto"/>
                  </w:tcBorders>
                  <w:hideMark/>
                </w:tcPr>
                <w:p w14:paraId="169D1384"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r w:rsidRPr="00867BC9">
                    <w:rPr>
                      <w:rFonts w:ascii="Times New Roman" w:eastAsia="Times New Roman" w:hAnsi="Times New Roman" w:cs="Times New Roman"/>
                      <w:color w:val="000000"/>
                      <w:sz w:val="16"/>
                      <w:szCs w:val="16"/>
                    </w:rPr>
                    <w:t>2.6.1</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23025E7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highlight w:val="yellow"/>
                    </w:rPr>
                  </w:pPr>
                  <w:r w:rsidRPr="00867BC9">
                    <w:rPr>
                      <w:rFonts w:ascii="Times New Roman" w:eastAsia="Times New Roman" w:hAnsi="Times New Roman" w:cs="Times New Roman"/>
                      <w:color w:val="000000"/>
                      <w:sz w:val="16"/>
                      <w:szCs w:val="16"/>
                    </w:rPr>
                    <w:t xml:space="preserve">Члены совета директоров принимают решения с учетом всей имеющейся информации, в отсутствие конфликта интересов, с учетом равного отношения </w:t>
                  </w:r>
                  <w:r w:rsidRPr="00867BC9">
                    <w:rPr>
                      <w:rFonts w:ascii="Times New Roman" w:eastAsia="Times New Roman" w:hAnsi="Times New Roman" w:cs="Times New Roman"/>
                      <w:color w:val="000000"/>
                      <w:sz w:val="16"/>
                      <w:szCs w:val="16"/>
                    </w:rPr>
                    <w:lastRenderedPageBreak/>
                    <w:t>к акционерам общества, в рамках обычного предпринимательского риска.</w:t>
                  </w:r>
                </w:p>
              </w:tc>
              <w:tc>
                <w:tcPr>
                  <w:tcW w:w="4678" w:type="dxa"/>
                  <w:vMerge w:val="restart"/>
                  <w:tcBorders>
                    <w:top w:val="single" w:sz="4" w:space="0" w:color="auto"/>
                    <w:left w:val="nil"/>
                    <w:bottom w:val="single" w:sz="4" w:space="0" w:color="auto"/>
                    <w:right w:val="single" w:sz="4" w:space="0" w:color="auto"/>
                  </w:tcBorders>
                  <w:hideMark/>
                </w:tcPr>
                <w:p w14:paraId="2CEE8E7D" w14:textId="77777777" w:rsidR="00867BC9" w:rsidRPr="00867BC9" w:rsidRDefault="00867BC9" w:rsidP="00867BC9">
                  <w:pPr>
                    <w:tabs>
                      <w:tab w:val="left" w:pos="176"/>
                    </w:tabs>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 xml:space="preserve">1. Внутренними документами общества установлено, что член совета директоров обязан уведомить совет директоров, если у него возникает конфликт интересов в отношении любого вопроса повестки дня заседания совета директоров или комитета совета </w:t>
                  </w:r>
                  <w:r w:rsidRPr="00867BC9">
                    <w:rPr>
                      <w:rFonts w:ascii="Times New Roman" w:eastAsia="Times New Roman" w:hAnsi="Times New Roman" w:cs="Times New Roman"/>
                      <w:color w:val="000000"/>
                      <w:sz w:val="16"/>
                      <w:szCs w:val="16"/>
                    </w:rPr>
                    <w:lastRenderedPageBreak/>
                    <w:t xml:space="preserve">директоров, до начала обсуждения соответствующего вопроса повестки.                                                                                 </w:t>
                  </w:r>
                </w:p>
                <w:p w14:paraId="56DD1F09" w14:textId="77777777" w:rsidR="00867BC9" w:rsidRPr="00867BC9" w:rsidRDefault="00867BC9" w:rsidP="00867BC9">
                  <w:pPr>
                    <w:tabs>
                      <w:tab w:val="left" w:pos="176"/>
                      <w:tab w:val="left" w:pos="318"/>
                    </w:tabs>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2. Внутренние документы общества предусматривают, что член совета директоров должен воздержаться от голосования по любому вопросу, в котором у него есть конфликт интересов.                                                                                  </w:t>
                  </w:r>
                </w:p>
                <w:p w14:paraId="7BFC7D00" w14:textId="77777777" w:rsidR="00867BC9" w:rsidRPr="00867BC9" w:rsidRDefault="00867BC9" w:rsidP="00867BC9">
                  <w:pPr>
                    <w:tabs>
                      <w:tab w:val="left" w:pos="301"/>
                    </w:tabs>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В обществе установлена процедура, которая позволяет совету директоров получать профессиональные консультации по вопросам, относящимся к его компетенции, за счет общества.</w:t>
                  </w:r>
                </w:p>
              </w:tc>
              <w:tc>
                <w:tcPr>
                  <w:tcW w:w="0" w:type="auto"/>
                  <w:tcBorders>
                    <w:top w:val="single" w:sz="4" w:space="0" w:color="auto"/>
                    <w:left w:val="nil"/>
                    <w:bottom w:val="single" w:sz="4" w:space="0" w:color="auto"/>
                    <w:right w:val="single" w:sz="4" w:space="0" w:color="auto"/>
                  </w:tcBorders>
                  <w:hideMark/>
                </w:tcPr>
                <w:p w14:paraId="205455F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соблюдается</w:t>
                  </w:r>
                </w:p>
              </w:tc>
              <w:tc>
                <w:tcPr>
                  <w:tcW w:w="0" w:type="auto"/>
                  <w:tcBorders>
                    <w:top w:val="single" w:sz="4" w:space="0" w:color="auto"/>
                    <w:left w:val="nil"/>
                    <w:bottom w:val="single" w:sz="4" w:space="0" w:color="auto"/>
                    <w:right w:val="single" w:sz="4" w:space="0" w:color="auto"/>
                  </w:tcBorders>
                  <w:noWrap/>
                  <w:hideMark/>
                </w:tcPr>
                <w:p w14:paraId="5E7202F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vMerge w:val="restart"/>
                  <w:tcBorders>
                    <w:top w:val="nil"/>
                    <w:left w:val="single" w:sz="4" w:space="0" w:color="auto"/>
                    <w:bottom w:val="single" w:sz="8" w:space="0" w:color="000000"/>
                    <w:right w:val="single" w:sz="8" w:space="0" w:color="auto"/>
                  </w:tcBorders>
                  <w:hideMark/>
                </w:tcPr>
                <w:p w14:paraId="56E7FC8B" w14:textId="77777777" w:rsidR="00867BC9" w:rsidRPr="00867BC9" w:rsidRDefault="00867BC9" w:rsidP="00867BC9">
                  <w:pPr>
                    <w:spacing w:after="0"/>
                    <w:rPr>
                      <w:rFonts w:ascii="Calibri" w:eastAsia="Times New Roman" w:hAnsi="Calibri" w:cs="Times New Roman"/>
                    </w:rPr>
                  </w:pPr>
                </w:p>
              </w:tc>
            </w:tr>
            <w:tr w:rsidR="00867BC9" w:rsidRPr="00867BC9" w14:paraId="593D5B34" w14:textId="77777777" w:rsidTr="00C20A4F">
              <w:trPr>
                <w:trHeight w:val="555"/>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7B3288B9"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5CB40DED"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c>
                <w:tcPr>
                  <w:tcW w:w="4678" w:type="dxa"/>
                  <w:vMerge/>
                  <w:tcBorders>
                    <w:top w:val="single" w:sz="4" w:space="0" w:color="auto"/>
                    <w:left w:val="nil"/>
                    <w:bottom w:val="single" w:sz="4" w:space="0" w:color="auto"/>
                    <w:right w:val="single" w:sz="4" w:space="0" w:color="auto"/>
                  </w:tcBorders>
                  <w:vAlign w:val="center"/>
                  <w:hideMark/>
                </w:tcPr>
                <w:p w14:paraId="02872C8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16C3A19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hideMark/>
                </w:tcPr>
                <w:p w14:paraId="6A1BDFD3"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4" w:space="0" w:color="auto"/>
                    <w:right w:val="single" w:sz="4" w:space="0" w:color="auto"/>
                  </w:tcBorders>
                  <w:vAlign w:val="center"/>
                  <w:hideMark/>
                </w:tcPr>
                <w:p w14:paraId="4A667FB0"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35D10359" w14:textId="77777777" w:rsidTr="00C20A4F">
              <w:trPr>
                <w:trHeight w:val="1663"/>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21E0B2AF"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4433A06B"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c>
                <w:tcPr>
                  <w:tcW w:w="4678" w:type="dxa"/>
                  <w:vMerge/>
                  <w:tcBorders>
                    <w:top w:val="single" w:sz="4" w:space="0" w:color="auto"/>
                    <w:left w:val="nil"/>
                    <w:bottom w:val="single" w:sz="4" w:space="0" w:color="auto"/>
                    <w:right w:val="single" w:sz="4" w:space="0" w:color="auto"/>
                  </w:tcBorders>
                  <w:vAlign w:val="center"/>
                  <w:hideMark/>
                </w:tcPr>
                <w:p w14:paraId="0B9DEF3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44EF736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312B803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6CE2046F"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17F28379" w14:textId="77777777" w:rsidTr="00C20A4F">
              <w:trPr>
                <w:trHeight w:val="225"/>
              </w:trPr>
              <w:tc>
                <w:tcPr>
                  <w:tcW w:w="576" w:type="dxa"/>
                  <w:vMerge w:val="restart"/>
                  <w:tcBorders>
                    <w:top w:val="single" w:sz="4" w:space="0" w:color="auto"/>
                    <w:left w:val="single" w:sz="8" w:space="0" w:color="auto"/>
                    <w:bottom w:val="single" w:sz="8" w:space="0" w:color="000000"/>
                    <w:right w:val="single" w:sz="4" w:space="0" w:color="auto"/>
                  </w:tcBorders>
                  <w:noWrap/>
                  <w:hideMark/>
                </w:tcPr>
                <w:p w14:paraId="2E7A2BE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2.6.2</w:t>
                  </w:r>
                </w:p>
              </w:tc>
              <w:tc>
                <w:tcPr>
                  <w:tcW w:w="2967" w:type="dxa"/>
                  <w:vMerge w:val="restart"/>
                  <w:tcBorders>
                    <w:top w:val="single" w:sz="4" w:space="0" w:color="auto"/>
                    <w:left w:val="single" w:sz="4" w:space="0" w:color="auto"/>
                    <w:bottom w:val="single" w:sz="8" w:space="0" w:color="000000"/>
                    <w:right w:val="single" w:sz="4" w:space="0" w:color="auto"/>
                  </w:tcBorders>
                  <w:hideMark/>
                </w:tcPr>
                <w:p w14:paraId="1FF2E3B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Права и обязанности членов совета директоров четко сформулированы и закреплены во внутренних документах общества.</w:t>
                  </w:r>
                </w:p>
              </w:tc>
              <w:tc>
                <w:tcPr>
                  <w:tcW w:w="4678" w:type="dxa"/>
                  <w:vMerge w:val="restart"/>
                  <w:tcBorders>
                    <w:top w:val="single" w:sz="4" w:space="0" w:color="auto"/>
                    <w:left w:val="nil"/>
                    <w:bottom w:val="single" w:sz="8" w:space="0" w:color="000000"/>
                    <w:right w:val="single" w:sz="4" w:space="0" w:color="auto"/>
                  </w:tcBorders>
                  <w:hideMark/>
                </w:tcPr>
                <w:p w14:paraId="44175A3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обществе принят и опубликован внутренний документ, четко определяющий права и обязанности членов совета директоров.</w:t>
                  </w:r>
                </w:p>
              </w:tc>
              <w:tc>
                <w:tcPr>
                  <w:tcW w:w="0" w:type="auto"/>
                  <w:tcBorders>
                    <w:top w:val="single" w:sz="4" w:space="0" w:color="auto"/>
                    <w:left w:val="nil"/>
                    <w:bottom w:val="single" w:sz="4" w:space="0" w:color="auto"/>
                    <w:right w:val="single" w:sz="4" w:space="0" w:color="auto"/>
                  </w:tcBorders>
                  <w:vAlign w:val="bottom"/>
                  <w:hideMark/>
                </w:tcPr>
                <w:p w14:paraId="4EECF5A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7398E34D"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noWrap/>
                  <w:hideMark/>
                </w:tcPr>
                <w:p w14:paraId="4B5506CB" w14:textId="77777777" w:rsidR="00867BC9" w:rsidRPr="00867BC9" w:rsidRDefault="00867BC9" w:rsidP="00867BC9">
                  <w:pPr>
                    <w:spacing w:after="0"/>
                    <w:rPr>
                      <w:rFonts w:ascii="Calibri" w:eastAsia="Times New Roman" w:hAnsi="Calibri" w:cs="Times New Roman"/>
                    </w:rPr>
                  </w:pPr>
                </w:p>
              </w:tc>
            </w:tr>
            <w:tr w:rsidR="00867BC9" w:rsidRPr="00867BC9" w14:paraId="1C7A2669" w14:textId="77777777" w:rsidTr="00C20A4F">
              <w:trPr>
                <w:trHeight w:val="246"/>
              </w:trPr>
              <w:tc>
                <w:tcPr>
                  <w:tcW w:w="576" w:type="dxa"/>
                  <w:vMerge/>
                  <w:tcBorders>
                    <w:top w:val="nil"/>
                    <w:left w:val="single" w:sz="8" w:space="0" w:color="auto"/>
                    <w:bottom w:val="single" w:sz="8" w:space="0" w:color="000000"/>
                    <w:right w:val="single" w:sz="4" w:space="0" w:color="auto"/>
                  </w:tcBorders>
                  <w:vAlign w:val="center"/>
                  <w:hideMark/>
                </w:tcPr>
                <w:p w14:paraId="4DAA77B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1FC0BC7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400B188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04B8606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3056870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028752A5"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034CA4EC" w14:textId="77777777" w:rsidTr="00C20A4F">
              <w:trPr>
                <w:trHeight w:val="263"/>
              </w:trPr>
              <w:tc>
                <w:tcPr>
                  <w:tcW w:w="576" w:type="dxa"/>
                  <w:vMerge/>
                  <w:tcBorders>
                    <w:top w:val="nil"/>
                    <w:left w:val="single" w:sz="8" w:space="0" w:color="auto"/>
                    <w:bottom w:val="single" w:sz="8" w:space="0" w:color="000000"/>
                    <w:right w:val="single" w:sz="4" w:space="0" w:color="auto"/>
                  </w:tcBorders>
                  <w:vAlign w:val="center"/>
                  <w:hideMark/>
                </w:tcPr>
                <w:p w14:paraId="152052E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141940B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27D442F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15199DB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12C4B18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1EDC44EB"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58CE51E3" w14:textId="77777777" w:rsidTr="00C20A4F">
              <w:trPr>
                <w:trHeight w:val="264"/>
              </w:trPr>
              <w:tc>
                <w:tcPr>
                  <w:tcW w:w="576" w:type="dxa"/>
                  <w:vMerge w:val="restart"/>
                  <w:tcBorders>
                    <w:top w:val="nil"/>
                    <w:left w:val="single" w:sz="8" w:space="0" w:color="auto"/>
                    <w:bottom w:val="single" w:sz="8" w:space="0" w:color="000000"/>
                    <w:right w:val="single" w:sz="4" w:space="0" w:color="auto"/>
                  </w:tcBorders>
                  <w:noWrap/>
                  <w:hideMark/>
                </w:tcPr>
                <w:p w14:paraId="2E5F920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2.6.3</w:t>
                  </w:r>
                </w:p>
              </w:tc>
              <w:tc>
                <w:tcPr>
                  <w:tcW w:w="2967" w:type="dxa"/>
                  <w:vMerge w:val="restart"/>
                  <w:tcBorders>
                    <w:top w:val="nil"/>
                    <w:left w:val="single" w:sz="4" w:space="0" w:color="auto"/>
                    <w:bottom w:val="single" w:sz="8" w:space="0" w:color="000000"/>
                    <w:right w:val="single" w:sz="4" w:space="0" w:color="auto"/>
                  </w:tcBorders>
                </w:tcPr>
                <w:p w14:paraId="2371FB67" w14:textId="77777777" w:rsidR="00867BC9" w:rsidRPr="00867BC9" w:rsidRDefault="00867BC9" w:rsidP="00867BC9">
                  <w:pPr>
                    <w:autoSpaceDE w:val="0"/>
                    <w:autoSpaceDN w:val="0"/>
                    <w:adjustRightInd w:val="0"/>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Члены совета директоров имеют достаточно времени для выполнения своих обязанностей.</w:t>
                  </w:r>
                </w:p>
                <w:p w14:paraId="66C6554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c>
                <w:tcPr>
                  <w:tcW w:w="4678" w:type="dxa"/>
                  <w:vMerge w:val="restart"/>
                  <w:tcBorders>
                    <w:top w:val="nil"/>
                    <w:left w:val="nil"/>
                    <w:bottom w:val="single" w:sz="8" w:space="0" w:color="000000"/>
                    <w:right w:val="single" w:sz="4" w:space="0" w:color="auto"/>
                  </w:tcBorders>
                </w:tcPr>
                <w:p w14:paraId="61C1EA0B" w14:textId="77777777" w:rsidR="00867BC9" w:rsidRPr="00867BC9" w:rsidRDefault="00867BC9" w:rsidP="00867BC9">
                  <w:pPr>
                    <w:tabs>
                      <w:tab w:val="left" w:pos="213"/>
                    </w:tabs>
                    <w:autoSpaceDE w:val="0"/>
                    <w:autoSpaceDN w:val="0"/>
                    <w:adjustRightInd w:val="0"/>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1. Индивидуальная посещаемость заседаний совета и комитетов, а также достаточность времени для работы в совете директоров, в том числе в его комитетах, проанализирована в рамках процедуры оценки (самооценки) качества работы совета директоров в отчетном периоде.</w:t>
                  </w:r>
                </w:p>
                <w:p w14:paraId="673C87C1" w14:textId="77777777" w:rsidR="00867BC9" w:rsidRPr="00867BC9" w:rsidRDefault="00867BC9" w:rsidP="00867BC9">
                  <w:pPr>
                    <w:tabs>
                      <w:tab w:val="left" w:pos="213"/>
                    </w:tabs>
                    <w:autoSpaceDE w:val="0"/>
                    <w:autoSpaceDN w:val="0"/>
                    <w:adjustRightInd w:val="0"/>
                    <w:spacing w:after="0" w:line="240" w:lineRule="auto"/>
                    <w:jc w:val="both"/>
                    <w:rPr>
                      <w:rFonts w:ascii="Times New Roman" w:eastAsia="Calibri" w:hAnsi="Times New Roman" w:cs="Times New Roman"/>
                      <w:sz w:val="16"/>
                      <w:szCs w:val="16"/>
                      <w:lang w:eastAsia="en-US"/>
                    </w:rPr>
                  </w:pPr>
                </w:p>
                <w:p w14:paraId="1830D633" w14:textId="77777777" w:rsidR="00867BC9" w:rsidRPr="00867BC9" w:rsidRDefault="00867BC9" w:rsidP="00867BC9">
                  <w:pPr>
                    <w:autoSpaceDE w:val="0"/>
                    <w:autoSpaceDN w:val="0"/>
                    <w:adjustRightInd w:val="0"/>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2. В соответствии с внутренними документами общества члены совета директоров обязаны уведомлять совет директоров о своем намерении войти в состав органов управления других организаций (помимо подконтрольных обществу организаций), а также о факте такого назначения</w:t>
                  </w:r>
                </w:p>
              </w:tc>
              <w:tc>
                <w:tcPr>
                  <w:tcW w:w="0" w:type="auto"/>
                  <w:tcBorders>
                    <w:top w:val="nil"/>
                    <w:left w:val="nil"/>
                    <w:bottom w:val="single" w:sz="4" w:space="0" w:color="auto"/>
                    <w:right w:val="single" w:sz="4" w:space="0" w:color="auto"/>
                  </w:tcBorders>
                  <w:hideMark/>
                </w:tcPr>
                <w:p w14:paraId="2496294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nil"/>
                  </w:tcBorders>
                  <w:noWrap/>
                  <w:vAlign w:val="bottom"/>
                </w:tcPr>
                <w:p w14:paraId="2FB9B4CD" w14:textId="77777777" w:rsidR="00867BC9" w:rsidRPr="00867BC9" w:rsidRDefault="00867BC9" w:rsidP="00867BC9">
                  <w:pPr>
                    <w:spacing w:after="0" w:line="240" w:lineRule="auto"/>
                    <w:rPr>
                      <w:rFonts w:ascii="Calibri" w:eastAsia="Times New Roman" w:hAnsi="Calibri" w:cs="Calibri"/>
                      <w:color w:val="000000"/>
                      <w:sz w:val="16"/>
                      <w:szCs w:val="16"/>
                    </w:rPr>
                  </w:pPr>
                </w:p>
              </w:tc>
              <w:tc>
                <w:tcPr>
                  <w:tcW w:w="4562" w:type="dxa"/>
                  <w:vMerge w:val="restart"/>
                  <w:tcBorders>
                    <w:top w:val="nil"/>
                    <w:left w:val="single" w:sz="4" w:space="0" w:color="auto"/>
                    <w:bottom w:val="single" w:sz="4" w:space="0" w:color="auto"/>
                    <w:right w:val="single" w:sz="8" w:space="0" w:color="auto"/>
                  </w:tcBorders>
                </w:tcPr>
                <w:p w14:paraId="0259DE90" w14:textId="77777777" w:rsidR="00867BC9" w:rsidRPr="00867BC9" w:rsidRDefault="00867BC9" w:rsidP="00867BC9">
                  <w:pPr>
                    <w:spacing w:after="0" w:line="240" w:lineRule="auto"/>
                    <w:jc w:val="both"/>
                    <w:rPr>
                      <w:rFonts w:ascii="Times New Roman" w:eastAsia="Times New Roman" w:hAnsi="Times New Roman" w:cs="Times New Roman"/>
                      <w:sz w:val="16"/>
                      <w:szCs w:val="16"/>
                    </w:rPr>
                  </w:pPr>
                  <w:r w:rsidRPr="00867BC9">
                    <w:rPr>
                      <w:rFonts w:ascii="Times New Roman" w:eastAsia="Calibri" w:hAnsi="Times New Roman" w:cs="Times New Roman"/>
                      <w:sz w:val="16"/>
                      <w:szCs w:val="16"/>
                    </w:rPr>
                    <w:t>В соответствии с требованиями, предусмотренными статьей 82 Федерального закона «</w:t>
                  </w:r>
                  <w:r w:rsidRPr="00867BC9">
                    <w:rPr>
                      <w:rFonts w:ascii="Times New Roman" w:eastAsia="Times New Roman" w:hAnsi="Times New Roman" w:cs="Times New Roman"/>
                      <w:color w:val="000000"/>
                      <w:sz w:val="16"/>
                      <w:szCs w:val="16"/>
                    </w:rPr>
                    <w:t xml:space="preserve">Об акционерных обществах» члены Наблюдательного совета обязаны уведомить Общество о </w:t>
                  </w:r>
                  <w:r w:rsidRPr="00867BC9">
                    <w:rPr>
                      <w:rFonts w:ascii="Times New Roman" w:eastAsia="Times New Roman" w:hAnsi="Times New Roman" w:cs="Times New Roman"/>
                      <w:sz w:val="16"/>
                      <w:szCs w:val="16"/>
                    </w:rPr>
                    <w:t xml:space="preserve">юридических лицах, в органах управления, которых они, их супруги, родители, дети, полнородные и неполнородные братья и сестры, усыновители и усыновленные и (или) их подконтрольные лица занимают должности. Обязанность по доведению до сведения Наблюдательного совета намерения войти в состав органов управления юридических лиц внутренними документами Общества прямо не предусмотрена. Вместе с тем, члены Наблюдательного совета информированы о фактическом наличии у них такой обязанности. Кроме того, устав Авиакомпании предусматривает требование об указании в заявке на выдвижение кандидатов в Наблюдательный совет информации о должностях, занимаемых кандидатом в других организациях за последние 5 лет. </w:t>
                  </w:r>
                </w:p>
                <w:p w14:paraId="4CBBF5BB" w14:textId="77777777" w:rsidR="00867BC9" w:rsidRPr="00867BC9" w:rsidRDefault="00867BC9" w:rsidP="00867BC9">
                  <w:pPr>
                    <w:spacing w:after="0" w:line="240" w:lineRule="auto"/>
                    <w:jc w:val="both"/>
                    <w:rPr>
                      <w:rFonts w:ascii="Times New Roman" w:eastAsia="Times New Roman" w:hAnsi="Times New Roman" w:cs="Times New Roman"/>
                      <w:sz w:val="16"/>
                      <w:szCs w:val="16"/>
                    </w:rPr>
                  </w:pPr>
                  <w:r w:rsidRPr="00867BC9">
                    <w:rPr>
                      <w:rFonts w:ascii="Times New Roman" w:eastAsia="Times New Roman" w:hAnsi="Times New Roman" w:cs="Times New Roman"/>
                      <w:sz w:val="16"/>
                      <w:szCs w:val="16"/>
                    </w:rPr>
                    <w:t xml:space="preserve">Кроме того, </w:t>
                  </w:r>
                  <w:r w:rsidRPr="00867BC9">
                    <w:rPr>
                      <w:rFonts w:ascii="Times New Roman" w:eastAsia="Calibri" w:hAnsi="Times New Roman" w:cs="Times New Roman"/>
                      <w:sz w:val="16"/>
                      <w:szCs w:val="16"/>
                      <w:lang w:eastAsia="en-US"/>
                    </w:rPr>
                    <w:t xml:space="preserve">положением о Наблюдательном совете установлена обязанность членов Наблюдательного совета воздержаться от действий, способных привести к возникновению конфликта интересов между интересами членов Наблюдательного совета и Обществом, а в случае его возникновения раскрывать Наблюдательному совету информацию об этом конфликте. Занятие должностей в органах управления других обществ может привести к конфликту интересов. Урегулирование ситуации конфликта интересов осуществляется Наблюдательным советом Авиакомпании. </w:t>
                  </w:r>
                  <w:r w:rsidRPr="00867BC9">
                    <w:rPr>
                      <w:rFonts w:ascii="Times New Roman" w:eastAsia="Times New Roman" w:hAnsi="Times New Roman" w:cs="Times New Roman"/>
                      <w:sz w:val="16"/>
                      <w:szCs w:val="16"/>
                    </w:rPr>
                    <w:t>В связи с чем, Общество считает достаточным установленного правового регулирования.</w:t>
                  </w:r>
                </w:p>
                <w:p w14:paraId="61CEE25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highlight w:val="yellow"/>
                    </w:rPr>
                  </w:pPr>
                </w:p>
              </w:tc>
            </w:tr>
            <w:tr w:rsidR="00867BC9" w:rsidRPr="00867BC9" w14:paraId="245ABA4D" w14:textId="77777777" w:rsidTr="00C20A4F">
              <w:trPr>
                <w:trHeight w:val="390"/>
              </w:trPr>
              <w:tc>
                <w:tcPr>
                  <w:tcW w:w="576" w:type="dxa"/>
                  <w:vMerge/>
                  <w:tcBorders>
                    <w:top w:val="nil"/>
                    <w:left w:val="single" w:sz="8" w:space="0" w:color="auto"/>
                    <w:bottom w:val="single" w:sz="8" w:space="0" w:color="000000"/>
                    <w:right w:val="single" w:sz="4" w:space="0" w:color="auto"/>
                  </w:tcBorders>
                  <w:vAlign w:val="center"/>
                  <w:hideMark/>
                </w:tcPr>
                <w:p w14:paraId="7E285E5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6DB7E02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421F5358" w14:textId="77777777" w:rsidR="00867BC9" w:rsidRPr="00867BC9" w:rsidRDefault="00867BC9" w:rsidP="00867BC9">
                  <w:pPr>
                    <w:spacing w:after="0" w:line="240" w:lineRule="auto"/>
                    <w:rPr>
                      <w:rFonts w:ascii="Times New Roman" w:eastAsia="Calibri" w:hAnsi="Times New Roman" w:cs="Times New Roman"/>
                      <w:sz w:val="16"/>
                      <w:szCs w:val="16"/>
                      <w:lang w:eastAsia="en-US"/>
                    </w:rPr>
                  </w:pPr>
                </w:p>
              </w:tc>
              <w:tc>
                <w:tcPr>
                  <w:tcW w:w="0" w:type="auto"/>
                  <w:tcBorders>
                    <w:top w:val="single" w:sz="4" w:space="0" w:color="auto"/>
                    <w:left w:val="nil"/>
                    <w:bottom w:val="single" w:sz="4" w:space="0" w:color="auto"/>
                    <w:right w:val="single" w:sz="4" w:space="0" w:color="auto"/>
                  </w:tcBorders>
                  <w:hideMark/>
                </w:tcPr>
                <w:p w14:paraId="46CD37B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hideMark/>
                </w:tcPr>
                <w:p w14:paraId="49DEBAF9" w14:textId="77777777" w:rsidR="00867BC9" w:rsidRPr="00867BC9" w:rsidRDefault="00867BC9" w:rsidP="00867BC9">
                  <w:pPr>
                    <w:spacing w:after="0" w:line="240" w:lineRule="auto"/>
                    <w:rPr>
                      <w:rFonts w:ascii="Calibri" w:eastAsia="Times New Roman" w:hAnsi="Calibri" w:cs="Calibri"/>
                      <w:color w:val="000000"/>
                      <w:sz w:val="16"/>
                      <w:szCs w:val="16"/>
                    </w:rPr>
                  </w:pPr>
                  <w:r w:rsidRPr="00867BC9">
                    <w:rPr>
                      <w:rFonts w:ascii="Times New Roman" w:eastAsia="Times New Roman" w:hAnsi="Times New Roman" w:cs="Times New Roman"/>
                      <w:color w:val="000000"/>
                      <w:sz w:val="16"/>
                      <w:szCs w:val="16"/>
                      <w:lang w:val="en-US"/>
                    </w:rPr>
                    <w:t>V</w:t>
                  </w:r>
                </w:p>
              </w:tc>
              <w:tc>
                <w:tcPr>
                  <w:tcW w:w="4562" w:type="dxa"/>
                  <w:vMerge/>
                  <w:tcBorders>
                    <w:top w:val="single" w:sz="8" w:space="0" w:color="auto"/>
                    <w:left w:val="single" w:sz="4" w:space="0" w:color="auto"/>
                    <w:bottom w:val="single" w:sz="4" w:space="0" w:color="auto"/>
                    <w:right w:val="single" w:sz="8" w:space="0" w:color="auto"/>
                  </w:tcBorders>
                  <w:vAlign w:val="center"/>
                  <w:hideMark/>
                </w:tcPr>
                <w:p w14:paraId="00B7C059"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r>
            <w:tr w:rsidR="00867BC9" w:rsidRPr="00867BC9" w14:paraId="1C7D7BC3" w14:textId="77777777" w:rsidTr="00C20A4F">
              <w:trPr>
                <w:trHeight w:val="495"/>
              </w:trPr>
              <w:tc>
                <w:tcPr>
                  <w:tcW w:w="576" w:type="dxa"/>
                  <w:vMerge/>
                  <w:tcBorders>
                    <w:top w:val="nil"/>
                    <w:left w:val="single" w:sz="8" w:space="0" w:color="auto"/>
                    <w:bottom w:val="single" w:sz="8" w:space="0" w:color="000000"/>
                    <w:right w:val="single" w:sz="4" w:space="0" w:color="auto"/>
                  </w:tcBorders>
                  <w:vAlign w:val="center"/>
                  <w:hideMark/>
                </w:tcPr>
                <w:p w14:paraId="47A9D6A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99C3F8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5A3E46C8" w14:textId="77777777" w:rsidR="00867BC9" w:rsidRPr="00867BC9" w:rsidRDefault="00867BC9" w:rsidP="00867BC9">
                  <w:pPr>
                    <w:spacing w:after="0" w:line="240" w:lineRule="auto"/>
                    <w:rPr>
                      <w:rFonts w:ascii="Times New Roman" w:eastAsia="Calibri" w:hAnsi="Times New Roman" w:cs="Times New Roman"/>
                      <w:sz w:val="16"/>
                      <w:szCs w:val="16"/>
                      <w:lang w:eastAsia="en-US"/>
                    </w:rPr>
                  </w:pPr>
                </w:p>
              </w:tc>
              <w:tc>
                <w:tcPr>
                  <w:tcW w:w="0" w:type="auto"/>
                  <w:tcBorders>
                    <w:top w:val="single" w:sz="4" w:space="0" w:color="auto"/>
                    <w:left w:val="nil"/>
                    <w:bottom w:val="single" w:sz="4" w:space="0" w:color="auto"/>
                    <w:right w:val="single" w:sz="4" w:space="0" w:color="auto"/>
                  </w:tcBorders>
                  <w:hideMark/>
                </w:tcPr>
                <w:p w14:paraId="222E429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tcPr>
                <w:p w14:paraId="63BD963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562" w:type="dxa"/>
                  <w:vMerge/>
                  <w:tcBorders>
                    <w:top w:val="single" w:sz="8" w:space="0" w:color="auto"/>
                    <w:left w:val="single" w:sz="4" w:space="0" w:color="auto"/>
                    <w:bottom w:val="single" w:sz="4" w:space="0" w:color="auto"/>
                    <w:right w:val="single" w:sz="8" w:space="0" w:color="auto"/>
                  </w:tcBorders>
                  <w:vAlign w:val="center"/>
                  <w:hideMark/>
                </w:tcPr>
                <w:p w14:paraId="7B378886"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r>
            <w:tr w:rsidR="00867BC9" w:rsidRPr="00867BC9" w14:paraId="1C193ED5" w14:textId="77777777" w:rsidTr="00C20A4F">
              <w:trPr>
                <w:trHeight w:val="268"/>
              </w:trPr>
              <w:tc>
                <w:tcPr>
                  <w:tcW w:w="576" w:type="dxa"/>
                  <w:vMerge w:val="restart"/>
                  <w:tcBorders>
                    <w:top w:val="nil"/>
                    <w:left w:val="single" w:sz="8" w:space="0" w:color="auto"/>
                    <w:bottom w:val="single" w:sz="8" w:space="0" w:color="000000"/>
                    <w:right w:val="single" w:sz="4" w:space="0" w:color="auto"/>
                  </w:tcBorders>
                  <w:noWrap/>
                  <w:hideMark/>
                </w:tcPr>
                <w:p w14:paraId="15019DB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2.6.4</w:t>
                  </w:r>
                </w:p>
              </w:tc>
              <w:tc>
                <w:tcPr>
                  <w:tcW w:w="2967" w:type="dxa"/>
                  <w:vMerge w:val="restart"/>
                  <w:tcBorders>
                    <w:top w:val="nil"/>
                    <w:left w:val="single" w:sz="4" w:space="0" w:color="auto"/>
                    <w:bottom w:val="single" w:sz="8" w:space="0" w:color="000000"/>
                    <w:right w:val="single" w:sz="4" w:space="0" w:color="auto"/>
                  </w:tcBorders>
                  <w:hideMark/>
                </w:tcPr>
                <w:p w14:paraId="7A0C3FF5"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Все члены совета директоров в равной степени имеют возможность доступа к документам и информации общества. Вновь избранным членам совета директоров в максимально возможный короткий срок предоставляется достаточная информация об обществе и о работе совета директоров.</w:t>
                  </w:r>
                </w:p>
              </w:tc>
              <w:tc>
                <w:tcPr>
                  <w:tcW w:w="4678" w:type="dxa"/>
                  <w:vMerge w:val="restart"/>
                  <w:tcBorders>
                    <w:top w:val="nil"/>
                    <w:left w:val="nil"/>
                    <w:bottom w:val="single" w:sz="8" w:space="0" w:color="000000"/>
                    <w:right w:val="single" w:sz="4" w:space="0" w:color="auto"/>
                  </w:tcBorders>
                  <w:hideMark/>
                </w:tcPr>
                <w:p w14:paraId="42FE88F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соответствии с внутренними документами общества члены совета директоров имеют право получать информацию и документы, необходимые членам совета директоров общества для исполнения ими своих обязанностей, касающиеся общества и подконтрольных ему организаций, а исполнительные органы общества обязаны обеспечить предоставление соответствующей информации и документов.</w:t>
                  </w:r>
                </w:p>
                <w:p w14:paraId="39D992B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обществе реализуется формализованная программа ознакомительных мероприятий для вновь избранных членов совета директоров</w:t>
                  </w:r>
                </w:p>
              </w:tc>
              <w:tc>
                <w:tcPr>
                  <w:tcW w:w="0" w:type="auto"/>
                  <w:tcBorders>
                    <w:top w:val="nil"/>
                    <w:left w:val="nil"/>
                    <w:bottom w:val="single" w:sz="4" w:space="0" w:color="auto"/>
                    <w:right w:val="single" w:sz="4" w:space="0" w:color="auto"/>
                  </w:tcBorders>
                  <w:vAlign w:val="bottom"/>
                  <w:hideMark/>
                </w:tcPr>
                <w:p w14:paraId="6ADF7E8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nil"/>
                  </w:tcBorders>
                  <w:noWrap/>
                  <w:vAlign w:val="bottom"/>
                  <w:hideMark/>
                </w:tcPr>
                <w:p w14:paraId="1B0501E4" w14:textId="77777777" w:rsidR="00867BC9" w:rsidRPr="00867BC9" w:rsidRDefault="00867BC9" w:rsidP="00867BC9">
                  <w:pPr>
                    <w:spacing w:after="0" w:line="240" w:lineRule="auto"/>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lang w:val="en-US"/>
                    </w:rPr>
                    <w:t>V</w:t>
                  </w:r>
                </w:p>
              </w:tc>
              <w:tc>
                <w:tcPr>
                  <w:tcW w:w="4562" w:type="dxa"/>
                  <w:vMerge w:val="restart"/>
                  <w:tcBorders>
                    <w:top w:val="single" w:sz="4" w:space="0" w:color="auto"/>
                    <w:left w:val="single" w:sz="4" w:space="0" w:color="auto"/>
                    <w:bottom w:val="single" w:sz="8" w:space="0" w:color="000000"/>
                    <w:right w:val="single" w:sz="4" w:space="0" w:color="auto"/>
                  </w:tcBorders>
                  <w:hideMark/>
                </w:tcPr>
                <w:p w14:paraId="2A265861" w14:textId="77777777" w:rsidR="00867BC9" w:rsidRPr="00867BC9" w:rsidRDefault="00867BC9" w:rsidP="00867BC9">
                  <w:pPr>
                    <w:spacing w:after="0"/>
                    <w:rPr>
                      <w:rFonts w:ascii="Calibri" w:eastAsia="Times New Roman" w:hAnsi="Calibri" w:cs="Times New Roman"/>
                    </w:rPr>
                  </w:pPr>
                </w:p>
              </w:tc>
            </w:tr>
            <w:tr w:rsidR="00867BC9" w:rsidRPr="00867BC9" w14:paraId="2F0A2A0A" w14:textId="77777777" w:rsidTr="00C20A4F">
              <w:trPr>
                <w:trHeight w:val="480"/>
              </w:trPr>
              <w:tc>
                <w:tcPr>
                  <w:tcW w:w="576" w:type="dxa"/>
                  <w:vMerge/>
                  <w:tcBorders>
                    <w:top w:val="nil"/>
                    <w:left w:val="single" w:sz="8" w:space="0" w:color="auto"/>
                    <w:bottom w:val="single" w:sz="8" w:space="0" w:color="000000"/>
                    <w:right w:val="single" w:sz="4" w:space="0" w:color="auto"/>
                  </w:tcBorders>
                  <w:vAlign w:val="center"/>
                  <w:hideMark/>
                </w:tcPr>
                <w:p w14:paraId="0F8C30B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1034E2C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57ED868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4E4F8BE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5CB76ECA"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nil"/>
                    <w:bottom w:val="single" w:sz="4" w:space="0" w:color="auto"/>
                    <w:right w:val="single" w:sz="4" w:space="0" w:color="auto"/>
                  </w:tcBorders>
                  <w:vAlign w:val="center"/>
                  <w:hideMark/>
                </w:tcPr>
                <w:p w14:paraId="042232F9"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59439302" w14:textId="77777777" w:rsidTr="00C20A4F">
              <w:trPr>
                <w:trHeight w:val="1187"/>
              </w:trPr>
              <w:tc>
                <w:tcPr>
                  <w:tcW w:w="576" w:type="dxa"/>
                  <w:vMerge/>
                  <w:tcBorders>
                    <w:top w:val="nil"/>
                    <w:left w:val="single" w:sz="8" w:space="0" w:color="auto"/>
                    <w:bottom w:val="single" w:sz="8" w:space="0" w:color="000000"/>
                    <w:right w:val="single" w:sz="4" w:space="0" w:color="auto"/>
                  </w:tcBorders>
                  <w:vAlign w:val="center"/>
                  <w:hideMark/>
                </w:tcPr>
                <w:p w14:paraId="33FB823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2BF8E3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19BF8EB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64D338A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1630682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5A17AC8D"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79E3EA8B" w14:textId="77777777" w:rsidTr="00C20A4F">
              <w:trPr>
                <w:trHeight w:val="270"/>
              </w:trPr>
              <w:tc>
                <w:tcPr>
                  <w:tcW w:w="576" w:type="dxa"/>
                  <w:tcBorders>
                    <w:top w:val="nil"/>
                    <w:left w:val="single" w:sz="8" w:space="0" w:color="auto"/>
                    <w:bottom w:val="single" w:sz="8" w:space="0" w:color="auto"/>
                    <w:right w:val="single" w:sz="4" w:space="0" w:color="auto"/>
                  </w:tcBorders>
                  <w:noWrap/>
                  <w:hideMark/>
                </w:tcPr>
                <w:p w14:paraId="106BA24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2.7</w:t>
                  </w:r>
                </w:p>
              </w:tc>
              <w:tc>
                <w:tcPr>
                  <w:tcW w:w="13882" w:type="dxa"/>
                  <w:gridSpan w:val="5"/>
                  <w:tcBorders>
                    <w:top w:val="single" w:sz="8" w:space="0" w:color="auto"/>
                    <w:left w:val="nil"/>
                    <w:bottom w:val="single" w:sz="8" w:space="0" w:color="auto"/>
                    <w:right w:val="single" w:sz="8" w:space="0" w:color="000000"/>
                  </w:tcBorders>
                  <w:hideMark/>
                </w:tcPr>
                <w:p w14:paraId="0C3C21A8"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Заседания совета директоров, подготовка к ним и участие в них членов совета директоров обеспечивают эффективную деятельность совета директоров.</w:t>
                  </w:r>
                </w:p>
              </w:tc>
            </w:tr>
            <w:tr w:rsidR="00867BC9" w:rsidRPr="00867BC9" w14:paraId="42A3FFB1" w14:textId="77777777" w:rsidTr="00C20A4F">
              <w:trPr>
                <w:trHeight w:val="375"/>
              </w:trPr>
              <w:tc>
                <w:tcPr>
                  <w:tcW w:w="576" w:type="dxa"/>
                  <w:vMerge w:val="restart"/>
                  <w:tcBorders>
                    <w:top w:val="nil"/>
                    <w:left w:val="single" w:sz="8" w:space="0" w:color="auto"/>
                    <w:bottom w:val="nil"/>
                    <w:right w:val="single" w:sz="4" w:space="0" w:color="auto"/>
                  </w:tcBorders>
                  <w:noWrap/>
                  <w:hideMark/>
                </w:tcPr>
                <w:p w14:paraId="37A9BF6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2.7.1</w:t>
                  </w:r>
                </w:p>
              </w:tc>
              <w:tc>
                <w:tcPr>
                  <w:tcW w:w="2967" w:type="dxa"/>
                  <w:vMerge w:val="restart"/>
                  <w:tcBorders>
                    <w:top w:val="nil"/>
                    <w:left w:val="single" w:sz="4" w:space="0" w:color="auto"/>
                    <w:bottom w:val="nil"/>
                    <w:right w:val="single" w:sz="4" w:space="0" w:color="auto"/>
                  </w:tcBorders>
                  <w:hideMark/>
                </w:tcPr>
                <w:p w14:paraId="06206AE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Заседания совета директоров проводятся по мере необходимости, с учетом масштабов деятельности и стоящих перед обществом в определенный период времени задач.</w:t>
                  </w:r>
                </w:p>
              </w:tc>
              <w:tc>
                <w:tcPr>
                  <w:tcW w:w="4678" w:type="dxa"/>
                  <w:vMerge w:val="restart"/>
                  <w:tcBorders>
                    <w:top w:val="nil"/>
                    <w:left w:val="nil"/>
                    <w:bottom w:val="nil"/>
                    <w:right w:val="single" w:sz="4" w:space="0" w:color="auto"/>
                  </w:tcBorders>
                  <w:hideMark/>
                </w:tcPr>
                <w:p w14:paraId="24B2A26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Совет директоров провел не менее шести заседаний за отчетный год.</w:t>
                  </w:r>
                </w:p>
              </w:tc>
              <w:tc>
                <w:tcPr>
                  <w:tcW w:w="0" w:type="auto"/>
                  <w:tcBorders>
                    <w:top w:val="nil"/>
                    <w:left w:val="nil"/>
                    <w:bottom w:val="single" w:sz="4" w:space="0" w:color="auto"/>
                    <w:right w:val="single" w:sz="4" w:space="0" w:color="auto"/>
                  </w:tcBorders>
                  <w:hideMark/>
                </w:tcPr>
                <w:p w14:paraId="740DD60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hideMark/>
                </w:tcPr>
                <w:p w14:paraId="51D8F813"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tcBorders>
                    <w:top w:val="nil"/>
                    <w:left w:val="nil"/>
                    <w:bottom w:val="single" w:sz="4" w:space="0" w:color="auto"/>
                    <w:right w:val="single" w:sz="8" w:space="0" w:color="auto"/>
                  </w:tcBorders>
                  <w:noWrap/>
                  <w:hideMark/>
                </w:tcPr>
                <w:p w14:paraId="0BB1E4D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6B8E47C3" w14:textId="77777777" w:rsidTr="00C20A4F">
              <w:trPr>
                <w:trHeight w:val="235"/>
              </w:trPr>
              <w:tc>
                <w:tcPr>
                  <w:tcW w:w="576" w:type="dxa"/>
                  <w:vMerge/>
                  <w:tcBorders>
                    <w:top w:val="nil"/>
                    <w:left w:val="single" w:sz="8" w:space="0" w:color="auto"/>
                    <w:bottom w:val="nil"/>
                    <w:right w:val="single" w:sz="4" w:space="0" w:color="auto"/>
                  </w:tcBorders>
                  <w:vAlign w:val="center"/>
                  <w:hideMark/>
                </w:tcPr>
                <w:p w14:paraId="2894F40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nil"/>
                    <w:right w:val="single" w:sz="4" w:space="0" w:color="auto"/>
                  </w:tcBorders>
                  <w:vAlign w:val="center"/>
                  <w:hideMark/>
                </w:tcPr>
                <w:p w14:paraId="7561A7D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nil"/>
                    <w:right w:val="single" w:sz="4" w:space="0" w:color="auto"/>
                  </w:tcBorders>
                  <w:vAlign w:val="center"/>
                  <w:hideMark/>
                </w:tcPr>
                <w:p w14:paraId="3E720A3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37FF226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51D84A6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tcBorders>
                    <w:top w:val="nil"/>
                    <w:left w:val="nil"/>
                    <w:bottom w:val="single" w:sz="4" w:space="0" w:color="auto"/>
                    <w:right w:val="single" w:sz="8" w:space="0" w:color="auto"/>
                  </w:tcBorders>
                  <w:noWrap/>
                  <w:hideMark/>
                </w:tcPr>
                <w:p w14:paraId="71ABEC1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1D977787" w14:textId="77777777" w:rsidTr="00C20A4F">
              <w:trPr>
                <w:trHeight w:hRule="exact" w:val="340"/>
              </w:trPr>
              <w:tc>
                <w:tcPr>
                  <w:tcW w:w="576" w:type="dxa"/>
                  <w:vMerge/>
                  <w:tcBorders>
                    <w:top w:val="nil"/>
                    <w:left w:val="single" w:sz="8" w:space="0" w:color="auto"/>
                    <w:bottom w:val="nil"/>
                    <w:right w:val="single" w:sz="4" w:space="0" w:color="auto"/>
                  </w:tcBorders>
                  <w:vAlign w:val="center"/>
                  <w:hideMark/>
                </w:tcPr>
                <w:p w14:paraId="4C63F04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nil"/>
                    <w:right w:val="single" w:sz="4" w:space="0" w:color="auto"/>
                  </w:tcBorders>
                  <w:vAlign w:val="center"/>
                  <w:hideMark/>
                </w:tcPr>
                <w:p w14:paraId="31050DE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nil"/>
                    <w:right w:val="single" w:sz="4" w:space="0" w:color="auto"/>
                  </w:tcBorders>
                  <w:vAlign w:val="center"/>
                  <w:hideMark/>
                </w:tcPr>
                <w:p w14:paraId="29F2853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nil"/>
                    <w:right w:val="single" w:sz="4" w:space="0" w:color="auto"/>
                  </w:tcBorders>
                  <w:hideMark/>
                </w:tcPr>
                <w:p w14:paraId="57EE9C2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nil"/>
                    <w:right w:val="single" w:sz="4" w:space="0" w:color="auto"/>
                  </w:tcBorders>
                  <w:noWrap/>
                  <w:vAlign w:val="bottom"/>
                  <w:hideMark/>
                </w:tcPr>
                <w:p w14:paraId="77EA3F7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tcBorders>
                    <w:top w:val="nil"/>
                    <w:left w:val="nil"/>
                    <w:bottom w:val="nil"/>
                    <w:right w:val="single" w:sz="8" w:space="0" w:color="auto"/>
                  </w:tcBorders>
                  <w:noWrap/>
                  <w:hideMark/>
                </w:tcPr>
                <w:p w14:paraId="70919F4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7E352D92" w14:textId="77777777" w:rsidTr="00C20A4F">
              <w:trPr>
                <w:trHeight w:val="225"/>
              </w:trPr>
              <w:tc>
                <w:tcPr>
                  <w:tcW w:w="576" w:type="dxa"/>
                  <w:vMerge w:val="restart"/>
                  <w:tcBorders>
                    <w:top w:val="single" w:sz="8" w:space="0" w:color="auto"/>
                    <w:left w:val="single" w:sz="8" w:space="0" w:color="auto"/>
                    <w:bottom w:val="single" w:sz="8" w:space="0" w:color="000000"/>
                    <w:right w:val="single" w:sz="4" w:space="0" w:color="auto"/>
                  </w:tcBorders>
                  <w:noWrap/>
                  <w:hideMark/>
                </w:tcPr>
                <w:p w14:paraId="56D133B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2.7.2</w:t>
                  </w:r>
                </w:p>
              </w:tc>
              <w:tc>
                <w:tcPr>
                  <w:tcW w:w="2967" w:type="dxa"/>
                  <w:vMerge w:val="restart"/>
                  <w:tcBorders>
                    <w:top w:val="single" w:sz="8" w:space="0" w:color="auto"/>
                    <w:left w:val="single" w:sz="4" w:space="0" w:color="auto"/>
                    <w:bottom w:val="single" w:sz="8" w:space="0" w:color="000000"/>
                    <w:right w:val="single" w:sz="4" w:space="0" w:color="auto"/>
                  </w:tcBorders>
                  <w:hideMark/>
                </w:tcPr>
                <w:p w14:paraId="32B9936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Во внутренних документах общества закреплен порядок подготовки и проведения заседаний совета директоров, обеспечивающий членам совета директоров возможность надлежащим образом подготовиться к его проведению.</w:t>
                  </w:r>
                </w:p>
              </w:tc>
              <w:tc>
                <w:tcPr>
                  <w:tcW w:w="4678" w:type="dxa"/>
                  <w:vMerge w:val="restart"/>
                  <w:tcBorders>
                    <w:top w:val="single" w:sz="8" w:space="0" w:color="auto"/>
                    <w:left w:val="nil"/>
                    <w:bottom w:val="single" w:sz="8" w:space="0" w:color="000000"/>
                    <w:right w:val="single" w:sz="4" w:space="0" w:color="auto"/>
                  </w:tcBorders>
                  <w:hideMark/>
                </w:tcPr>
                <w:p w14:paraId="1458986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обществе утвержден внутренний документ, определяющий процедуру подготовки и проведения заседаний совета директоров, в котором в том числе установлено, что уведомление о проведении заседания должно быть сделано, как правило, не менее чем за 5 дней до даты его проведения.</w:t>
                  </w:r>
                </w:p>
                <w:p w14:paraId="25DC8EC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отчетном периоде отсутствующим в месте проведения заседания совета директоров членам совета директоров предоставлялась возможность участия в обсуждении вопросов повестки дня</w:t>
                  </w:r>
                </w:p>
                <w:p w14:paraId="195E217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и голосовании дистанционно - посредством конференц- и видео-конференц-связи</w:t>
                  </w:r>
                </w:p>
              </w:tc>
              <w:tc>
                <w:tcPr>
                  <w:tcW w:w="0" w:type="auto"/>
                  <w:tcBorders>
                    <w:top w:val="single" w:sz="8" w:space="0" w:color="auto"/>
                    <w:left w:val="nil"/>
                    <w:bottom w:val="single" w:sz="4" w:space="0" w:color="auto"/>
                    <w:right w:val="single" w:sz="4" w:space="0" w:color="auto"/>
                  </w:tcBorders>
                  <w:vAlign w:val="bottom"/>
                  <w:hideMark/>
                </w:tcPr>
                <w:p w14:paraId="4B369C6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8" w:space="0" w:color="auto"/>
                    <w:left w:val="nil"/>
                    <w:bottom w:val="single" w:sz="4" w:space="0" w:color="auto"/>
                    <w:right w:val="single" w:sz="4" w:space="0" w:color="auto"/>
                  </w:tcBorders>
                  <w:noWrap/>
                  <w:vAlign w:val="bottom"/>
                  <w:hideMark/>
                </w:tcPr>
                <w:p w14:paraId="091B3B3E"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8" w:space="0" w:color="auto"/>
                    <w:left w:val="nil"/>
                    <w:bottom w:val="single" w:sz="8" w:space="0" w:color="000000"/>
                    <w:right w:val="single" w:sz="8" w:space="0" w:color="auto"/>
                  </w:tcBorders>
                  <w:noWrap/>
                  <w:hideMark/>
                </w:tcPr>
                <w:p w14:paraId="74BC7DDB" w14:textId="77777777" w:rsidR="00867BC9" w:rsidRPr="00867BC9" w:rsidRDefault="00867BC9" w:rsidP="00867BC9">
                  <w:pPr>
                    <w:spacing w:after="0"/>
                    <w:rPr>
                      <w:rFonts w:ascii="Calibri" w:eastAsia="Times New Roman" w:hAnsi="Calibri" w:cs="Times New Roman"/>
                    </w:rPr>
                  </w:pPr>
                </w:p>
              </w:tc>
            </w:tr>
            <w:tr w:rsidR="00867BC9" w:rsidRPr="00867BC9" w14:paraId="66A44CFF" w14:textId="77777777" w:rsidTr="00C20A4F">
              <w:trPr>
                <w:trHeight w:val="450"/>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5922335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single" w:sz="4" w:space="0" w:color="auto"/>
                  </w:tcBorders>
                  <w:vAlign w:val="center"/>
                  <w:hideMark/>
                </w:tcPr>
                <w:p w14:paraId="1018BA2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nil"/>
                    <w:bottom w:val="single" w:sz="8" w:space="0" w:color="000000"/>
                    <w:right w:val="single" w:sz="4" w:space="0" w:color="auto"/>
                  </w:tcBorders>
                  <w:vAlign w:val="center"/>
                  <w:hideMark/>
                </w:tcPr>
                <w:p w14:paraId="1FAADF7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794C660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02F3B79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5AD63461"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67586447" w14:textId="77777777" w:rsidTr="00C20A4F">
              <w:trPr>
                <w:trHeight w:val="840"/>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482AC8B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single" w:sz="4" w:space="0" w:color="auto"/>
                  </w:tcBorders>
                  <w:vAlign w:val="center"/>
                  <w:hideMark/>
                </w:tcPr>
                <w:p w14:paraId="2C63453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nil"/>
                    <w:bottom w:val="single" w:sz="8" w:space="0" w:color="000000"/>
                    <w:right w:val="single" w:sz="4" w:space="0" w:color="auto"/>
                  </w:tcBorders>
                  <w:vAlign w:val="center"/>
                  <w:hideMark/>
                </w:tcPr>
                <w:p w14:paraId="7763FB7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51B2066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35AD5E7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570EA18C"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5114A305" w14:textId="77777777" w:rsidTr="00C20A4F">
              <w:trPr>
                <w:trHeight w:val="315"/>
              </w:trPr>
              <w:tc>
                <w:tcPr>
                  <w:tcW w:w="576" w:type="dxa"/>
                  <w:vMerge w:val="restart"/>
                  <w:tcBorders>
                    <w:top w:val="nil"/>
                    <w:left w:val="single" w:sz="4" w:space="0" w:color="auto"/>
                    <w:bottom w:val="nil"/>
                    <w:right w:val="single" w:sz="8" w:space="0" w:color="auto"/>
                  </w:tcBorders>
                  <w:noWrap/>
                  <w:hideMark/>
                </w:tcPr>
                <w:p w14:paraId="450BF1A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2.7.3</w:t>
                  </w:r>
                </w:p>
              </w:tc>
              <w:tc>
                <w:tcPr>
                  <w:tcW w:w="2967" w:type="dxa"/>
                  <w:vMerge w:val="restart"/>
                  <w:tcBorders>
                    <w:top w:val="nil"/>
                    <w:left w:val="single" w:sz="8" w:space="0" w:color="auto"/>
                    <w:bottom w:val="nil"/>
                    <w:right w:val="single" w:sz="4" w:space="0" w:color="auto"/>
                  </w:tcBorders>
                  <w:hideMark/>
                </w:tcPr>
                <w:p w14:paraId="76416E4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Форма проведения заседания совета директоров определяется с учетом важности вопросов повестки дня. Наиболее важные вопросы решаются на заседаниях, проводимых в очной форме.</w:t>
                  </w:r>
                </w:p>
              </w:tc>
              <w:tc>
                <w:tcPr>
                  <w:tcW w:w="4678" w:type="dxa"/>
                  <w:vMerge w:val="restart"/>
                  <w:tcBorders>
                    <w:top w:val="nil"/>
                    <w:left w:val="nil"/>
                    <w:bottom w:val="nil"/>
                    <w:right w:val="single" w:sz="4" w:space="0" w:color="auto"/>
                  </w:tcBorders>
                  <w:hideMark/>
                </w:tcPr>
                <w:p w14:paraId="47315E6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Уставом или внутренним документом общества предусмотрено, что наиболее важные вопросы (в том числе перечисленные в рекомендации 168 Кодекса) должны рассматриваться на очных заседаниях совета.</w:t>
                  </w:r>
                </w:p>
              </w:tc>
              <w:tc>
                <w:tcPr>
                  <w:tcW w:w="0" w:type="auto"/>
                  <w:tcBorders>
                    <w:top w:val="nil"/>
                    <w:left w:val="nil"/>
                    <w:bottom w:val="single" w:sz="4" w:space="0" w:color="auto"/>
                    <w:right w:val="single" w:sz="4" w:space="0" w:color="auto"/>
                  </w:tcBorders>
                  <w:hideMark/>
                </w:tcPr>
                <w:p w14:paraId="4BFEAA5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hideMark/>
                </w:tcPr>
                <w:p w14:paraId="03D9DC85"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nil"/>
                    <w:right w:val="single" w:sz="8" w:space="0" w:color="auto"/>
                  </w:tcBorders>
                  <w:noWrap/>
                  <w:hideMark/>
                </w:tcPr>
                <w:p w14:paraId="57ED9908" w14:textId="77777777" w:rsidR="00867BC9" w:rsidRPr="00867BC9" w:rsidRDefault="00867BC9" w:rsidP="00867BC9">
                  <w:pPr>
                    <w:spacing w:after="0"/>
                    <w:rPr>
                      <w:rFonts w:ascii="Calibri" w:eastAsia="Times New Roman" w:hAnsi="Calibri" w:cs="Times New Roman"/>
                    </w:rPr>
                  </w:pPr>
                </w:p>
              </w:tc>
            </w:tr>
            <w:tr w:rsidR="00867BC9" w:rsidRPr="00867BC9" w14:paraId="54622EF8" w14:textId="77777777" w:rsidTr="00C20A4F">
              <w:trPr>
                <w:trHeight w:val="450"/>
              </w:trPr>
              <w:tc>
                <w:tcPr>
                  <w:tcW w:w="576" w:type="dxa"/>
                  <w:vMerge/>
                  <w:tcBorders>
                    <w:top w:val="nil"/>
                    <w:left w:val="single" w:sz="4" w:space="0" w:color="auto"/>
                    <w:bottom w:val="nil"/>
                    <w:right w:val="single" w:sz="8" w:space="0" w:color="auto"/>
                  </w:tcBorders>
                  <w:vAlign w:val="center"/>
                  <w:hideMark/>
                </w:tcPr>
                <w:p w14:paraId="1FBECBD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8" w:space="0" w:color="auto"/>
                    <w:bottom w:val="nil"/>
                    <w:right w:val="single" w:sz="4" w:space="0" w:color="auto"/>
                  </w:tcBorders>
                  <w:vAlign w:val="center"/>
                  <w:hideMark/>
                </w:tcPr>
                <w:p w14:paraId="759F96F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nil"/>
                    <w:right w:val="single" w:sz="4" w:space="0" w:color="auto"/>
                  </w:tcBorders>
                  <w:vAlign w:val="center"/>
                  <w:hideMark/>
                </w:tcPr>
                <w:p w14:paraId="066FEFC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0F4E81F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51DD481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3124306A"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45A3FBF6" w14:textId="77777777" w:rsidTr="00C20A4F">
              <w:trPr>
                <w:trHeight w:hRule="exact" w:val="340"/>
              </w:trPr>
              <w:tc>
                <w:tcPr>
                  <w:tcW w:w="576" w:type="dxa"/>
                  <w:vMerge/>
                  <w:tcBorders>
                    <w:top w:val="nil"/>
                    <w:left w:val="single" w:sz="4" w:space="0" w:color="auto"/>
                    <w:bottom w:val="nil"/>
                    <w:right w:val="single" w:sz="8" w:space="0" w:color="auto"/>
                  </w:tcBorders>
                  <w:vAlign w:val="center"/>
                  <w:hideMark/>
                </w:tcPr>
                <w:p w14:paraId="55B0BF7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8" w:space="0" w:color="auto"/>
                    <w:bottom w:val="nil"/>
                    <w:right w:val="single" w:sz="4" w:space="0" w:color="auto"/>
                  </w:tcBorders>
                  <w:vAlign w:val="center"/>
                  <w:hideMark/>
                </w:tcPr>
                <w:p w14:paraId="78AE8DE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nil"/>
                    <w:right w:val="single" w:sz="4" w:space="0" w:color="auto"/>
                  </w:tcBorders>
                  <w:vAlign w:val="center"/>
                  <w:hideMark/>
                </w:tcPr>
                <w:p w14:paraId="5B87986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nil"/>
                    <w:right w:val="single" w:sz="4" w:space="0" w:color="auto"/>
                  </w:tcBorders>
                  <w:hideMark/>
                </w:tcPr>
                <w:p w14:paraId="7BEFC45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nil"/>
                    <w:right w:val="single" w:sz="4" w:space="0" w:color="auto"/>
                  </w:tcBorders>
                  <w:noWrap/>
                  <w:vAlign w:val="bottom"/>
                  <w:hideMark/>
                </w:tcPr>
                <w:p w14:paraId="384C64F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nil"/>
                    <w:right w:val="single" w:sz="4" w:space="0" w:color="auto"/>
                  </w:tcBorders>
                  <w:vAlign w:val="center"/>
                  <w:hideMark/>
                </w:tcPr>
                <w:p w14:paraId="65CB5C62"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7EAE2F18" w14:textId="77777777" w:rsidTr="00C20A4F">
              <w:trPr>
                <w:trHeight w:val="225"/>
              </w:trPr>
              <w:tc>
                <w:tcPr>
                  <w:tcW w:w="576" w:type="dxa"/>
                  <w:vMerge w:val="restart"/>
                  <w:tcBorders>
                    <w:top w:val="single" w:sz="8" w:space="0" w:color="auto"/>
                    <w:left w:val="single" w:sz="8" w:space="0" w:color="auto"/>
                    <w:bottom w:val="single" w:sz="8" w:space="0" w:color="000000"/>
                    <w:right w:val="single" w:sz="4" w:space="0" w:color="auto"/>
                  </w:tcBorders>
                  <w:noWrap/>
                  <w:hideMark/>
                </w:tcPr>
                <w:p w14:paraId="3F05D67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2.7.4</w:t>
                  </w:r>
                </w:p>
              </w:tc>
              <w:tc>
                <w:tcPr>
                  <w:tcW w:w="2967" w:type="dxa"/>
                  <w:vMerge w:val="restart"/>
                  <w:tcBorders>
                    <w:top w:val="single" w:sz="8" w:space="0" w:color="auto"/>
                    <w:left w:val="single" w:sz="4" w:space="0" w:color="auto"/>
                    <w:bottom w:val="single" w:sz="8" w:space="0" w:color="000000"/>
                    <w:right w:val="single" w:sz="4" w:space="0" w:color="auto"/>
                  </w:tcBorders>
                  <w:hideMark/>
                </w:tcPr>
                <w:p w14:paraId="5E01AC15"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Решения по наиболее важным вопросам деятельности общества принимаются на заседании совета директоров квалифицированным большинством или большинством голосов всех избранных членов совета директоров.</w:t>
                  </w:r>
                </w:p>
              </w:tc>
              <w:tc>
                <w:tcPr>
                  <w:tcW w:w="4678" w:type="dxa"/>
                  <w:vMerge w:val="restart"/>
                  <w:tcBorders>
                    <w:top w:val="single" w:sz="8" w:space="0" w:color="auto"/>
                    <w:left w:val="nil"/>
                    <w:bottom w:val="single" w:sz="8" w:space="0" w:color="000000"/>
                    <w:right w:val="single" w:sz="4" w:space="0" w:color="auto"/>
                  </w:tcBorders>
                  <w:hideMark/>
                </w:tcPr>
                <w:p w14:paraId="0133907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Уставом общества предусмотрено, что решения по наиболее важным вопросам, в том числе изложенным в рекомендации 170 Кодекса, должны приниматься на заседании совета директоров квалифицированным большинством, не менее чем в 3/4 голосов, или же большинством голосов всех избранных членов совета директоров.</w:t>
                  </w:r>
                </w:p>
              </w:tc>
              <w:tc>
                <w:tcPr>
                  <w:tcW w:w="0" w:type="auto"/>
                  <w:tcBorders>
                    <w:top w:val="single" w:sz="8" w:space="0" w:color="auto"/>
                    <w:left w:val="nil"/>
                    <w:bottom w:val="single" w:sz="4" w:space="0" w:color="auto"/>
                    <w:right w:val="single" w:sz="4" w:space="0" w:color="auto"/>
                  </w:tcBorders>
                  <w:hideMark/>
                </w:tcPr>
                <w:p w14:paraId="3239580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8" w:space="0" w:color="auto"/>
                    <w:left w:val="nil"/>
                    <w:bottom w:val="single" w:sz="4" w:space="0" w:color="auto"/>
                    <w:right w:val="single" w:sz="4" w:space="0" w:color="auto"/>
                  </w:tcBorders>
                  <w:noWrap/>
                  <w:vAlign w:val="bottom"/>
                  <w:hideMark/>
                </w:tcPr>
                <w:p w14:paraId="5CF3E77A"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8" w:space="0" w:color="auto"/>
                    <w:left w:val="single" w:sz="4" w:space="0" w:color="auto"/>
                    <w:bottom w:val="single" w:sz="8" w:space="0" w:color="000000"/>
                    <w:right w:val="single" w:sz="8" w:space="0" w:color="auto"/>
                  </w:tcBorders>
                  <w:noWrap/>
                  <w:hideMark/>
                </w:tcPr>
                <w:p w14:paraId="14042939" w14:textId="77777777" w:rsidR="00867BC9" w:rsidRPr="00867BC9" w:rsidRDefault="00867BC9" w:rsidP="00867BC9">
                  <w:pPr>
                    <w:spacing w:after="0"/>
                    <w:rPr>
                      <w:rFonts w:ascii="Calibri" w:eastAsia="Times New Roman" w:hAnsi="Calibri" w:cs="Times New Roman"/>
                    </w:rPr>
                  </w:pPr>
                </w:p>
              </w:tc>
            </w:tr>
            <w:tr w:rsidR="00867BC9" w:rsidRPr="00867BC9" w14:paraId="07581250" w14:textId="77777777" w:rsidTr="00C20A4F">
              <w:trPr>
                <w:trHeight w:val="450"/>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7B519F2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single" w:sz="4" w:space="0" w:color="auto"/>
                  </w:tcBorders>
                  <w:vAlign w:val="center"/>
                  <w:hideMark/>
                </w:tcPr>
                <w:p w14:paraId="0554A47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nil"/>
                    <w:bottom w:val="single" w:sz="8" w:space="0" w:color="000000"/>
                    <w:right w:val="single" w:sz="4" w:space="0" w:color="auto"/>
                  </w:tcBorders>
                  <w:vAlign w:val="center"/>
                  <w:hideMark/>
                </w:tcPr>
                <w:p w14:paraId="1B3653B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0E35FE8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487153B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3EA627F7"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67C3BF75" w14:textId="77777777" w:rsidTr="00C20A4F">
              <w:trPr>
                <w:trHeight w:val="677"/>
              </w:trPr>
              <w:tc>
                <w:tcPr>
                  <w:tcW w:w="576" w:type="dxa"/>
                  <w:vMerge/>
                  <w:tcBorders>
                    <w:top w:val="single" w:sz="8" w:space="0" w:color="auto"/>
                    <w:left w:val="single" w:sz="8" w:space="0" w:color="auto"/>
                    <w:bottom w:val="single" w:sz="4" w:space="0" w:color="auto"/>
                    <w:right w:val="single" w:sz="4" w:space="0" w:color="auto"/>
                  </w:tcBorders>
                  <w:vAlign w:val="center"/>
                  <w:hideMark/>
                </w:tcPr>
                <w:p w14:paraId="58C349E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4" w:space="0" w:color="auto"/>
                    <w:right w:val="single" w:sz="4" w:space="0" w:color="auto"/>
                  </w:tcBorders>
                  <w:vAlign w:val="center"/>
                  <w:hideMark/>
                </w:tcPr>
                <w:p w14:paraId="56F6D74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nil"/>
                    <w:bottom w:val="single" w:sz="4" w:space="0" w:color="auto"/>
                    <w:right w:val="single" w:sz="4" w:space="0" w:color="auto"/>
                  </w:tcBorders>
                  <w:vAlign w:val="center"/>
                  <w:hideMark/>
                </w:tcPr>
                <w:p w14:paraId="56AE30C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739369D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4" w:space="0" w:color="auto"/>
                    <w:right w:val="single" w:sz="4" w:space="0" w:color="auto"/>
                  </w:tcBorders>
                  <w:noWrap/>
                  <w:vAlign w:val="bottom"/>
                  <w:hideMark/>
                </w:tcPr>
                <w:p w14:paraId="7951160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36C61295"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4FF0E7B8" w14:textId="77777777" w:rsidTr="00C20A4F">
              <w:trPr>
                <w:trHeight w:val="330"/>
              </w:trPr>
              <w:tc>
                <w:tcPr>
                  <w:tcW w:w="576" w:type="dxa"/>
                  <w:tcBorders>
                    <w:top w:val="single" w:sz="4" w:space="0" w:color="auto"/>
                    <w:left w:val="single" w:sz="4" w:space="0" w:color="auto"/>
                    <w:bottom w:val="single" w:sz="4" w:space="0" w:color="auto"/>
                    <w:right w:val="single" w:sz="4" w:space="0" w:color="auto"/>
                  </w:tcBorders>
                  <w:noWrap/>
                  <w:hideMark/>
                </w:tcPr>
                <w:p w14:paraId="5B94E9D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2.8</w:t>
                  </w:r>
                </w:p>
              </w:tc>
              <w:tc>
                <w:tcPr>
                  <w:tcW w:w="13882" w:type="dxa"/>
                  <w:gridSpan w:val="5"/>
                  <w:tcBorders>
                    <w:top w:val="single" w:sz="4" w:space="0" w:color="auto"/>
                    <w:left w:val="single" w:sz="4" w:space="0" w:color="auto"/>
                    <w:bottom w:val="single" w:sz="4" w:space="0" w:color="auto"/>
                    <w:right w:val="single" w:sz="4" w:space="0" w:color="auto"/>
                  </w:tcBorders>
                  <w:hideMark/>
                </w:tcPr>
                <w:p w14:paraId="7ADB73A8" w14:textId="77777777" w:rsidR="00867BC9" w:rsidRPr="00867BC9" w:rsidRDefault="00867BC9" w:rsidP="00867BC9">
                  <w:pPr>
                    <w:spacing w:after="0" w:line="240" w:lineRule="auto"/>
                    <w:jc w:val="both"/>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Совет директоров создает комитеты для предварительного рассмотрения наиболее важных вопросов деятельности общества.</w:t>
                  </w:r>
                </w:p>
              </w:tc>
            </w:tr>
            <w:tr w:rsidR="00867BC9" w:rsidRPr="00867BC9" w14:paraId="3361157D" w14:textId="77777777" w:rsidTr="00C20A4F">
              <w:trPr>
                <w:trHeight w:val="274"/>
              </w:trPr>
              <w:tc>
                <w:tcPr>
                  <w:tcW w:w="576" w:type="dxa"/>
                  <w:vMerge w:val="restart"/>
                  <w:tcBorders>
                    <w:top w:val="single" w:sz="4" w:space="0" w:color="auto"/>
                    <w:left w:val="single" w:sz="4" w:space="0" w:color="auto"/>
                    <w:bottom w:val="single" w:sz="4" w:space="0" w:color="auto"/>
                    <w:right w:val="single" w:sz="4" w:space="0" w:color="auto"/>
                  </w:tcBorders>
                  <w:noWrap/>
                  <w:hideMark/>
                </w:tcPr>
                <w:p w14:paraId="67F6691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2.8.1</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7329883D"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Для предварительного рассмотрения вопросов, связанных с контролем за </w:t>
                  </w:r>
                  <w:r w:rsidRPr="00867BC9">
                    <w:rPr>
                      <w:rFonts w:ascii="Times New Roman" w:eastAsia="Times New Roman" w:hAnsi="Times New Roman" w:cs="Times New Roman"/>
                      <w:color w:val="000000"/>
                      <w:sz w:val="16"/>
                      <w:szCs w:val="16"/>
                    </w:rPr>
                    <w:lastRenderedPageBreak/>
                    <w:t>финансово-хозяйственной деятельностью общества, создан комитет по аудиту, состоящий из независимых директоров.</w:t>
                  </w:r>
                </w:p>
              </w:tc>
              <w:tc>
                <w:tcPr>
                  <w:tcW w:w="4678" w:type="dxa"/>
                  <w:tcBorders>
                    <w:top w:val="single" w:sz="4" w:space="0" w:color="auto"/>
                    <w:left w:val="nil"/>
                    <w:bottom w:val="single" w:sz="4" w:space="0" w:color="auto"/>
                    <w:right w:val="single" w:sz="4" w:space="0" w:color="auto"/>
                  </w:tcBorders>
                  <w:hideMark/>
                </w:tcPr>
                <w:p w14:paraId="1B5C8EE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1. Совет директоров сформировал комитет по аудиту, состоящий исключительно из независимых директоров.</w:t>
                  </w:r>
                </w:p>
              </w:tc>
              <w:tc>
                <w:tcPr>
                  <w:tcW w:w="0" w:type="auto"/>
                  <w:tcBorders>
                    <w:top w:val="single" w:sz="4" w:space="0" w:color="auto"/>
                    <w:left w:val="nil"/>
                    <w:bottom w:val="single" w:sz="4" w:space="0" w:color="auto"/>
                    <w:right w:val="single" w:sz="4" w:space="0" w:color="auto"/>
                  </w:tcBorders>
                  <w:hideMark/>
                </w:tcPr>
                <w:p w14:paraId="48E3592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54DF5B0C"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17B4B23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Комитет по аудиту состоит не только из независимых директоров, что связано напрямую с масштабами деятельности </w:t>
                  </w:r>
                  <w:r w:rsidRPr="00867BC9">
                    <w:rPr>
                      <w:rFonts w:ascii="Times New Roman" w:eastAsia="Times New Roman" w:hAnsi="Times New Roman" w:cs="Times New Roman"/>
                      <w:color w:val="000000"/>
                      <w:sz w:val="16"/>
                      <w:szCs w:val="16"/>
                    </w:rPr>
                    <w:lastRenderedPageBreak/>
                    <w:t>Общества и объективной невозможностью соблюсти полную независимость директоров без возможного ущерба их квалификации и компетентности. Состав Комитета по аудиту позволяет проводить рассмотрение вопросов с учетом различных мнений.</w:t>
                  </w:r>
                </w:p>
                <w:p w14:paraId="0A253C6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Заседания Комитета по аудиту в течение отчетного года проводились по мере необходимости для решения вопросов, относящихся к компетенции Комитета по аудиту. В отчетном периоде состоялось одно заседание Комитета по аудиту. Кроме того, в Обществе существуют иные подразделения, которые также осуществляют контроль за финансово-хозяйственной деятельностью Общества на постоянной основе.</w:t>
                  </w:r>
                </w:p>
                <w:p w14:paraId="5189ED4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На данном этапе деятельность Комитета по аудиту соответствует масштабам деятельности Общества и уровня риска, в среднесрочной перспективе не планируется </w:t>
                  </w:r>
                  <w:r w:rsidRPr="00867BC9">
                    <w:rPr>
                      <w:rFonts w:ascii="Times New Roman" w:eastAsia="Calibri" w:hAnsi="Times New Roman" w:cs="Times New Roman"/>
                      <w:sz w:val="16"/>
                      <w:szCs w:val="16"/>
                      <w:lang w:eastAsia="en-US"/>
                    </w:rPr>
                    <w:t>изменение устоявшейся практики в Обществе по данному вопросу.</w:t>
                  </w:r>
                </w:p>
              </w:tc>
            </w:tr>
            <w:tr w:rsidR="00867BC9" w:rsidRPr="00867BC9" w14:paraId="09031D83" w14:textId="77777777" w:rsidTr="00C20A4F">
              <w:trPr>
                <w:trHeight w:val="675"/>
              </w:trPr>
              <w:tc>
                <w:tcPr>
                  <w:tcW w:w="576" w:type="dxa"/>
                  <w:vMerge/>
                  <w:tcBorders>
                    <w:top w:val="single" w:sz="4" w:space="0" w:color="auto"/>
                    <w:left w:val="single" w:sz="8" w:space="0" w:color="auto"/>
                    <w:bottom w:val="single" w:sz="8" w:space="0" w:color="000000"/>
                    <w:right w:val="single" w:sz="4" w:space="0" w:color="auto"/>
                  </w:tcBorders>
                  <w:vAlign w:val="center"/>
                  <w:hideMark/>
                </w:tcPr>
                <w:p w14:paraId="2E821B9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8" w:space="0" w:color="000000"/>
                    <w:right w:val="single" w:sz="4" w:space="0" w:color="auto"/>
                  </w:tcBorders>
                  <w:vAlign w:val="center"/>
                  <w:hideMark/>
                </w:tcPr>
                <w:p w14:paraId="5068B4F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tcBorders>
                    <w:top w:val="single" w:sz="4" w:space="0" w:color="auto"/>
                    <w:left w:val="nil"/>
                    <w:bottom w:val="nil"/>
                    <w:right w:val="single" w:sz="4" w:space="0" w:color="auto"/>
                  </w:tcBorders>
                  <w:hideMark/>
                </w:tcPr>
                <w:p w14:paraId="5BF3240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Во внутренних документах общества определены задачи комитета по аудиту, включая, в том числе, задачи, содержащиеся в рекомендации 172 Кодекса.</w:t>
                  </w:r>
                </w:p>
              </w:tc>
              <w:tc>
                <w:tcPr>
                  <w:tcW w:w="0" w:type="auto"/>
                  <w:tcBorders>
                    <w:top w:val="single" w:sz="4" w:space="0" w:color="auto"/>
                    <w:left w:val="nil"/>
                    <w:bottom w:val="single" w:sz="4" w:space="0" w:color="auto"/>
                    <w:right w:val="single" w:sz="4" w:space="0" w:color="auto"/>
                  </w:tcBorders>
                  <w:hideMark/>
                </w:tcPr>
                <w:p w14:paraId="19BAC2A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hideMark/>
                </w:tcPr>
                <w:p w14:paraId="2CCAD996"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tcBorders>
                    <w:top w:val="single" w:sz="4" w:space="0" w:color="auto"/>
                    <w:left w:val="nil"/>
                    <w:bottom w:val="single" w:sz="4" w:space="0" w:color="auto"/>
                    <w:right w:val="single" w:sz="4" w:space="0" w:color="auto"/>
                  </w:tcBorders>
                  <w:vAlign w:val="center"/>
                  <w:hideMark/>
                </w:tcPr>
                <w:p w14:paraId="7D0A238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501FC79" w14:textId="77777777" w:rsidTr="00C20A4F">
              <w:trPr>
                <w:trHeight w:val="1065"/>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578FE81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single" w:sz="4" w:space="0" w:color="auto"/>
                  </w:tcBorders>
                  <w:vAlign w:val="center"/>
                  <w:hideMark/>
                </w:tcPr>
                <w:p w14:paraId="46C8328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tcBorders>
                    <w:top w:val="nil"/>
                    <w:left w:val="nil"/>
                    <w:bottom w:val="nil"/>
                    <w:right w:val="single" w:sz="4" w:space="0" w:color="auto"/>
                  </w:tcBorders>
                  <w:hideMark/>
                </w:tcPr>
                <w:p w14:paraId="0946E29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По крайней мере один член комитета по аудиту, являющийся независимым директором, обладает опытом и знаниями в области подготовки, анализа, оценки и аудита бухгалтерской (финансовой) отчетности</w:t>
                  </w:r>
                </w:p>
              </w:tc>
              <w:tc>
                <w:tcPr>
                  <w:tcW w:w="0" w:type="auto"/>
                  <w:vMerge w:val="restart"/>
                  <w:tcBorders>
                    <w:top w:val="nil"/>
                    <w:left w:val="single" w:sz="4" w:space="0" w:color="auto"/>
                    <w:bottom w:val="single" w:sz="8" w:space="0" w:color="000000"/>
                    <w:right w:val="single" w:sz="4" w:space="0" w:color="auto"/>
                  </w:tcBorders>
                  <w:hideMark/>
                </w:tcPr>
                <w:p w14:paraId="7F6ED51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vMerge w:val="restart"/>
                  <w:tcBorders>
                    <w:top w:val="nil"/>
                    <w:left w:val="single" w:sz="4" w:space="0" w:color="auto"/>
                    <w:bottom w:val="single" w:sz="8" w:space="0" w:color="000000"/>
                    <w:right w:val="single" w:sz="4" w:space="0" w:color="auto"/>
                  </w:tcBorders>
                  <w:noWrap/>
                  <w:hideMark/>
                </w:tcPr>
                <w:p w14:paraId="59F22D05"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single" w:sz="4" w:space="0" w:color="auto"/>
                    <w:bottom w:val="single" w:sz="8" w:space="0" w:color="000000"/>
                    <w:right w:val="single" w:sz="4" w:space="0" w:color="auto"/>
                  </w:tcBorders>
                  <w:vAlign w:val="center"/>
                  <w:hideMark/>
                </w:tcPr>
                <w:p w14:paraId="3AB60C4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81F61D8" w14:textId="77777777" w:rsidTr="00C20A4F">
              <w:trPr>
                <w:trHeight w:val="600"/>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683F916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single" w:sz="4" w:space="0" w:color="auto"/>
                  </w:tcBorders>
                  <w:vAlign w:val="center"/>
                  <w:hideMark/>
                </w:tcPr>
                <w:p w14:paraId="69B95E4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tcBorders>
                    <w:top w:val="nil"/>
                    <w:left w:val="nil"/>
                    <w:bottom w:val="single" w:sz="8" w:space="0" w:color="auto"/>
                    <w:right w:val="single" w:sz="4" w:space="0" w:color="auto"/>
                  </w:tcBorders>
                  <w:hideMark/>
                </w:tcPr>
                <w:p w14:paraId="076399ED"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 Заседания комитета по аудиту проводились не реже одного раза в квартал в течение отчетного периода.</w:t>
                  </w:r>
                </w:p>
              </w:tc>
              <w:tc>
                <w:tcPr>
                  <w:tcW w:w="0" w:type="auto"/>
                  <w:vMerge/>
                  <w:tcBorders>
                    <w:top w:val="nil"/>
                    <w:left w:val="single" w:sz="4" w:space="0" w:color="auto"/>
                    <w:bottom w:val="single" w:sz="4" w:space="0" w:color="auto"/>
                    <w:right w:val="single" w:sz="4" w:space="0" w:color="auto"/>
                  </w:tcBorders>
                  <w:vAlign w:val="center"/>
                  <w:hideMark/>
                </w:tcPr>
                <w:p w14:paraId="1314C66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1F0D3FA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562" w:type="dxa"/>
                  <w:vMerge/>
                  <w:tcBorders>
                    <w:top w:val="nil"/>
                    <w:left w:val="single" w:sz="4" w:space="0" w:color="auto"/>
                    <w:bottom w:val="single" w:sz="4" w:space="0" w:color="auto"/>
                    <w:right w:val="single" w:sz="4" w:space="0" w:color="auto"/>
                  </w:tcBorders>
                  <w:vAlign w:val="center"/>
                  <w:hideMark/>
                </w:tcPr>
                <w:p w14:paraId="5A50C84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1B0CB928" w14:textId="77777777" w:rsidTr="00C20A4F">
              <w:trPr>
                <w:trHeight w:val="495"/>
              </w:trPr>
              <w:tc>
                <w:tcPr>
                  <w:tcW w:w="576" w:type="dxa"/>
                  <w:vMerge w:val="restart"/>
                  <w:tcBorders>
                    <w:top w:val="nil"/>
                    <w:left w:val="single" w:sz="8" w:space="0" w:color="auto"/>
                    <w:bottom w:val="nil"/>
                    <w:right w:val="single" w:sz="4" w:space="0" w:color="auto"/>
                  </w:tcBorders>
                  <w:noWrap/>
                  <w:hideMark/>
                </w:tcPr>
                <w:p w14:paraId="16F97B7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2.8.2</w:t>
                  </w:r>
                </w:p>
              </w:tc>
              <w:tc>
                <w:tcPr>
                  <w:tcW w:w="2967" w:type="dxa"/>
                  <w:vMerge w:val="restart"/>
                  <w:tcBorders>
                    <w:top w:val="nil"/>
                    <w:left w:val="single" w:sz="4" w:space="0" w:color="auto"/>
                    <w:bottom w:val="nil"/>
                    <w:right w:val="single" w:sz="4" w:space="0" w:color="auto"/>
                  </w:tcBorders>
                  <w:hideMark/>
                </w:tcPr>
                <w:p w14:paraId="7C01DEC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Для предварительного рассмотрения вопросов, связанных с формированием эффективной и прозрачной практики вознаграждения, создан комитет по вознаграждениям, состоящий из независимых директоров и возглавляемый независимым директором, не являющимся председателем совета директоров.</w:t>
                  </w:r>
                </w:p>
              </w:tc>
              <w:tc>
                <w:tcPr>
                  <w:tcW w:w="4678" w:type="dxa"/>
                  <w:tcBorders>
                    <w:top w:val="nil"/>
                    <w:left w:val="nil"/>
                    <w:bottom w:val="nil"/>
                    <w:right w:val="single" w:sz="4" w:space="0" w:color="auto"/>
                  </w:tcBorders>
                  <w:hideMark/>
                </w:tcPr>
                <w:p w14:paraId="6ECBE5EF" w14:textId="77777777" w:rsidR="00867BC9" w:rsidRPr="00867BC9" w:rsidRDefault="00867BC9" w:rsidP="00867BC9">
                  <w:pPr>
                    <w:tabs>
                      <w:tab w:val="left" w:pos="243"/>
                    </w:tabs>
                    <w:spacing w:after="0" w:line="240" w:lineRule="auto"/>
                    <w:ind w:left="34"/>
                    <w:contextualSpacing/>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Советом директоров создан комитет по вознаграждениям, который состоит только из независимых директоров.</w:t>
                  </w:r>
                </w:p>
              </w:tc>
              <w:tc>
                <w:tcPr>
                  <w:tcW w:w="0" w:type="auto"/>
                  <w:tcBorders>
                    <w:top w:val="single" w:sz="4" w:space="0" w:color="auto"/>
                    <w:left w:val="nil"/>
                    <w:bottom w:val="single" w:sz="4" w:space="0" w:color="auto"/>
                    <w:right w:val="single" w:sz="4" w:space="0" w:color="auto"/>
                  </w:tcBorders>
                  <w:hideMark/>
                </w:tcPr>
                <w:p w14:paraId="1F40EED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bottom w:val="single" w:sz="4" w:space="0" w:color="auto"/>
                  </w:tcBorders>
                  <w:noWrap/>
                  <w:vAlign w:val="bottom"/>
                  <w:hideMark/>
                </w:tcPr>
                <w:p w14:paraId="1917B966" w14:textId="77777777" w:rsidR="00867BC9" w:rsidRPr="00867BC9" w:rsidRDefault="00867BC9" w:rsidP="00867BC9">
                  <w:pPr>
                    <w:spacing w:after="0"/>
                    <w:rPr>
                      <w:rFonts w:ascii="Calibri" w:eastAsia="Times New Roman" w:hAnsi="Calibri" w:cs="Times New Roman"/>
                    </w:rPr>
                  </w:pPr>
                </w:p>
              </w:tc>
              <w:tc>
                <w:tcPr>
                  <w:tcW w:w="4562" w:type="dxa"/>
                  <w:vMerge w:val="restart"/>
                  <w:tcBorders>
                    <w:top w:val="single" w:sz="4" w:space="0" w:color="auto"/>
                    <w:left w:val="single" w:sz="4" w:space="0" w:color="auto"/>
                    <w:bottom w:val="single" w:sz="4" w:space="0" w:color="auto"/>
                    <w:right w:val="single" w:sz="4" w:space="0" w:color="auto"/>
                  </w:tcBorders>
                  <w:hideMark/>
                </w:tcPr>
                <w:p w14:paraId="3E304B3B"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Комитет по кадрам и вознаграждениям состоит не только из независимых директоров, что связано напрямую с масштабами деятельности Общества и объективной невозможностью соблюсти полную независимость директоров без возможного ущерба их квалификации и компетентности. Состав Комитета позволяет проводить рассмотрение вопросов с учетом различных мнений.</w:t>
                  </w:r>
                </w:p>
                <w:p w14:paraId="5DC2F3B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На данном этапе деятельность Комитета соответствует масштабам деятельности Общества и уровня риска, в среднесрочной перспективе не планируется </w:t>
                  </w:r>
                  <w:r w:rsidRPr="00867BC9">
                    <w:rPr>
                      <w:rFonts w:ascii="Times New Roman" w:eastAsia="Calibri" w:hAnsi="Times New Roman" w:cs="Times New Roman"/>
                      <w:sz w:val="16"/>
                      <w:szCs w:val="16"/>
                      <w:lang w:eastAsia="en-US"/>
                    </w:rPr>
                    <w:t>изменение устоявшейся практики в Обществе по данному вопросу.</w:t>
                  </w:r>
                </w:p>
              </w:tc>
            </w:tr>
            <w:tr w:rsidR="00867BC9" w:rsidRPr="00867BC9" w14:paraId="43691B18" w14:textId="77777777" w:rsidTr="00C20A4F">
              <w:trPr>
                <w:trHeight w:val="675"/>
              </w:trPr>
              <w:tc>
                <w:tcPr>
                  <w:tcW w:w="576" w:type="dxa"/>
                  <w:vMerge/>
                  <w:tcBorders>
                    <w:top w:val="nil"/>
                    <w:left w:val="single" w:sz="8" w:space="0" w:color="auto"/>
                    <w:bottom w:val="nil"/>
                    <w:right w:val="single" w:sz="4" w:space="0" w:color="auto"/>
                  </w:tcBorders>
                  <w:vAlign w:val="center"/>
                  <w:hideMark/>
                </w:tcPr>
                <w:p w14:paraId="5227E8C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nil"/>
                    <w:right w:val="single" w:sz="4" w:space="0" w:color="auto"/>
                  </w:tcBorders>
                  <w:vAlign w:val="center"/>
                  <w:hideMark/>
                </w:tcPr>
                <w:p w14:paraId="601B064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tcBorders>
                    <w:top w:val="nil"/>
                    <w:left w:val="nil"/>
                    <w:bottom w:val="nil"/>
                    <w:right w:val="single" w:sz="4" w:space="0" w:color="auto"/>
                  </w:tcBorders>
                  <w:hideMark/>
                </w:tcPr>
                <w:p w14:paraId="07CD54D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Председателем комитета по вознаграждениям является независимый директор, который не является председателем совета директоров.</w:t>
                  </w:r>
                </w:p>
              </w:tc>
              <w:tc>
                <w:tcPr>
                  <w:tcW w:w="0" w:type="auto"/>
                  <w:tcBorders>
                    <w:top w:val="single" w:sz="4" w:space="0" w:color="auto"/>
                    <w:left w:val="nil"/>
                    <w:bottom w:val="single" w:sz="4" w:space="0" w:color="auto"/>
                    <w:right w:val="single" w:sz="4" w:space="0" w:color="auto"/>
                  </w:tcBorders>
                  <w:hideMark/>
                </w:tcPr>
                <w:p w14:paraId="6B3BD38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hideMark/>
                </w:tcPr>
                <w:p w14:paraId="712DE62F"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lang w:val="en-US"/>
                    </w:rPr>
                    <w:t>V</w:t>
                  </w:r>
                </w:p>
              </w:tc>
              <w:tc>
                <w:tcPr>
                  <w:tcW w:w="4562" w:type="dxa"/>
                  <w:vMerge/>
                  <w:tcBorders>
                    <w:top w:val="single" w:sz="4" w:space="0" w:color="auto"/>
                    <w:left w:val="nil"/>
                    <w:bottom w:val="single" w:sz="4" w:space="0" w:color="auto"/>
                    <w:right w:val="single" w:sz="4" w:space="0" w:color="auto"/>
                  </w:tcBorders>
                  <w:vAlign w:val="center"/>
                  <w:hideMark/>
                </w:tcPr>
                <w:p w14:paraId="08E48FB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66EEFE1" w14:textId="77777777" w:rsidTr="00C20A4F">
              <w:trPr>
                <w:trHeight w:val="990"/>
              </w:trPr>
              <w:tc>
                <w:tcPr>
                  <w:tcW w:w="576" w:type="dxa"/>
                  <w:vMerge/>
                  <w:tcBorders>
                    <w:top w:val="nil"/>
                    <w:left w:val="single" w:sz="8" w:space="0" w:color="auto"/>
                    <w:bottom w:val="nil"/>
                    <w:right w:val="single" w:sz="4" w:space="0" w:color="auto"/>
                  </w:tcBorders>
                  <w:vAlign w:val="center"/>
                  <w:hideMark/>
                </w:tcPr>
                <w:p w14:paraId="32413E7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nil"/>
                    <w:right w:val="single" w:sz="4" w:space="0" w:color="auto"/>
                  </w:tcBorders>
                  <w:vAlign w:val="center"/>
                  <w:hideMark/>
                </w:tcPr>
                <w:p w14:paraId="0C0701E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tcBorders>
                    <w:top w:val="nil"/>
                    <w:left w:val="nil"/>
                    <w:bottom w:val="nil"/>
                    <w:right w:val="single" w:sz="4" w:space="0" w:color="auto"/>
                  </w:tcBorders>
                  <w:hideMark/>
                </w:tcPr>
                <w:p w14:paraId="03E1A3A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Во внутренних документах общества определены задачи комитета по вознаграждениям, включая в том числе задачи, содержащиеся в рекомендации 180 Кодекса, а также условия (события), при наступлении которых комитет по вознаграждениям рассматривает вопрос о пересмотре политики общества по вознаграждению членов совета директоров, исполнительных органов и иных ключевых руководящих работников</w:t>
                  </w:r>
                </w:p>
              </w:tc>
              <w:tc>
                <w:tcPr>
                  <w:tcW w:w="0" w:type="auto"/>
                  <w:tcBorders>
                    <w:top w:val="single" w:sz="4" w:space="0" w:color="auto"/>
                    <w:left w:val="nil"/>
                    <w:bottom w:val="single" w:sz="4" w:space="0" w:color="auto"/>
                    <w:right w:val="single" w:sz="4" w:space="0" w:color="auto"/>
                  </w:tcBorders>
                  <w:hideMark/>
                </w:tcPr>
                <w:p w14:paraId="024F631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3A98DF51"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single" w:sz="4" w:space="0" w:color="auto"/>
                    <w:bottom w:val="single" w:sz="4" w:space="0" w:color="auto"/>
                    <w:right w:val="single" w:sz="4" w:space="0" w:color="auto"/>
                  </w:tcBorders>
                  <w:vAlign w:val="center"/>
                  <w:hideMark/>
                </w:tcPr>
                <w:p w14:paraId="15BBF33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038449FA" w14:textId="77777777" w:rsidTr="00C20A4F">
              <w:trPr>
                <w:trHeight w:val="663"/>
              </w:trPr>
              <w:tc>
                <w:tcPr>
                  <w:tcW w:w="576" w:type="dxa"/>
                  <w:tcBorders>
                    <w:top w:val="single" w:sz="8" w:space="0" w:color="auto"/>
                    <w:left w:val="single" w:sz="8" w:space="0" w:color="auto"/>
                    <w:bottom w:val="nil"/>
                    <w:right w:val="nil"/>
                  </w:tcBorders>
                  <w:noWrap/>
                  <w:hideMark/>
                </w:tcPr>
                <w:p w14:paraId="48F5759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2.8.3</w:t>
                  </w:r>
                </w:p>
              </w:tc>
              <w:tc>
                <w:tcPr>
                  <w:tcW w:w="2967" w:type="dxa"/>
                  <w:vMerge w:val="restart"/>
                  <w:tcBorders>
                    <w:top w:val="single" w:sz="8" w:space="0" w:color="auto"/>
                    <w:left w:val="single" w:sz="4" w:space="0" w:color="auto"/>
                    <w:bottom w:val="nil"/>
                    <w:right w:val="single" w:sz="4" w:space="0" w:color="auto"/>
                  </w:tcBorders>
                  <w:hideMark/>
                </w:tcPr>
                <w:p w14:paraId="0BACD61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Для предварительного рассмотрения вопросов, связанных с осуществлением кадрового планирования (планирования преемственности), профессиональным составом и эффективностью работы совета директоров, создан комитет по номинациям (назначениям, кадрам), большинство членов которого являются независимыми директорами.</w:t>
                  </w:r>
                </w:p>
              </w:tc>
              <w:tc>
                <w:tcPr>
                  <w:tcW w:w="4678" w:type="dxa"/>
                  <w:tcBorders>
                    <w:top w:val="single" w:sz="8" w:space="0" w:color="auto"/>
                    <w:left w:val="nil"/>
                    <w:bottom w:val="nil"/>
                    <w:right w:val="single" w:sz="4" w:space="0" w:color="auto"/>
                  </w:tcBorders>
                  <w:hideMark/>
                </w:tcPr>
                <w:p w14:paraId="009DAE4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Советом директоров создан комитет по номинациям (или его задачи, указанные в рекомендации 186 Кодекса, реализуются в рамках иного комитета), большинство членов которого являются независимыми директорами.</w:t>
                  </w:r>
                </w:p>
              </w:tc>
              <w:tc>
                <w:tcPr>
                  <w:tcW w:w="0" w:type="auto"/>
                  <w:tcBorders>
                    <w:top w:val="single" w:sz="4" w:space="0" w:color="auto"/>
                    <w:left w:val="nil"/>
                    <w:bottom w:val="single" w:sz="4" w:space="0" w:color="auto"/>
                    <w:right w:val="single" w:sz="4" w:space="0" w:color="auto"/>
                  </w:tcBorders>
                  <w:hideMark/>
                </w:tcPr>
                <w:p w14:paraId="3C32F08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0941F04B"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41AC213F" w14:textId="77777777" w:rsidR="00867BC9" w:rsidRPr="00867BC9" w:rsidRDefault="00867BC9" w:rsidP="00867BC9">
                  <w:pPr>
                    <w:spacing w:after="0"/>
                    <w:rPr>
                      <w:rFonts w:ascii="Calibri" w:eastAsia="Times New Roman" w:hAnsi="Calibri" w:cs="Times New Roman"/>
                    </w:rPr>
                  </w:pPr>
                </w:p>
              </w:tc>
            </w:tr>
            <w:tr w:rsidR="00867BC9" w:rsidRPr="00867BC9" w14:paraId="149A0E8B" w14:textId="77777777" w:rsidTr="00C20A4F">
              <w:trPr>
                <w:trHeight w:val="538"/>
              </w:trPr>
              <w:tc>
                <w:tcPr>
                  <w:tcW w:w="576" w:type="dxa"/>
                  <w:tcBorders>
                    <w:top w:val="nil"/>
                    <w:left w:val="single" w:sz="8" w:space="0" w:color="auto"/>
                    <w:bottom w:val="nil"/>
                    <w:right w:val="nil"/>
                  </w:tcBorders>
                  <w:noWrap/>
                  <w:vAlign w:val="bottom"/>
                  <w:hideMark/>
                </w:tcPr>
                <w:p w14:paraId="0516B85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2967" w:type="dxa"/>
                  <w:vMerge/>
                  <w:tcBorders>
                    <w:top w:val="single" w:sz="8" w:space="0" w:color="auto"/>
                    <w:left w:val="single" w:sz="4" w:space="0" w:color="auto"/>
                    <w:bottom w:val="nil"/>
                    <w:right w:val="single" w:sz="4" w:space="0" w:color="auto"/>
                  </w:tcBorders>
                  <w:vAlign w:val="center"/>
                  <w:hideMark/>
                </w:tcPr>
                <w:p w14:paraId="53AB98A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val="restart"/>
                  <w:tcBorders>
                    <w:top w:val="nil"/>
                    <w:left w:val="nil"/>
                    <w:bottom w:val="nil"/>
                    <w:right w:val="single" w:sz="4" w:space="0" w:color="auto"/>
                  </w:tcBorders>
                  <w:hideMark/>
                </w:tcPr>
                <w:p w14:paraId="790B585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Во внутренних документах общества, определены задачи комитета по номинациям (или соответствующего комитета с совмещенным функционалом), включая в том числе задачи, содержащиеся в рекомендации 186 Кодекса.</w:t>
                  </w:r>
                </w:p>
                <w:p w14:paraId="4347F09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В целях формирования совета директоров, наиболее полно отвечающего целям и задачам общества, комитет по номинациям в отчетном периоде самостоятельно или совместно с иными комитетами совета директоров или уполномоченное подразделение общества по взаимодействию с акционерами организовал взаимодействие с акционерами, не ограничиваясь кругом крупнейших акционеров, в контексте подбора кандидатов в совет директоров общества.</w:t>
                  </w:r>
                </w:p>
              </w:tc>
              <w:tc>
                <w:tcPr>
                  <w:tcW w:w="0" w:type="auto"/>
                  <w:tcBorders>
                    <w:top w:val="single" w:sz="4" w:space="0" w:color="auto"/>
                    <w:left w:val="nil"/>
                    <w:bottom w:val="single" w:sz="4" w:space="0" w:color="auto"/>
                    <w:right w:val="single" w:sz="4" w:space="0" w:color="auto"/>
                  </w:tcBorders>
                  <w:hideMark/>
                </w:tcPr>
                <w:p w14:paraId="39E6CB7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66188DE9"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5709233F"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5B933983" w14:textId="77777777" w:rsidTr="00C20A4F">
              <w:trPr>
                <w:trHeight w:val="825"/>
              </w:trPr>
              <w:tc>
                <w:tcPr>
                  <w:tcW w:w="576" w:type="dxa"/>
                  <w:tcBorders>
                    <w:top w:val="nil"/>
                    <w:left w:val="single" w:sz="8" w:space="0" w:color="auto"/>
                    <w:bottom w:val="nil"/>
                    <w:right w:val="nil"/>
                  </w:tcBorders>
                  <w:noWrap/>
                  <w:vAlign w:val="bottom"/>
                  <w:hideMark/>
                </w:tcPr>
                <w:p w14:paraId="752C982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2967" w:type="dxa"/>
                  <w:vMerge/>
                  <w:tcBorders>
                    <w:top w:val="single" w:sz="8" w:space="0" w:color="auto"/>
                    <w:left w:val="single" w:sz="4" w:space="0" w:color="auto"/>
                    <w:bottom w:val="nil"/>
                    <w:right w:val="single" w:sz="4" w:space="0" w:color="auto"/>
                  </w:tcBorders>
                  <w:vAlign w:val="center"/>
                  <w:hideMark/>
                </w:tcPr>
                <w:p w14:paraId="4AD4F53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nil"/>
                    <w:right w:val="single" w:sz="4" w:space="0" w:color="auto"/>
                  </w:tcBorders>
                  <w:vAlign w:val="center"/>
                  <w:hideMark/>
                </w:tcPr>
                <w:p w14:paraId="66D026E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5A7169A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BEED733"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single" w:sz="4" w:space="0" w:color="auto"/>
                    <w:bottom w:val="single" w:sz="4" w:space="0" w:color="auto"/>
                    <w:right w:val="single" w:sz="4" w:space="0" w:color="auto"/>
                  </w:tcBorders>
                  <w:vAlign w:val="center"/>
                  <w:hideMark/>
                </w:tcPr>
                <w:p w14:paraId="24C2ADD3"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6C939759" w14:textId="77777777" w:rsidTr="00C20A4F">
              <w:trPr>
                <w:trHeight w:val="693"/>
              </w:trPr>
              <w:tc>
                <w:tcPr>
                  <w:tcW w:w="576" w:type="dxa"/>
                  <w:vMerge w:val="restart"/>
                  <w:tcBorders>
                    <w:top w:val="single" w:sz="8" w:space="0" w:color="auto"/>
                    <w:left w:val="single" w:sz="8" w:space="0" w:color="auto"/>
                    <w:bottom w:val="nil"/>
                    <w:right w:val="single" w:sz="4" w:space="0" w:color="auto"/>
                  </w:tcBorders>
                  <w:noWrap/>
                  <w:hideMark/>
                </w:tcPr>
                <w:p w14:paraId="3A1249D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2.8.4</w:t>
                  </w:r>
                </w:p>
              </w:tc>
              <w:tc>
                <w:tcPr>
                  <w:tcW w:w="2967" w:type="dxa"/>
                  <w:vMerge w:val="restart"/>
                  <w:tcBorders>
                    <w:top w:val="single" w:sz="8" w:space="0" w:color="auto"/>
                    <w:left w:val="single" w:sz="4" w:space="0" w:color="auto"/>
                    <w:bottom w:val="nil"/>
                    <w:right w:val="single" w:sz="4" w:space="0" w:color="auto"/>
                  </w:tcBorders>
                  <w:hideMark/>
                </w:tcPr>
                <w:p w14:paraId="6AA731C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 учетом масштабов деятельности и уровня риска совет директоров общества удостоверился в том, что состав его комитетов полностью отвечает целям деятельности общества. Дополнительные комитеты либо были сформированы, либо не были признаны необходимыми (комитет по стратегии, комитет по корпоративному управлению, комитет по этике, комитет по управлению рисками, комитет по бюджету, комитет по здоровью, безопасности и окружающей среде и др.).</w:t>
                  </w:r>
                </w:p>
              </w:tc>
              <w:tc>
                <w:tcPr>
                  <w:tcW w:w="4678" w:type="dxa"/>
                  <w:vMerge w:val="restart"/>
                  <w:tcBorders>
                    <w:top w:val="single" w:sz="8" w:space="0" w:color="auto"/>
                    <w:left w:val="nil"/>
                    <w:bottom w:val="nil"/>
                    <w:right w:val="single" w:sz="4" w:space="0" w:color="auto"/>
                  </w:tcBorders>
                  <w:hideMark/>
                </w:tcPr>
                <w:p w14:paraId="2B2E022D"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отчетном периоде совет директоров общества рассмотрел вопрос о соответствии структуры совета директоров масштабу и характеру, целям деятельности и потребностям, профилю рисков общества. Дополнительные комитеты либо были сформированы, либо не были признаны необходимыми.</w:t>
                  </w:r>
                </w:p>
              </w:tc>
              <w:tc>
                <w:tcPr>
                  <w:tcW w:w="0" w:type="auto"/>
                  <w:tcBorders>
                    <w:top w:val="single" w:sz="4" w:space="0" w:color="auto"/>
                    <w:left w:val="nil"/>
                    <w:bottom w:val="single" w:sz="4" w:space="0" w:color="auto"/>
                    <w:right w:val="single" w:sz="4" w:space="0" w:color="auto"/>
                  </w:tcBorders>
                  <w:hideMark/>
                </w:tcPr>
                <w:p w14:paraId="1F16527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36674C9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r w:rsidRPr="00867BC9">
                    <w:rPr>
                      <w:rFonts w:ascii="Times New Roman" w:eastAsia="Times New Roman" w:hAnsi="Times New Roman" w:cs="Times New Roman"/>
                      <w:color w:val="000000"/>
                      <w:sz w:val="16"/>
                      <w:szCs w:val="16"/>
                      <w:lang w:val="en-US"/>
                    </w:rPr>
                    <w:t>V</w:t>
                  </w:r>
                </w:p>
              </w:tc>
              <w:tc>
                <w:tcPr>
                  <w:tcW w:w="4562" w:type="dxa"/>
                  <w:vMerge w:val="restart"/>
                  <w:tcBorders>
                    <w:top w:val="single" w:sz="4" w:space="0" w:color="auto"/>
                    <w:left w:val="single" w:sz="4" w:space="0" w:color="auto"/>
                    <w:bottom w:val="nil"/>
                    <w:right w:val="single" w:sz="8" w:space="0" w:color="auto"/>
                  </w:tcBorders>
                  <w:hideMark/>
                </w:tcPr>
                <w:p w14:paraId="33F22C2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На очном заседании Наблюдательного совета был сформирован состав Комитетов. На данном заседании Наблюдательный совет рассмотрел вопрос о соответствии состава его комитетов задачам Наблюдательного совета и целям деятельности Общества.</w:t>
                  </w:r>
                </w:p>
              </w:tc>
            </w:tr>
            <w:tr w:rsidR="00867BC9" w:rsidRPr="00867BC9" w14:paraId="55230ED3" w14:textId="77777777" w:rsidTr="00C20A4F">
              <w:trPr>
                <w:trHeight w:val="480"/>
              </w:trPr>
              <w:tc>
                <w:tcPr>
                  <w:tcW w:w="576" w:type="dxa"/>
                  <w:vMerge/>
                  <w:tcBorders>
                    <w:top w:val="single" w:sz="8" w:space="0" w:color="auto"/>
                    <w:left w:val="single" w:sz="8" w:space="0" w:color="auto"/>
                    <w:bottom w:val="nil"/>
                    <w:right w:val="single" w:sz="4" w:space="0" w:color="auto"/>
                  </w:tcBorders>
                  <w:vAlign w:val="center"/>
                  <w:hideMark/>
                </w:tcPr>
                <w:p w14:paraId="7522155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nil"/>
                    <w:right w:val="single" w:sz="4" w:space="0" w:color="auto"/>
                  </w:tcBorders>
                  <w:vAlign w:val="center"/>
                  <w:hideMark/>
                </w:tcPr>
                <w:p w14:paraId="379A572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nil"/>
                    <w:bottom w:val="nil"/>
                    <w:right w:val="single" w:sz="4" w:space="0" w:color="auto"/>
                  </w:tcBorders>
                  <w:vAlign w:val="center"/>
                  <w:hideMark/>
                </w:tcPr>
                <w:p w14:paraId="370DEF7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2CA9B8C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062345E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123D4F9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3EB28EB0" w14:textId="77777777" w:rsidTr="00C20A4F">
              <w:trPr>
                <w:trHeight w:hRule="exact" w:val="1513"/>
              </w:trPr>
              <w:tc>
                <w:tcPr>
                  <w:tcW w:w="576" w:type="dxa"/>
                  <w:vMerge/>
                  <w:tcBorders>
                    <w:top w:val="single" w:sz="8" w:space="0" w:color="auto"/>
                    <w:left w:val="single" w:sz="8" w:space="0" w:color="auto"/>
                    <w:bottom w:val="single" w:sz="4" w:space="0" w:color="auto"/>
                    <w:right w:val="single" w:sz="4" w:space="0" w:color="auto"/>
                  </w:tcBorders>
                  <w:vAlign w:val="center"/>
                  <w:hideMark/>
                </w:tcPr>
                <w:p w14:paraId="3CFC8C9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4" w:space="0" w:color="auto"/>
                    <w:right w:val="single" w:sz="4" w:space="0" w:color="auto"/>
                  </w:tcBorders>
                  <w:vAlign w:val="center"/>
                  <w:hideMark/>
                </w:tcPr>
                <w:p w14:paraId="3FAB6CA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tcBorders>
                    <w:top w:val="nil"/>
                    <w:left w:val="nil"/>
                    <w:bottom w:val="single" w:sz="4" w:space="0" w:color="auto"/>
                    <w:right w:val="single" w:sz="4" w:space="0" w:color="auto"/>
                  </w:tcBorders>
                  <w:noWrap/>
                  <w:vAlign w:val="bottom"/>
                  <w:hideMark/>
                </w:tcPr>
                <w:p w14:paraId="2E751C8A" w14:textId="77777777" w:rsidR="00867BC9" w:rsidRPr="00867BC9" w:rsidRDefault="00867BC9" w:rsidP="00867BC9">
                  <w:pPr>
                    <w:spacing w:after="0"/>
                    <w:rPr>
                      <w:rFonts w:ascii="Calibri" w:eastAsia="Times New Roman" w:hAnsi="Calibri" w:cs="Times New Roman"/>
                    </w:rPr>
                  </w:pPr>
                </w:p>
              </w:tc>
              <w:tc>
                <w:tcPr>
                  <w:tcW w:w="0" w:type="auto"/>
                  <w:tcBorders>
                    <w:top w:val="nil"/>
                    <w:left w:val="nil"/>
                    <w:bottom w:val="single" w:sz="4" w:space="0" w:color="auto"/>
                    <w:right w:val="single" w:sz="4" w:space="0" w:color="auto"/>
                  </w:tcBorders>
                  <w:hideMark/>
                </w:tcPr>
                <w:p w14:paraId="5DD49EF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4" w:space="0" w:color="auto"/>
                    <w:right w:val="single" w:sz="4" w:space="0" w:color="auto"/>
                  </w:tcBorders>
                  <w:noWrap/>
                  <w:hideMark/>
                </w:tcPr>
                <w:p w14:paraId="40E44D57"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4" w:space="0" w:color="auto"/>
                    <w:right w:val="single" w:sz="4" w:space="0" w:color="auto"/>
                  </w:tcBorders>
                  <w:vAlign w:val="center"/>
                  <w:hideMark/>
                </w:tcPr>
                <w:p w14:paraId="1177DEF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2F9BE991" w14:textId="77777777" w:rsidTr="00C20A4F">
              <w:trPr>
                <w:trHeight w:val="450"/>
              </w:trPr>
              <w:tc>
                <w:tcPr>
                  <w:tcW w:w="576" w:type="dxa"/>
                  <w:vMerge w:val="restart"/>
                  <w:tcBorders>
                    <w:top w:val="single" w:sz="4" w:space="0" w:color="auto"/>
                    <w:left w:val="single" w:sz="4" w:space="0" w:color="auto"/>
                    <w:bottom w:val="single" w:sz="4" w:space="0" w:color="auto"/>
                    <w:right w:val="single" w:sz="4" w:space="0" w:color="auto"/>
                  </w:tcBorders>
                  <w:noWrap/>
                  <w:hideMark/>
                </w:tcPr>
                <w:p w14:paraId="6318DCA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2.8.5</w:t>
                  </w:r>
                </w:p>
              </w:tc>
              <w:tc>
                <w:tcPr>
                  <w:tcW w:w="2967" w:type="dxa"/>
                  <w:vMerge w:val="restart"/>
                  <w:tcBorders>
                    <w:top w:val="single" w:sz="4" w:space="0" w:color="auto"/>
                    <w:left w:val="single" w:sz="4" w:space="0" w:color="auto"/>
                    <w:bottom w:val="single" w:sz="4" w:space="0" w:color="auto"/>
                    <w:right w:val="nil"/>
                  </w:tcBorders>
                  <w:hideMark/>
                </w:tcPr>
                <w:p w14:paraId="4BD640B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Состав комитетов определен таким образом, чтобы он позволял проводить всестороннее обсуждение предварительно рассматриваемых вопросов с учетом различных мнений.</w:t>
                  </w:r>
                </w:p>
              </w:tc>
              <w:tc>
                <w:tcPr>
                  <w:tcW w:w="4678" w:type="dxa"/>
                  <w:vMerge w:val="restart"/>
                  <w:tcBorders>
                    <w:top w:val="single" w:sz="4" w:space="0" w:color="auto"/>
                    <w:left w:val="single" w:sz="4" w:space="0" w:color="auto"/>
                    <w:right w:val="single" w:sz="4" w:space="0" w:color="auto"/>
                  </w:tcBorders>
                  <w:hideMark/>
                </w:tcPr>
                <w:p w14:paraId="757DC05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Комитет по аудиту, комитет по вознаграждениям, комитет по номинациям (или соответствующий комитет с совмещенным функционалом) в отчетном периоде возглавлялись независимыми директорами.</w:t>
                  </w:r>
                </w:p>
                <w:p w14:paraId="7447A55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Во внутренних документах (политиках) общества предусмотрены положения, в соответствии с которыми лица, не входящие в состав комитета по аудиту, комитета по номинациям (или соответствующий комитет с совмещенным функционалом) и комитета по вознаграждениям, могут посещать заседания комитетов только по приглашению председателя соответствующего комитета.</w:t>
                  </w:r>
                </w:p>
              </w:tc>
              <w:tc>
                <w:tcPr>
                  <w:tcW w:w="0" w:type="auto"/>
                  <w:tcBorders>
                    <w:top w:val="single" w:sz="4" w:space="0" w:color="auto"/>
                    <w:left w:val="nil"/>
                    <w:bottom w:val="single" w:sz="4" w:space="0" w:color="auto"/>
                    <w:right w:val="single" w:sz="4" w:space="0" w:color="auto"/>
                  </w:tcBorders>
                  <w:hideMark/>
                </w:tcPr>
                <w:p w14:paraId="7B9FB4A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p w14:paraId="38E1683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p w14:paraId="3A67FD3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noWrap/>
                  <w:vAlign w:val="bottom"/>
                  <w:hideMark/>
                </w:tcPr>
                <w:p w14:paraId="42691A4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552177E5" w14:textId="77777777" w:rsidR="00867BC9" w:rsidRPr="00867BC9" w:rsidRDefault="00867BC9" w:rsidP="00867BC9">
                  <w:pPr>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 xml:space="preserve">Общество частично соблюдает данный критерий оценки в связи с тем, что Комитеты Наблюдательного совета сформированы исходя из масштабов деятельности Общества и объективной невозможностью соблюсти полную независимость директоров без возможного ущерба их квалификации и компетентности. </w:t>
                  </w:r>
                </w:p>
                <w:p w14:paraId="00017A31" w14:textId="77777777" w:rsidR="00867BC9" w:rsidRPr="00867BC9" w:rsidRDefault="00867BC9" w:rsidP="00867BC9">
                  <w:pPr>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 xml:space="preserve">Несмотря на то, что </w:t>
                  </w:r>
                  <w:r w:rsidRPr="00867BC9">
                    <w:rPr>
                      <w:rFonts w:ascii="Times New Roman" w:eastAsia="Calibri" w:hAnsi="Times New Roman" w:cs="Times New Roman"/>
                      <w:sz w:val="16"/>
                      <w:szCs w:val="16"/>
                    </w:rPr>
                    <w:t xml:space="preserve">данные </w:t>
                  </w:r>
                  <w:r w:rsidRPr="00867BC9">
                    <w:rPr>
                      <w:rFonts w:ascii="Times New Roman" w:eastAsia="Calibri" w:hAnsi="Times New Roman" w:cs="Times New Roman"/>
                      <w:sz w:val="16"/>
                      <w:szCs w:val="16"/>
                      <w:lang w:eastAsia="en-US"/>
                    </w:rPr>
                    <w:t>Комитет</w:t>
                  </w:r>
                  <w:r w:rsidRPr="00867BC9">
                    <w:rPr>
                      <w:rFonts w:ascii="Times New Roman" w:eastAsia="Calibri" w:hAnsi="Times New Roman" w:cs="Times New Roman"/>
                      <w:sz w:val="16"/>
                      <w:szCs w:val="16"/>
                    </w:rPr>
                    <w:t>ы</w:t>
                  </w:r>
                  <w:r w:rsidRPr="00867BC9">
                    <w:rPr>
                      <w:rFonts w:ascii="Times New Roman" w:eastAsia="Calibri" w:hAnsi="Times New Roman" w:cs="Times New Roman"/>
                      <w:sz w:val="16"/>
                      <w:szCs w:val="16"/>
                      <w:lang w:eastAsia="en-US"/>
                    </w:rPr>
                    <w:t xml:space="preserve"> возглавляется</w:t>
                  </w:r>
                  <w:r w:rsidRPr="00867BC9">
                    <w:rPr>
                      <w:rFonts w:ascii="Times New Roman" w:eastAsia="Calibri" w:hAnsi="Times New Roman" w:cs="Times New Roman"/>
                      <w:sz w:val="16"/>
                      <w:szCs w:val="16"/>
                    </w:rPr>
                    <w:t xml:space="preserve"> не независимыми д</w:t>
                  </w:r>
                  <w:r w:rsidRPr="00867BC9">
                    <w:rPr>
                      <w:rFonts w:ascii="Times New Roman" w:eastAsia="Calibri" w:hAnsi="Times New Roman" w:cs="Times New Roman"/>
                      <w:sz w:val="16"/>
                      <w:szCs w:val="16"/>
                      <w:lang w:eastAsia="en-US"/>
                    </w:rPr>
                    <w:t>иректорами, Наблюдательный совета придерживается мнения, что:</w:t>
                  </w:r>
                </w:p>
                <w:p w14:paraId="53B94FCA" w14:textId="77777777" w:rsidR="00867BC9" w:rsidRPr="00867BC9" w:rsidRDefault="00867BC9" w:rsidP="00867BC9">
                  <w:pPr>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 xml:space="preserve">- их подход к исполнению своих обязанностей явственно свидетельствует о независимости их мнений и никак не затрагивает (в негативном ключе) интересы Общества и его акционеров; </w:t>
                  </w:r>
                </w:p>
                <w:p w14:paraId="0736D5C0" w14:textId="77777777" w:rsidR="00867BC9" w:rsidRPr="00867BC9" w:rsidRDefault="00867BC9" w:rsidP="00867BC9">
                  <w:pPr>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 формальная «зависимость» директоров и вытекающие из этого риски нивелируются в связи с тем, что у Наблюдательного совета есть полномочия в любой момент прекратить полномочия любого директор</w:t>
                  </w:r>
                  <w:r w:rsidRPr="00867BC9">
                    <w:rPr>
                      <w:rFonts w:ascii="Times New Roman" w:eastAsia="Calibri" w:hAnsi="Times New Roman" w:cs="Times New Roman"/>
                      <w:sz w:val="16"/>
                      <w:szCs w:val="16"/>
                    </w:rPr>
                    <w:t>а</w:t>
                  </w:r>
                  <w:r w:rsidRPr="00867BC9">
                    <w:rPr>
                      <w:rFonts w:ascii="Times New Roman" w:eastAsia="Calibri" w:hAnsi="Times New Roman" w:cs="Times New Roman"/>
                      <w:sz w:val="16"/>
                      <w:szCs w:val="16"/>
                      <w:lang w:eastAsia="en-US"/>
                    </w:rPr>
                    <w:t xml:space="preserve"> как член</w:t>
                  </w:r>
                  <w:r w:rsidRPr="00867BC9">
                    <w:rPr>
                      <w:rFonts w:ascii="Times New Roman" w:eastAsia="Calibri" w:hAnsi="Times New Roman" w:cs="Times New Roman"/>
                      <w:sz w:val="16"/>
                      <w:szCs w:val="16"/>
                    </w:rPr>
                    <w:t>а</w:t>
                  </w:r>
                  <w:r w:rsidRPr="00867BC9">
                    <w:rPr>
                      <w:rFonts w:ascii="Times New Roman" w:eastAsia="Calibri" w:hAnsi="Times New Roman" w:cs="Times New Roman"/>
                      <w:sz w:val="16"/>
                      <w:szCs w:val="16"/>
                      <w:lang w:eastAsia="en-US"/>
                    </w:rPr>
                    <w:t xml:space="preserve"> комитета, а также переизбрать полностью состав соответствующего Комитета. </w:t>
                  </w:r>
                </w:p>
                <w:p w14:paraId="5DB2CE2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Calibri" w:hAnsi="Times New Roman" w:cs="Times New Roman"/>
                      <w:sz w:val="16"/>
                      <w:szCs w:val="16"/>
                      <w:lang w:eastAsia="en-US"/>
                    </w:rPr>
                    <w:t xml:space="preserve">На данном этапе Наблюдательный совет считает, что формирование комитетов отвечает интересам Общества, </w:t>
                  </w:r>
                  <w:r w:rsidRPr="00867BC9">
                    <w:rPr>
                      <w:rFonts w:ascii="Times New Roman" w:eastAsia="Times New Roman" w:hAnsi="Times New Roman" w:cs="Times New Roman"/>
                      <w:color w:val="000000"/>
                      <w:sz w:val="16"/>
                      <w:szCs w:val="16"/>
                    </w:rPr>
                    <w:t xml:space="preserve">в среднесрочной перспективе не планируется </w:t>
                  </w:r>
                  <w:r w:rsidRPr="00867BC9">
                    <w:rPr>
                      <w:rFonts w:ascii="Times New Roman" w:eastAsia="Calibri" w:hAnsi="Times New Roman" w:cs="Times New Roman"/>
                      <w:sz w:val="16"/>
                      <w:szCs w:val="16"/>
                      <w:lang w:eastAsia="en-US"/>
                    </w:rPr>
                    <w:t>изменение устоявшейся практики в Обществе по данному вопросу.</w:t>
                  </w:r>
                </w:p>
              </w:tc>
            </w:tr>
            <w:tr w:rsidR="00867BC9" w:rsidRPr="00867BC9" w14:paraId="55646D73" w14:textId="77777777" w:rsidTr="00C20A4F">
              <w:trPr>
                <w:trHeight w:val="765"/>
              </w:trPr>
              <w:tc>
                <w:tcPr>
                  <w:tcW w:w="576" w:type="dxa"/>
                  <w:vMerge/>
                  <w:tcBorders>
                    <w:top w:val="single" w:sz="4" w:space="0" w:color="auto"/>
                    <w:left w:val="single" w:sz="8" w:space="0" w:color="auto"/>
                    <w:bottom w:val="single" w:sz="8" w:space="0" w:color="000000"/>
                    <w:right w:val="single" w:sz="4" w:space="0" w:color="auto"/>
                  </w:tcBorders>
                  <w:vAlign w:val="center"/>
                  <w:hideMark/>
                </w:tcPr>
                <w:p w14:paraId="0B5C1E0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8" w:space="0" w:color="000000"/>
                    <w:right w:val="nil"/>
                  </w:tcBorders>
                  <w:vAlign w:val="center"/>
                  <w:hideMark/>
                </w:tcPr>
                <w:p w14:paraId="67F85E1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left w:val="single" w:sz="4" w:space="0" w:color="auto"/>
                    <w:right w:val="single" w:sz="4" w:space="0" w:color="auto"/>
                  </w:tcBorders>
                  <w:hideMark/>
                </w:tcPr>
                <w:p w14:paraId="3E3E5BA4" w14:textId="77777777" w:rsidR="00867BC9" w:rsidRPr="00867BC9" w:rsidRDefault="00867BC9" w:rsidP="00867BC9">
                  <w:pPr>
                    <w:spacing w:after="0"/>
                    <w:rPr>
                      <w:rFonts w:ascii="Calibri" w:eastAsia="Times New Roman" w:hAnsi="Calibri" w:cs="Times New Roman"/>
                    </w:rPr>
                  </w:pPr>
                </w:p>
              </w:tc>
              <w:tc>
                <w:tcPr>
                  <w:tcW w:w="0" w:type="auto"/>
                  <w:tcBorders>
                    <w:top w:val="single" w:sz="4" w:space="0" w:color="auto"/>
                    <w:left w:val="nil"/>
                    <w:bottom w:val="single" w:sz="4" w:space="0" w:color="auto"/>
                    <w:right w:val="single" w:sz="4" w:space="0" w:color="auto"/>
                  </w:tcBorders>
                  <w:hideMark/>
                </w:tcPr>
                <w:p w14:paraId="794E80C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hideMark/>
                </w:tcPr>
                <w:p w14:paraId="53AE9F0B"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tcBorders>
                    <w:top w:val="single" w:sz="4" w:space="0" w:color="auto"/>
                    <w:left w:val="nil"/>
                    <w:bottom w:val="single" w:sz="4" w:space="0" w:color="auto"/>
                    <w:right w:val="single" w:sz="4" w:space="0" w:color="auto"/>
                  </w:tcBorders>
                  <w:vAlign w:val="center"/>
                  <w:hideMark/>
                </w:tcPr>
                <w:p w14:paraId="6D18398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43D4487B" w14:textId="77777777" w:rsidTr="00C20A4F">
              <w:trPr>
                <w:trHeight w:val="548"/>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08C7BA9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nil"/>
                  </w:tcBorders>
                  <w:vAlign w:val="center"/>
                  <w:hideMark/>
                </w:tcPr>
                <w:p w14:paraId="714EA06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left w:val="single" w:sz="4" w:space="0" w:color="auto"/>
                    <w:bottom w:val="single" w:sz="8" w:space="0" w:color="000000"/>
                    <w:right w:val="single" w:sz="4" w:space="0" w:color="auto"/>
                  </w:tcBorders>
                  <w:vAlign w:val="center"/>
                  <w:hideMark/>
                </w:tcPr>
                <w:p w14:paraId="706B7B6F" w14:textId="77777777" w:rsidR="00867BC9" w:rsidRPr="00867BC9" w:rsidRDefault="00867BC9" w:rsidP="00867BC9">
                  <w:pPr>
                    <w:spacing w:after="0" w:line="240" w:lineRule="auto"/>
                    <w:rPr>
                      <w:rFonts w:ascii="Calibri" w:eastAsia="Times New Roman" w:hAnsi="Calibri" w:cs="Times New Roman"/>
                    </w:rPr>
                  </w:pPr>
                </w:p>
              </w:tc>
              <w:tc>
                <w:tcPr>
                  <w:tcW w:w="0" w:type="auto"/>
                  <w:tcBorders>
                    <w:top w:val="single" w:sz="4" w:space="0" w:color="auto"/>
                    <w:left w:val="nil"/>
                    <w:bottom w:val="single" w:sz="8" w:space="0" w:color="auto"/>
                    <w:right w:val="single" w:sz="4" w:space="0" w:color="auto"/>
                  </w:tcBorders>
                  <w:hideMark/>
                </w:tcPr>
                <w:p w14:paraId="666B353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right w:val="single" w:sz="4" w:space="0" w:color="auto"/>
                  </w:tcBorders>
                  <w:noWrap/>
                  <w:vAlign w:val="bottom"/>
                  <w:hideMark/>
                </w:tcPr>
                <w:p w14:paraId="39E4EAAD"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single" w:sz="4" w:space="0" w:color="auto"/>
                    <w:bottom w:val="single" w:sz="4" w:space="0" w:color="auto"/>
                    <w:right w:val="single" w:sz="4" w:space="0" w:color="auto"/>
                  </w:tcBorders>
                  <w:vAlign w:val="center"/>
                  <w:hideMark/>
                </w:tcPr>
                <w:p w14:paraId="1E0BC01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5207D491" w14:textId="77777777" w:rsidTr="00C20A4F">
              <w:trPr>
                <w:trHeight w:val="315"/>
              </w:trPr>
              <w:tc>
                <w:tcPr>
                  <w:tcW w:w="576" w:type="dxa"/>
                  <w:vMerge w:val="restart"/>
                  <w:tcBorders>
                    <w:top w:val="nil"/>
                    <w:left w:val="single" w:sz="8" w:space="0" w:color="auto"/>
                    <w:bottom w:val="single" w:sz="8" w:space="0" w:color="000000"/>
                    <w:right w:val="single" w:sz="4" w:space="0" w:color="auto"/>
                  </w:tcBorders>
                  <w:noWrap/>
                  <w:hideMark/>
                </w:tcPr>
                <w:p w14:paraId="41ED7DA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2.8.6</w:t>
                  </w:r>
                </w:p>
              </w:tc>
              <w:tc>
                <w:tcPr>
                  <w:tcW w:w="2967" w:type="dxa"/>
                  <w:vMerge w:val="restart"/>
                  <w:tcBorders>
                    <w:top w:val="nil"/>
                    <w:left w:val="single" w:sz="4" w:space="0" w:color="auto"/>
                    <w:bottom w:val="single" w:sz="8" w:space="0" w:color="000000"/>
                    <w:right w:val="single" w:sz="4" w:space="0" w:color="auto"/>
                  </w:tcBorders>
                  <w:hideMark/>
                </w:tcPr>
                <w:p w14:paraId="4EF99FB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Председатели комитетов регулярно информируют совет директоров и его председателя о работе своих комитетов.</w:t>
                  </w:r>
                </w:p>
              </w:tc>
              <w:tc>
                <w:tcPr>
                  <w:tcW w:w="4678" w:type="dxa"/>
                  <w:vMerge w:val="restart"/>
                  <w:tcBorders>
                    <w:top w:val="nil"/>
                    <w:left w:val="single" w:sz="4" w:space="0" w:color="auto"/>
                    <w:bottom w:val="single" w:sz="8" w:space="0" w:color="000000"/>
                    <w:right w:val="single" w:sz="4" w:space="0" w:color="auto"/>
                  </w:tcBorders>
                  <w:hideMark/>
                </w:tcPr>
                <w:p w14:paraId="597136F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течение отчетного периода председатели комитетов регулярно отчитывались о работе комитетов перед советом директоров.</w:t>
                  </w:r>
                </w:p>
              </w:tc>
              <w:tc>
                <w:tcPr>
                  <w:tcW w:w="0" w:type="auto"/>
                  <w:tcBorders>
                    <w:top w:val="nil"/>
                    <w:left w:val="nil"/>
                    <w:bottom w:val="single" w:sz="4" w:space="0" w:color="auto"/>
                    <w:right w:val="single" w:sz="4" w:space="0" w:color="auto"/>
                  </w:tcBorders>
                  <w:vAlign w:val="bottom"/>
                  <w:hideMark/>
                </w:tcPr>
                <w:p w14:paraId="6755F1B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8" w:space="0" w:color="auto"/>
                    <w:left w:val="nil"/>
                    <w:bottom w:val="single" w:sz="4" w:space="0" w:color="auto"/>
                    <w:right w:val="single" w:sz="4" w:space="0" w:color="auto"/>
                  </w:tcBorders>
                  <w:noWrap/>
                  <w:vAlign w:val="bottom"/>
                  <w:hideMark/>
                </w:tcPr>
                <w:p w14:paraId="67264FAB" w14:textId="77777777" w:rsidR="00867BC9" w:rsidRPr="00867BC9" w:rsidRDefault="00867BC9" w:rsidP="00867BC9">
                  <w:pPr>
                    <w:spacing w:after="0" w:line="240" w:lineRule="auto"/>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rPr>
                    <w:t> </w:t>
                  </w:r>
                  <w:r w:rsidRPr="00867BC9">
                    <w:rPr>
                      <w:rFonts w:ascii="Times New Roman" w:eastAsia="Times New Roman" w:hAnsi="Times New Roman" w:cs="Times New Roman"/>
                      <w:color w:val="000000"/>
                      <w:sz w:val="16"/>
                      <w:szCs w:val="16"/>
                      <w:lang w:val="en-US"/>
                    </w:rPr>
                    <w:t>V</w:t>
                  </w:r>
                </w:p>
              </w:tc>
              <w:tc>
                <w:tcPr>
                  <w:tcW w:w="4562" w:type="dxa"/>
                  <w:vMerge w:val="restart"/>
                  <w:tcBorders>
                    <w:top w:val="single" w:sz="4" w:space="0" w:color="auto"/>
                    <w:left w:val="single" w:sz="4" w:space="0" w:color="auto"/>
                    <w:bottom w:val="single" w:sz="4" w:space="0" w:color="auto"/>
                    <w:right w:val="single" w:sz="4" w:space="0" w:color="auto"/>
                  </w:tcBorders>
                </w:tcPr>
                <w:p w14:paraId="43CB45B0" w14:textId="77777777" w:rsidR="00867BC9" w:rsidRPr="00867BC9" w:rsidRDefault="00867BC9" w:rsidP="00867BC9">
                  <w:pPr>
                    <w:spacing w:after="0" w:line="240" w:lineRule="auto"/>
                    <w:jc w:val="both"/>
                    <w:rPr>
                      <w:rFonts w:ascii="Times New Roman" w:eastAsia="Calibri" w:hAnsi="Times New Roman" w:cs="Times New Roman"/>
                      <w:sz w:val="16"/>
                      <w:szCs w:val="16"/>
                      <w:lang w:val="en-US" w:eastAsia="en-US"/>
                    </w:rPr>
                  </w:pPr>
                </w:p>
                <w:p w14:paraId="683D405C" w14:textId="77777777" w:rsidR="00867BC9" w:rsidRPr="00867BC9" w:rsidRDefault="00867BC9" w:rsidP="00867BC9">
                  <w:pPr>
                    <w:spacing w:after="0" w:line="240" w:lineRule="auto"/>
                    <w:jc w:val="both"/>
                    <w:rPr>
                      <w:rFonts w:ascii="Times New Roman" w:eastAsia="Calibri" w:hAnsi="Times New Roman" w:cs="Times New Roman"/>
                      <w:sz w:val="16"/>
                      <w:szCs w:val="16"/>
                      <w:lang w:val="en-US" w:eastAsia="en-US"/>
                    </w:rPr>
                  </w:pPr>
                </w:p>
                <w:p w14:paraId="10DAF7F2" w14:textId="77777777" w:rsidR="00867BC9" w:rsidRPr="00867BC9" w:rsidRDefault="00867BC9" w:rsidP="00867BC9">
                  <w:pPr>
                    <w:spacing w:after="0" w:line="240" w:lineRule="auto"/>
                    <w:jc w:val="both"/>
                    <w:rPr>
                      <w:rFonts w:ascii="Times New Roman" w:eastAsia="Calibri" w:hAnsi="Times New Roman" w:cs="Times New Roman"/>
                      <w:sz w:val="16"/>
                      <w:szCs w:val="16"/>
                      <w:lang w:val="en-US" w:eastAsia="en-US"/>
                    </w:rPr>
                  </w:pPr>
                </w:p>
                <w:p w14:paraId="3B66AF51" w14:textId="77777777" w:rsidR="00867BC9" w:rsidRPr="00867BC9" w:rsidRDefault="00867BC9" w:rsidP="00867BC9">
                  <w:pPr>
                    <w:spacing w:after="0" w:line="240" w:lineRule="auto"/>
                    <w:jc w:val="both"/>
                    <w:rPr>
                      <w:rFonts w:ascii="Times New Roman" w:eastAsia="Calibri" w:hAnsi="Times New Roman" w:cs="Times New Roman"/>
                      <w:sz w:val="16"/>
                      <w:szCs w:val="16"/>
                      <w:lang w:val="en-US" w:eastAsia="en-US"/>
                    </w:rPr>
                  </w:pPr>
                </w:p>
                <w:p w14:paraId="6D609D4D" w14:textId="77777777" w:rsidR="00867BC9" w:rsidRPr="00867BC9" w:rsidRDefault="00867BC9" w:rsidP="00867BC9">
                  <w:pPr>
                    <w:spacing w:after="0" w:line="240" w:lineRule="auto"/>
                    <w:jc w:val="both"/>
                    <w:rPr>
                      <w:rFonts w:ascii="Times New Roman" w:eastAsia="Calibri" w:hAnsi="Times New Roman" w:cs="Times New Roman"/>
                      <w:sz w:val="16"/>
                      <w:szCs w:val="16"/>
                      <w:lang w:val="en-US" w:eastAsia="en-US"/>
                    </w:rPr>
                  </w:pPr>
                </w:p>
                <w:p w14:paraId="2E7F7BE0" w14:textId="77777777" w:rsidR="00867BC9" w:rsidRPr="00867BC9" w:rsidRDefault="00867BC9" w:rsidP="00867BC9">
                  <w:pPr>
                    <w:spacing w:after="0" w:line="240" w:lineRule="auto"/>
                    <w:jc w:val="both"/>
                    <w:rPr>
                      <w:rFonts w:ascii="Times New Roman" w:eastAsia="Calibri" w:hAnsi="Times New Roman" w:cs="Times New Roman"/>
                      <w:sz w:val="16"/>
                      <w:szCs w:val="16"/>
                      <w:lang w:val="en-US" w:eastAsia="en-US"/>
                    </w:rPr>
                  </w:pPr>
                </w:p>
                <w:p w14:paraId="6BBFFF3D" w14:textId="77777777" w:rsidR="00867BC9" w:rsidRPr="00867BC9" w:rsidRDefault="00867BC9" w:rsidP="00867BC9">
                  <w:pPr>
                    <w:spacing w:after="0" w:line="240" w:lineRule="auto"/>
                    <w:jc w:val="both"/>
                    <w:rPr>
                      <w:rFonts w:ascii="Times New Roman" w:eastAsia="Calibri" w:hAnsi="Times New Roman" w:cs="Times New Roman"/>
                      <w:sz w:val="16"/>
                      <w:szCs w:val="16"/>
                      <w:lang w:val="en-US" w:eastAsia="en-US"/>
                    </w:rPr>
                  </w:pPr>
                </w:p>
                <w:p w14:paraId="3FAFB03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Calibri" w:hAnsi="Times New Roman" w:cs="Times New Roman"/>
                      <w:sz w:val="16"/>
                      <w:szCs w:val="16"/>
                      <w:lang w:eastAsia="en-US"/>
                    </w:rPr>
                    <w:t>.</w:t>
                  </w:r>
                </w:p>
              </w:tc>
            </w:tr>
            <w:tr w:rsidR="00867BC9" w:rsidRPr="00867BC9" w14:paraId="0C20983C"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1172AD6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7773CD8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30A1280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3188BEC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660AA669"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nil"/>
                    <w:bottom w:val="single" w:sz="4" w:space="0" w:color="auto"/>
                    <w:right w:val="single" w:sz="4" w:space="0" w:color="auto"/>
                  </w:tcBorders>
                  <w:vAlign w:val="center"/>
                  <w:hideMark/>
                </w:tcPr>
                <w:p w14:paraId="419F021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4BD48082" w14:textId="77777777" w:rsidTr="00C20A4F">
              <w:trPr>
                <w:trHeight w:hRule="exact" w:val="340"/>
              </w:trPr>
              <w:tc>
                <w:tcPr>
                  <w:tcW w:w="576" w:type="dxa"/>
                  <w:vMerge/>
                  <w:tcBorders>
                    <w:top w:val="nil"/>
                    <w:left w:val="single" w:sz="8" w:space="0" w:color="auto"/>
                    <w:bottom w:val="single" w:sz="4" w:space="0" w:color="auto"/>
                    <w:right w:val="single" w:sz="4" w:space="0" w:color="auto"/>
                  </w:tcBorders>
                  <w:vAlign w:val="center"/>
                  <w:hideMark/>
                </w:tcPr>
                <w:p w14:paraId="597CE1C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4" w:space="0" w:color="auto"/>
                    <w:right w:val="single" w:sz="4" w:space="0" w:color="auto"/>
                  </w:tcBorders>
                  <w:vAlign w:val="center"/>
                  <w:hideMark/>
                </w:tcPr>
                <w:p w14:paraId="26EE810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4" w:space="0" w:color="auto"/>
                    <w:right w:val="single" w:sz="4" w:space="0" w:color="auto"/>
                  </w:tcBorders>
                  <w:vAlign w:val="center"/>
                  <w:hideMark/>
                </w:tcPr>
                <w:p w14:paraId="26D905C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6EBF25B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4" w:space="0" w:color="auto"/>
                    <w:right w:val="single" w:sz="4" w:space="0" w:color="auto"/>
                  </w:tcBorders>
                  <w:noWrap/>
                  <w:hideMark/>
                </w:tcPr>
                <w:p w14:paraId="3615C9F3"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nil"/>
                    <w:bottom w:val="single" w:sz="4" w:space="0" w:color="auto"/>
                    <w:right w:val="single" w:sz="4" w:space="0" w:color="auto"/>
                  </w:tcBorders>
                  <w:vAlign w:val="center"/>
                  <w:hideMark/>
                </w:tcPr>
                <w:p w14:paraId="7CF1303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C719776" w14:textId="77777777" w:rsidTr="00C20A4F">
              <w:trPr>
                <w:trHeight w:val="240"/>
              </w:trPr>
              <w:tc>
                <w:tcPr>
                  <w:tcW w:w="576" w:type="dxa"/>
                  <w:tcBorders>
                    <w:top w:val="single" w:sz="4" w:space="0" w:color="auto"/>
                    <w:left w:val="single" w:sz="4" w:space="0" w:color="auto"/>
                    <w:bottom w:val="single" w:sz="4" w:space="0" w:color="auto"/>
                    <w:right w:val="single" w:sz="4" w:space="0" w:color="auto"/>
                  </w:tcBorders>
                  <w:noWrap/>
                  <w:vAlign w:val="bottom"/>
                  <w:hideMark/>
                </w:tcPr>
                <w:p w14:paraId="3252C7E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2.9</w:t>
                  </w:r>
                </w:p>
              </w:tc>
              <w:tc>
                <w:tcPr>
                  <w:tcW w:w="13882" w:type="dxa"/>
                  <w:gridSpan w:val="5"/>
                  <w:tcBorders>
                    <w:top w:val="single" w:sz="4" w:space="0" w:color="auto"/>
                    <w:left w:val="single" w:sz="4" w:space="0" w:color="auto"/>
                    <w:bottom w:val="single" w:sz="4" w:space="0" w:color="auto"/>
                    <w:right w:val="single" w:sz="4" w:space="0" w:color="auto"/>
                  </w:tcBorders>
                  <w:vAlign w:val="bottom"/>
                  <w:hideMark/>
                </w:tcPr>
                <w:p w14:paraId="2CCAD59C"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Совет директоров обеспечивает проведение оценки качества работы совета директоров, его комитетов и членов совета директоров.</w:t>
                  </w:r>
                </w:p>
              </w:tc>
            </w:tr>
            <w:tr w:rsidR="00867BC9" w:rsidRPr="00867BC9" w14:paraId="6049FBBD" w14:textId="77777777" w:rsidTr="00C20A4F">
              <w:trPr>
                <w:trHeight w:val="1312"/>
              </w:trPr>
              <w:tc>
                <w:tcPr>
                  <w:tcW w:w="576" w:type="dxa"/>
                  <w:vMerge w:val="restart"/>
                  <w:tcBorders>
                    <w:top w:val="single" w:sz="4" w:space="0" w:color="auto"/>
                    <w:left w:val="single" w:sz="8" w:space="0" w:color="auto"/>
                    <w:bottom w:val="single" w:sz="8" w:space="0" w:color="000000"/>
                    <w:right w:val="single" w:sz="4" w:space="0" w:color="auto"/>
                  </w:tcBorders>
                  <w:hideMark/>
                </w:tcPr>
                <w:p w14:paraId="2CCC893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2.9.1</w:t>
                  </w:r>
                </w:p>
              </w:tc>
              <w:tc>
                <w:tcPr>
                  <w:tcW w:w="2967" w:type="dxa"/>
                  <w:vMerge w:val="restart"/>
                  <w:tcBorders>
                    <w:top w:val="single" w:sz="4" w:space="0" w:color="auto"/>
                    <w:left w:val="single" w:sz="4" w:space="0" w:color="auto"/>
                    <w:bottom w:val="single" w:sz="8" w:space="0" w:color="000000"/>
                    <w:right w:val="nil"/>
                  </w:tcBorders>
                  <w:hideMark/>
                </w:tcPr>
                <w:p w14:paraId="3DBA07A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Проведение оценки качества работы совета директоров направлено на определение степени эффективности работы совета директоров, комитетов и членов совета директоров, соответствия их работы потребностям развития общества, активизацию работы совета директоров и выявление областей, в которых их деятельность может быть улучшена.</w:t>
                  </w:r>
                </w:p>
              </w:tc>
              <w:tc>
                <w:tcPr>
                  <w:tcW w:w="4678" w:type="dxa"/>
                  <w:vMerge w:val="restart"/>
                  <w:tcBorders>
                    <w:top w:val="single" w:sz="4" w:space="0" w:color="auto"/>
                    <w:left w:val="single" w:sz="4" w:space="0" w:color="auto"/>
                    <w:bottom w:val="single" w:sz="8" w:space="0" w:color="000000"/>
                    <w:right w:val="single" w:sz="4" w:space="0" w:color="auto"/>
                  </w:tcBorders>
                </w:tcPr>
                <w:p w14:paraId="24C3B23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Во внутренних документах общества определены процедуры проведения оценки (самооценки) качества работы совета директоров.</w:t>
                  </w:r>
                </w:p>
                <w:p w14:paraId="02988BB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p w14:paraId="3135045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Оценка (самооценка) качества работы совета директоров, проведенная в отчетном периоде, включала оценку работы комитетов, индивидуальную оценку каждого члена совета директоров и совета директоров в целом.</w:t>
                  </w:r>
                </w:p>
                <w:p w14:paraId="59F41FB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p w14:paraId="0570F95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Результаты оценки (самооценки) качества работы совета директоров, проведенной в течение отчетного периода, были рассмотрены на очном заседании совета директоров.</w:t>
                  </w:r>
                </w:p>
              </w:tc>
              <w:tc>
                <w:tcPr>
                  <w:tcW w:w="0" w:type="auto"/>
                  <w:tcBorders>
                    <w:top w:val="single" w:sz="4" w:space="0" w:color="auto"/>
                    <w:left w:val="nil"/>
                    <w:bottom w:val="single" w:sz="4" w:space="0" w:color="auto"/>
                    <w:right w:val="single" w:sz="4" w:space="0" w:color="auto"/>
                  </w:tcBorders>
                  <w:hideMark/>
                </w:tcPr>
                <w:p w14:paraId="5A19190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0FE1E66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rPr>
                    <w:t> </w:t>
                  </w:r>
                  <w:r w:rsidRPr="00867BC9">
                    <w:rPr>
                      <w:rFonts w:ascii="Times New Roman" w:eastAsia="Times New Roman" w:hAnsi="Times New Roman" w:cs="Times New Roman"/>
                      <w:color w:val="000000"/>
                      <w:sz w:val="16"/>
                      <w:szCs w:val="16"/>
                      <w:lang w:val="en-US"/>
                    </w:rPr>
                    <w:t>V</w:t>
                  </w:r>
                </w:p>
              </w:tc>
              <w:tc>
                <w:tcPr>
                  <w:tcW w:w="4562" w:type="dxa"/>
                  <w:vMerge w:val="restart"/>
                  <w:tcBorders>
                    <w:top w:val="single" w:sz="4" w:space="0" w:color="auto"/>
                    <w:left w:val="single" w:sz="4" w:space="0" w:color="auto"/>
                    <w:bottom w:val="single" w:sz="8" w:space="0" w:color="000000"/>
                    <w:right w:val="single" w:sz="8" w:space="0" w:color="auto"/>
                  </w:tcBorders>
                  <w:hideMark/>
                </w:tcPr>
                <w:p w14:paraId="6850D47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Наблюдательный совет Авиакомпании ежегодно при рассмотрении настоящего отчета, а также при принятии решения о формировании персонального состава Комитетов Наблюдательного совета (заседания проведены в очной форме) анализирует результаты своей деятельности и качества работы за отчетный период. </w:t>
                  </w:r>
                </w:p>
                <w:p w14:paraId="7FF4756E"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Исходя из текущего состава акционеров Авиакомпании и состава Наблюдательного совета, установленной и реализуемой на практике компетенции Наблюдательного совета и Комитетов Наблюдательного совета по ключевым вопросам деятельности Авиакомпании, деятельность Наблюдательного совета отвечает интересам и потребностям развития Авиакомпании, позволяет минимизировать риски и потенциальные конфликты интересов. Выявленные направления работы Наблюдательного совета учитываются при разработке планов работы Наблюдательного совета и Комитетов.</w:t>
                  </w:r>
                </w:p>
              </w:tc>
            </w:tr>
            <w:tr w:rsidR="00867BC9" w:rsidRPr="00867BC9" w14:paraId="51F81250" w14:textId="77777777" w:rsidTr="00C20A4F">
              <w:trPr>
                <w:trHeight w:val="450"/>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114B686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nil"/>
                  </w:tcBorders>
                  <w:vAlign w:val="center"/>
                  <w:hideMark/>
                </w:tcPr>
                <w:p w14:paraId="14F078E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single" w:sz="4" w:space="0" w:color="auto"/>
                    <w:bottom w:val="single" w:sz="8" w:space="0" w:color="000000"/>
                    <w:right w:val="single" w:sz="4" w:space="0" w:color="auto"/>
                  </w:tcBorders>
                  <w:vAlign w:val="center"/>
                  <w:hideMark/>
                </w:tcPr>
                <w:p w14:paraId="685C099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2DE7E7F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hideMark/>
                </w:tcPr>
                <w:p w14:paraId="34BB35AB" w14:textId="77777777" w:rsidR="00867BC9" w:rsidRPr="00867BC9" w:rsidRDefault="00867BC9" w:rsidP="00867BC9">
                  <w:pPr>
                    <w:spacing w:after="0" w:line="240" w:lineRule="auto"/>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0D069E6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5449E829" w14:textId="77777777" w:rsidTr="00C20A4F">
              <w:trPr>
                <w:trHeight w:val="390"/>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34E35DA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nil"/>
                  </w:tcBorders>
                  <w:vAlign w:val="center"/>
                  <w:hideMark/>
                </w:tcPr>
                <w:p w14:paraId="118DB52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single" w:sz="4" w:space="0" w:color="auto"/>
                    <w:bottom w:val="single" w:sz="8" w:space="0" w:color="000000"/>
                    <w:right w:val="single" w:sz="4" w:space="0" w:color="auto"/>
                  </w:tcBorders>
                  <w:vAlign w:val="center"/>
                  <w:hideMark/>
                </w:tcPr>
                <w:p w14:paraId="046B63F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26E61F6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hideMark/>
                </w:tcPr>
                <w:p w14:paraId="654F2F6B"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8" w:space="0" w:color="auto"/>
                    <w:right w:val="single" w:sz="4" w:space="0" w:color="auto"/>
                  </w:tcBorders>
                  <w:vAlign w:val="center"/>
                  <w:hideMark/>
                </w:tcPr>
                <w:p w14:paraId="29DB11E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488EF41E" w14:textId="77777777" w:rsidTr="00C20A4F">
              <w:trPr>
                <w:trHeight w:val="397"/>
              </w:trPr>
              <w:tc>
                <w:tcPr>
                  <w:tcW w:w="576" w:type="dxa"/>
                  <w:vMerge w:val="restart"/>
                  <w:tcBorders>
                    <w:top w:val="nil"/>
                    <w:left w:val="single" w:sz="8" w:space="0" w:color="auto"/>
                    <w:bottom w:val="single" w:sz="8" w:space="0" w:color="000000"/>
                    <w:right w:val="single" w:sz="4" w:space="0" w:color="auto"/>
                  </w:tcBorders>
                  <w:hideMark/>
                </w:tcPr>
                <w:p w14:paraId="325C5DA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2.9.2</w:t>
                  </w:r>
                </w:p>
              </w:tc>
              <w:tc>
                <w:tcPr>
                  <w:tcW w:w="2967" w:type="dxa"/>
                  <w:vMerge w:val="restart"/>
                  <w:tcBorders>
                    <w:top w:val="nil"/>
                    <w:left w:val="single" w:sz="4" w:space="0" w:color="auto"/>
                    <w:bottom w:val="single" w:sz="8" w:space="0" w:color="000000"/>
                    <w:right w:val="single" w:sz="4" w:space="0" w:color="auto"/>
                  </w:tcBorders>
                  <w:hideMark/>
                </w:tcPr>
                <w:p w14:paraId="1C82046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Оценка работы совета директоров, комитетов и членов совета директоров осуществляется на регулярной основе не реже одного раза в год. Для проведения независимой оценки качества работы совета директоров не реже одного раза в три года привлекается внешняя организация (консультант).</w:t>
                  </w:r>
                </w:p>
              </w:tc>
              <w:tc>
                <w:tcPr>
                  <w:tcW w:w="4678" w:type="dxa"/>
                  <w:vMerge w:val="restart"/>
                  <w:tcBorders>
                    <w:top w:val="nil"/>
                    <w:left w:val="single" w:sz="4" w:space="0" w:color="auto"/>
                    <w:bottom w:val="single" w:sz="8" w:space="0" w:color="000000"/>
                    <w:right w:val="single" w:sz="4" w:space="0" w:color="auto"/>
                  </w:tcBorders>
                  <w:hideMark/>
                </w:tcPr>
                <w:p w14:paraId="42EF750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Для проведения независимой оценки качества работы совета директоров в течение трех последних отчетных периодов по меньшей мере один раз обществом привлекалась внешняя организация (консультант).</w:t>
                  </w:r>
                </w:p>
              </w:tc>
              <w:tc>
                <w:tcPr>
                  <w:tcW w:w="0" w:type="auto"/>
                  <w:tcBorders>
                    <w:top w:val="nil"/>
                    <w:left w:val="nil"/>
                    <w:bottom w:val="single" w:sz="4" w:space="0" w:color="auto"/>
                    <w:right w:val="single" w:sz="4" w:space="0" w:color="auto"/>
                  </w:tcBorders>
                  <w:hideMark/>
                </w:tcPr>
                <w:p w14:paraId="77695B5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vAlign w:val="bottom"/>
                  <w:hideMark/>
                </w:tcPr>
                <w:p w14:paraId="1FE1211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val="restart"/>
                  <w:tcBorders>
                    <w:top w:val="nil"/>
                    <w:left w:val="single" w:sz="4" w:space="0" w:color="auto"/>
                    <w:bottom w:val="single" w:sz="8" w:space="0" w:color="000000"/>
                    <w:right w:val="single" w:sz="8" w:space="0" w:color="auto"/>
                  </w:tcBorders>
                  <w:hideMark/>
                </w:tcPr>
                <w:p w14:paraId="1ABF7A80" w14:textId="77777777" w:rsidR="00867BC9" w:rsidRPr="00867BC9" w:rsidRDefault="00867BC9" w:rsidP="00867BC9">
                  <w:pPr>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 xml:space="preserve">Общество не соблюдает критерий оценки № 1 в связи со следующим фактически сложившимся обстоятельством: </w:t>
                  </w:r>
                </w:p>
                <w:p w14:paraId="3ECB3FBD" w14:textId="77777777" w:rsidR="00867BC9" w:rsidRPr="00867BC9" w:rsidRDefault="00867BC9" w:rsidP="00867BC9">
                  <w:pPr>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 xml:space="preserve">Согласно текущей редакции Устава Общества, Положению о Наблюдательном совете, не предусмотрено проведение внешней оценки качества работы Наблюдательного совета. </w:t>
                  </w:r>
                </w:p>
                <w:p w14:paraId="16591B31" w14:textId="77777777" w:rsidR="00867BC9" w:rsidRPr="00867BC9" w:rsidRDefault="00867BC9" w:rsidP="00867BC9">
                  <w:pPr>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 xml:space="preserve">Для соблюдения указанной рекомендации Кодекса необходимо внесение изменений в Устав и иные внутренние документы Общества, утверждение которых отнесено к компетенции общего собрания акционеров, Наблюдательного совета. В отчетном периоде вопросы, связанные с внесением таких изменений, акционерами и Наблюдательным советом не рассматривались. </w:t>
                  </w:r>
                </w:p>
                <w:p w14:paraId="7374DEFF" w14:textId="77777777" w:rsidR="00867BC9" w:rsidRPr="00867BC9" w:rsidRDefault="00867BC9" w:rsidP="00867BC9">
                  <w:pPr>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Акционеры в отчетном периоде не обращались в Общество с соответствующими предложениями.</w:t>
                  </w:r>
                </w:p>
                <w:p w14:paraId="659BBF51" w14:textId="77777777" w:rsidR="00867BC9" w:rsidRPr="00867BC9" w:rsidRDefault="00867BC9" w:rsidP="00867BC9">
                  <w:pPr>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 xml:space="preserve">Оценка качества работы Наблюдательного совета проводится Наблюдательным советом самостоятельно. При этом в рамках внешнего аудита финансовой отчетности Авиакомпании </w:t>
                  </w:r>
                  <w:r w:rsidRPr="00867BC9">
                    <w:rPr>
                      <w:rFonts w:ascii="Times New Roman" w:eastAsia="Calibri" w:hAnsi="Times New Roman" w:cs="Times New Roman"/>
                      <w:b/>
                      <w:sz w:val="16"/>
                      <w:szCs w:val="16"/>
                      <w:lang w:eastAsia="en-US"/>
                    </w:rPr>
                    <w:t>внешний независимый аудитор</w:t>
                  </w:r>
                  <w:r w:rsidRPr="00867BC9">
                    <w:rPr>
                      <w:rFonts w:ascii="Times New Roman" w:eastAsia="Calibri" w:hAnsi="Times New Roman" w:cs="Times New Roman"/>
                      <w:sz w:val="16"/>
                      <w:szCs w:val="16"/>
                      <w:lang w:eastAsia="en-US"/>
                    </w:rPr>
                    <w:t xml:space="preserve"> осуществляет процедуры проверки в соответствии с Международными стандартами аудита, </w:t>
                  </w:r>
                  <w:r w:rsidRPr="00867BC9">
                    <w:rPr>
                      <w:rFonts w:ascii="Times New Roman" w:eastAsia="Calibri" w:hAnsi="Times New Roman" w:cs="Times New Roman"/>
                      <w:sz w:val="24"/>
                      <w:szCs w:val="24"/>
                    </w:rPr>
                    <w:t xml:space="preserve"> </w:t>
                  </w:r>
                  <w:r w:rsidRPr="00867BC9">
                    <w:rPr>
                      <w:rFonts w:ascii="Times New Roman" w:eastAsia="Calibri" w:hAnsi="Times New Roman" w:cs="Times New Roman"/>
                      <w:sz w:val="16"/>
                      <w:szCs w:val="16"/>
                    </w:rPr>
                    <w:t xml:space="preserve">предусматривающие взаимодействие с членами Наблюдательного совета. </w:t>
                  </w:r>
                  <w:r w:rsidRPr="00867BC9">
                    <w:rPr>
                      <w:rFonts w:ascii="Times New Roman" w:eastAsia="Calibri" w:hAnsi="Times New Roman" w:cs="Times New Roman"/>
                      <w:sz w:val="16"/>
                      <w:szCs w:val="16"/>
                      <w:lang w:eastAsia="en-US"/>
                    </w:rPr>
                    <w:t>Результаты аудита представляются в Наблюдательный совет Авиакомпании.</w:t>
                  </w:r>
                </w:p>
                <w:p w14:paraId="230768CF" w14:textId="77777777" w:rsidR="00867BC9" w:rsidRPr="00867BC9" w:rsidRDefault="00867BC9" w:rsidP="00867BC9">
                  <w:pPr>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На данном этапе Наблюдательный совет считает данный подход достаточным.</w:t>
                  </w:r>
                </w:p>
                <w:p w14:paraId="6E4C93A1" w14:textId="77777777" w:rsidR="00867BC9" w:rsidRPr="00867BC9" w:rsidRDefault="00867BC9" w:rsidP="00867BC9">
                  <w:pPr>
                    <w:spacing w:after="0" w:line="240" w:lineRule="auto"/>
                    <w:jc w:val="both"/>
                    <w:rPr>
                      <w:rFonts w:ascii="Times New Roman" w:eastAsia="Calibri" w:hAnsi="Times New Roman" w:cs="Times New Roman"/>
                      <w:sz w:val="16"/>
                      <w:szCs w:val="16"/>
                      <w:lang w:eastAsia="en-US"/>
                    </w:rPr>
                  </w:pPr>
                  <w:r w:rsidRPr="00867BC9">
                    <w:rPr>
                      <w:rFonts w:ascii="Times New Roman" w:eastAsia="Calibri" w:hAnsi="Times New Roman" w:cs="Times New Roman"/>
                      <w:sz w:val="16"/>
                      <w:szCs w:val="16"/>
                      <w:lang w:eastAsia="en-US"/>
                    </w:rPr>
                    <w:t>Общество намерено в перспективе развивать уже предусмотренные внутренним документами Общества механизмы оценки директоров и эффективности их работы с учетом полномочий, которыми обладает Комитет по кадрам и вознаграждениям Наблюдательного совета, в особенности с привлечением внешних экспертов.</w:t>
                  </w:r>
                </w:p>
                <w:p w14:paraId="0AC87DCE"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В отчетном периоде Общество считало наличие перечисленных мер достаточным.</w:t>
                  </w:r>
                </w:p>
              </w:tc>
            </w:tr>
            <w:tr w:rsidR="00867BC9" w:rsidRPr="00867BC9" w14:paraId="3F5D6218"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2F380A2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13EA393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1BA090B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79DBE79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0450470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16C2846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3277C9BE" w14:textId="77777777" w:rsidTr="00C20A4F">
              <w:trPr>
                <w:trHeight w:val="635"/>
              </w:trPr>
              <w:tc>
                <w:tcPr>
                  <w:tcW w:w="576" w:type="dxa"/>
                  <w:vMerge/>
                  <w:tcBorders>
                    <w:top w:val="nil"/>
                    <w:left w:val="single" w:sz="8" w:space="0" w:color="auto"/>
                    <w:bottom w:val="single" w:sz="8" w:space="0" w:color="000000"/>
                    <w:right w:val="single" w:sz="4" w:space="0" w:color="auto"/>
                  </w:tcBorders>
                  <w:vAlign w:val="center"/>
                  <w:hideMark/>
                </w:tcPr>
                <w:p w14:paraId="7C88F8E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2DC27D8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19559CC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046D1D4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hideMark/>
                </w:tcPr>
                <w:p w14:paraId="6908ADC4"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tcBorders>
                    <w:top w:val="nil"/>
                    <w:left w:val="nil"/>
                    <w:bottom w:val="single" w:sz="8" w:space="0" w:color="auto"/>
                    <w:right w:val="single" w:sz="4" w:space="0" w:color="auto"/>
                  </w:tcBorders>
                  <w:vAlign w:val="center"/>
                  <w:hideMark/>
                </w:tcPr>
                <w:p w14:paraId="0CFF1FE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5F019F1" w14:textId="77777777" w:rsidTr="00C20A4F">
              <w:trPr>
                <w:trHeight w:val="414"/>
              </w:trPr>
              <w:tc>
                <w:tcPr>
                  <w:tcW w:w="576" w:type="dxa"/>
                  <w:tcBorders>
                    <w:top w:val="nil"/>
                    <w:left w:val="single" w:sz="8" w:space="0" w:color="auto"/>
                    <w:bottom w:val="single" w:sz="8" w:space="0" w:color="auto"/>
                    <w:right w:val="single" w:sz="4" w:space="0" w:color="auto"/>
                  </w:tcBorders>
                  <w:noWrap/>
                  <w:hideMark/>
                </w:tcPr>
                <w:p w14:paraId="38835C4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3.1</w:t>
                  </w:r>
                </w:p>
              </w:tc>
              <w:tc>
                <w:tcPr>
                  <w:tcW w:w="13882" w:type="dxa"/>
                  <w:gridSpan w:val="5"/>
                  <w:tcBorders>
                    <w:top w:val="single" w:sz="8" w:space="0" w:color="auto"/>
                    <w:left w:val="nil"/>
                    <w:bottom w:val="single" w:sz="8" w:space="0" w:color="auto"/>
                    <w:right w:val="single" w:sz="8" w:space="0" w:color="000000"/>
                  </w:tcBorders>
                  <w:shd w:val="clear" w:color="auto" w:fill="FFFFFF"/>
                  <w:hideMark/>
                </w:tcPr>
                <w:p w14:paraId="22782354"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Корпоративный секретарь общества осуществляет эффективное текущее взаимодействие с акционерами, координацию действий общества по защите прав и интересов акционеров, поддержку эффективной работы совета директоров.</w:t>
                  </w:r>
                </w:p>
              </w:tc>
            </w:tr>
            <w:tr w:rsidR="00867BC9" w:rsidRPr="00867BC9" w14:paraId="2FB8D68B" w14:textId="77777777" w:rsidTr="00C20A4F">
              <w:trPr>
                <w:trHeight w:val="863"/>
              </w:trPr>
              <w:tc>
                <w:tcPr>
                  <w:tcW w:w="576" w:type="dxa"/>
                  <w:vMerge w:val="restart"/>
                  <w:tcBorders>
                    <w:top w:val="nil"/>
                    <w:left w:val="single" w:sz="8" w:space="0" w:color="auto"/>
                    <w:bottom w:val="single" w:sz="8" w:space="0" w:color="000000"/>
                    <w:right w:val="single" w:sz="4" w:space="0" w:color="auto"/>
                  </w:tcBorders>
                  <w:hideMark/>
                </w:tcPr>
                <w:p w14:paraId="172016E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3.1.1</w:t>
                  </w:r>
                </w:p>
              </w:tc>
              <w:tc>
                <w:tcPr>
                  <w:tcW w:w="2967" w:type="dxa"/>
                  <w:vMerge w:val="restart"/>
                  <w:tcBorders>
                    <w:top w:val="nil"/>
                    <w:left w:val="single" w:sz="4" w:space="0" w:color="auto"/>
                    <w:bottom w:val="single" w:sz="8" w:space="0" w:color="000000"/>
                    <w:right w:val="single" w:sz="4" w:space="0" w:color="auto"/>
                  </w:tcBorders>
                  <w:hideMark/>
                </w:tcPr>
                <w:p w14:paraId="451A97F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Корпоративный секретарь обладает знаниями, опытом и квалификацией, достаточными для исполнения возложенных на него обязанностей, безупречной репутацией и пользуется доверием акционеров.</w:t>
                  </w:r>
                </w:p>
              </w:tc>
              <w:tc>
                <w:tcPr>
                  <w:tcW w:w="4678" w:type="dxa"/>
                  <w:vMerge w:val="restart"/>
                  <w:tcBorders>
                    <w:top w:val="nil"/>
                    <w:left w:val="nil"/>
                    <w:right w:val="single" w:sz="4" w:space="0" w:color="auto"/>
                  </w:tcBorders>
                  <w:hideMark/>
                </w:tcPr>
                <w:p w14:paraId="2844E3F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На сайте общества в сети Интернет и в годовом отчете представлена биографическая информация о корпоративном секретаре (включая сведения о возрасте, образовании, квалификации, опыте), а также сведения о должностях в органах управления иных юридических лиц, занимаемых корпоративным секретарем в течение не менее чем пяти последних лет.</w:t>
                  </w:r>
                </w:p>
              </w:tc>
              <w:tc>
                <w:tcPr>
                  <w:tcW w:w="0" w:type="auto"/>
                  <w:tcBorders>
                    <w:top w:val="nil"/>
                    <w:left w:val="nil"/>
                    <w:bottom w:val="single" w:sz="4" w:space="0" w:color="auto"/>
                    <w:right w:val="single" w:sz="4" w:space="0" w:color="auto"/>
                  </w:tcBorders>
                  <w:hideMark/>
                </w:tcPr>
                <w:p w14:paraId="75E9DFD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vAlign w:val="bottom"/>
                  <w:hideMark/>
                </w:tcPr>
                <w:p w14:paraId="283CC034" w14:textId="77777777" w:rsidR="00867BC9" w:rsidRPr="00867BC9" w:rsidRDefault="00867BC9" w:rsidP="00867BC9">
                  <w:pPr>
                    <w:spacing w:after="0" w:line="192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tcPr>
                <w:p w14:paraId="3DA64BDB"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r>
            <w:tr w:rsidR="00867BC9" w:rsidRPr="00867BC9" w14:paraId="2A36E127"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610B5EF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0C4847F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left w:val="single" w:sz="4" w:space="0" w:color="auto"/>
                    <w:right w:val="single" w:sz="4" w:space="0" w:color="auto"/>
                  </w:tcBorders>
                  <w:hideMark/>
                </w:tcPr>
                <w:p w14:paraId="4BFC79DC" w14:textId="77777777" w:rsidR="00867BC9" w:rsidRPr="00867BC9" w:rsidRDefault="00867BC9" w:rsidP="00867BC9">
                  <w:pPr>
                    <w:spacing w:after="0"/>
                    <w:rPr>
                      <w:rFonts w:ascii="Calibri" w:eastAsia="Times New Roman" w:hAnsi="Calibri" w:cs="Times New Roman"/>
                    </w:rPr>
                  </w:pPr>
                </w:p>
              </w:tc>
              <w:tc>
                <w:tcPr>
                  <w:tcW w:w="0" w:type="auto"/>
                  <w:tcBorders>
                    <w:top w:val="nil"/>
                    <w:left w:val="nil"/>
                    <w:bottom w:val="single" w:sz="4" w:space="0" w:color="auto"/>
                    <w:right w:val="single" w:sz="4" w:space="0" w:color="auto"/>
                  </w:tcBorders>
                  <w:hideMark/>
                </w:tcPr>
                <w:p w14:paraId="2FDBC53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tcPr>
                <w:p w14:paraId="1D289B3B"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highlight w:val="yellow"/>
                    </w:rPr>
                  </w:pPr>
                </w:p>
              </w:tc>
              <w:tc>
                <w:tcPr>
                  <w:tcW w:w="4562" w:type="dxa"/>
                  <w:vMerge/>
                  <w:tcBorders>
                    <w:top w:val="nil"/>
                    <w:left w:val="nil"/>
                    <w:bottom w:val="single" w:sz="4" w:space="0" w:color="auto"/>
                    <w:right w:val="single" w:sz="4" w:space="0" w:color="auto"/>
                  </w:tcBorders>
                  <w:vAlign w:val="center"/>
                  <w:hideMark/>
                </w:tcPr>
                <w:p w14:paraId="39D7E34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3B4B0694" w14:textId="77777777" w:rsidTr="00C20A4F">
              <w:trPr>
                <w:trHeight w:val="340"/>
              </w:trPr>
              <w:tc>
                <w:tcPr>
                  <w:tcW w:w="576" w:type="dxa"/>
                  <w:vMerge/>
                  <w:tcBorders>
                    <w:top w:val="nil"/>
                    <w:left w:val="single" w:sz="8" w:space="0" w:color="auto"/>
                    <w:bottom w:val="single" w:sz="8" w:space="0" w:color="000000"/>
                    <w:right w:val="single" w:sz="4" w:space="0" w:color="auto"/>
                  </w:tcBorders>
                  <w:vAlign w:val="center"/>
                  <w:hideMark/>
                </w:tcPr>
                <w:p w14:paraId="16685E2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3CF0AE7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left w:val="single" w:sz="4" w:space="0" w:color="auto"/>
                    <w:bottom w:val="single" w:sz="8" w:space="0" w:color="000000"/>
                    <w:right w:val="single" w:sz="4" w:space="0" w:color="auto"/>
                  </w:tcBorders>
                  <w:vAlign w:val="center"/>
                  <w:hideMark/>
                </w:tcPr>
                <w:p w14:paraId="78631E0B" w14:textId="77777777" w:rsidR="00867BC9" w:rsidRPr="00867BC9" w:rsidRDefault="00867BC9" w:rsidP="00867BC9">
                  <w:pPr>
                    <w:spacing w:after="0" w:line="240" w:lineRule="auto"/>
                    <w:rPr>
                      <w:rFonts w:ascii="Calibri" w:eastAsia="Times New Roman" w:hAnsi="Calibri" w:cs="Times New Roman"/>
                    </w:rPr>
                  </w:pPr>
                </w:p>
              </w:tc>
              <w:tc>
                <w:tcPr>
                  <w:tcW w:w="0" w:type="auto"/>
                  <w:tcBorders>
                    <w:top w:val="nil"/>
                    <w:left w:val="nil"/>
                    <w:bottom w:val="single" w:sz="8" w:space="0" w:color="auto"/>
                    <w:right w:val="single" w:sz="4" w:space="0" w:color="auto"/>
                  </w:tcBorders>
                  <w:hideMark/>
                </w:tcPr>
                <w:p w14:paraId="0D84790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hideMark/>
                </w:tcPr>
                <w:p w14:paraId="2E237362"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8" w:space="0" w:color="auto"/>
                    <w:right w:val="single" w:sz="4" w:space="0" w:color="auto"/>
                  </w:tcBorders>
                  <w:vAlign w:val="center"/>
                  <w:hideMark/>
                </w:tcPr>
                <w:p w14:paraId="210E43C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5B1B20E0" w14:textId="77777777" w:rsidTr="00C20A4F">
              <w:trPr>
                <w:trHeight w:val="225"/>
              </w:trPr>
              <w:tc>
                <w:tcPr>
                  <w:tcW w:w="576" w:type="dxa"/>
                  <w:vMerge w:val="restart"/>
                  <w:tcBorders>
                    <w:top w:val="nil"/>
                    <w:left w:val="single" w:sz="8" w:space="0" w:color="auto"/>
                    <w:bottom w:val="single" w:sz="8" w:space="0" w:color="000000"/>
                    <w:right w:val="single" w:sz="4" w:space="0" w:color="auto"/>
                  </w:tcBorders>
                  <w:hideMark/>
                </w:tcPr>
                <w:p w14:paraId="48483B1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3.1.2</w:t>
                  </w:r>
                </w:p>
              </w:tc>
              <w:tc>
                <w:tcPr>
                  <w:tcW w:w="2967" w:type="dxa"/>
                  <w:vMerge w:val="restart"/>
                  <w:tcBorders>
                    <w:top w:val="nil"/>
                    <w:left w:val="single" w:sz="4" w:space="0" w:color="auto"/>
                    <w:bottom w:val="single" w:sz="8" w:space="0" w:color="000000"/>
                    <w:right w:val="single" w:sz="4" w:space="0" w:color="auto"/>
                  </w:tcBorders>
                  <w:hideMark/>
                </w:tcPr>
                <w:p w14:paraId="160F238B"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Корпоративный секретарь обладает достаточной независимостью от исполнительных органов общества и имеет необходимые полномочия и ресурсы для выполнения поставленных перед ним задач.</w:t>
                  </w:r>
                </w:p>
              </w:tc>
              <w:tc>
                <w:tcPr>
                  <w:tcW w:w="4678" w:type="dxa"/>
                  <w:vMerge w:val="restart"/>
                  <w:tcBorders>
                    <w:top w:val="nil"/>
                    <w:left w:val="single" w:sz="4" w:space="0" w:color="auto"/>
                    <w:bottom w:val="single" w:sz="8" w:space="0" w:color="000000"/>
                    <w:right w:val="single" w:sz="4" w:space="0" w:color="auto"/>
                  </w:tcBorders>
                </w:tcPr>
                <w:p w14:paraId="5DD3449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обществе принят и раскрыт внутренний документ - положение о корпоративном секретаре.</w:t>
                  </w:r>
                </w:p>
                <w:p w14:paraId="0CFB3E6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p w14:paraId="1D96D92E"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Совет директоров утверждает кандидатуру на должность корпоративного секретаря и прекращает его полномочия, рассматривает вопрос о выплате ему дополнительного вознаграждения.</w:t>
                  </w:r>
                </w:p>
                <w:p w14:paraId="3F167DA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p w14:paraId="5CDFFFA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Во внутренних документах общества закреплено право корпоративного секретаря запрашивать, получать документы общества и информацию у органов управления, структурных подразделений и должностных лиц общества</w:t>
                  </w:r>
                </w:p>
              </w:tc>
              <w:tc>
                <w:tcPr>
                  <w:tcW w:w="0" w:type="auto"/>
                  <w:tcBorders>
                    <w:top w:val="nil"/>
                    <w:left w:val="nil"/>
                    <w:bottom w:val="single" w:sz="4" w:space="0" w:color="auto"/>
                    <w:right w:val="single" w:sz="4" w:space="0" w:color="auto"/>
                  </w:tcBorders>
                  <w:vAlign w:val="bottom"/>
                  <w:hideMark/>
                </w:tcPr>
                <w:p w14:paraId="185FB78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vAlign w:val="bottom"/>
                  <w:hideMark/>
                </w:tcPr>
                <w:p w14:paraId="2B0FCA2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val="restart"/>
                  <w:tcBorders>
                    <w:top w:val="nil"/>
                    <w:left w:val="single" w:sz="4" w:space="0" w:color="auto"/>
                    <w:bottom w:val="single" w:sz="8" w:space="0" w:color="000000"/>
                    <w:right w:val="single" w:sz="8" w:space="0" w:color="auto"/>
                  </w:tcBorders>
                  <w:hideMark/>
                </w:tcPr>
                <w:p w14:paraId="17CAD811"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Обществом частично не соблюдаются критерии оценки №1 в связи со следующим фактически сложившимся обстоятельством: </w:t>
                  </w:r>
                </w:p>
                <w:p w14:paraId="5BCFC9D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В отчетном периоде вопрос об утверждении органами управления Положения о корпоративном секретаре не поднимался, Положение в отчетном периоде принято не было. </w:t>
                  </w:r>
                </w:p>
                <w:p w14:paraId="4D7FD3EA" w14:textId="77777777" w:rsidR="00867BC9" w:rsidRPr="00867BC9" w:rsidRDefault="00867BC9" w:rsidP="00867BC9">
                  <w:pPr>
                    <w:spacing w:after="0" w:line="240" w:lineRule="auto"/>
                    <w:jc w:val="both"/>
                    <w:rPr>
                      <w:rFonts w:ascii="Times New Roman" w:eastAsia="Times New Roman" w:hAnsi="Times New Roman" w:cs="Times New Roman"/>
                      <w:b/>
                      <w:color w:val="000000"/>
                      <w:sz w:val="16"/>
                      <w:szCs w:val="16"/>
                    </w:rPr>
                  </w:pPr>
                  <w:r w:rsidRPr="00867BC9">
                    <w:rPr>
                      <w:rFonts w:ascii="Times New Roman" w:eastAsia="Times New Roman" w:hAnsi="Times New Roman" w:cs="Times New Roman"/>
                      <w:b/>
                      <w:color w:val="000000"/>
                      <w:sz w:val="16"/>
                      <w:szCs w:val="16"/>
                    </w:rPr>
                    <w:t>Альтернативные механизмы:</w:t>
                  </w:r>
                </w:p>
                <w:p w14:paraId="3BF18D6D"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Тем не менее, </w:t>
                  </w:r>
                  <w:r w:rsidRPr="00867BC9">
                    <w:rPr>
                      <w:rFonts w:ascii="Times New Roman" w:eastAsia="Times New Roman" w:hAnsi="Times New Roman" w:cs="Times New Roman"/>
                      <w:b/>
                      <w:color w:val="000000"/>
                      <w:sz w:val="16"/>
                      <w:szCs w:val="16"/>
                    </w:rPr>
                    <w:t>фактически корпоративный секретарь в Обществе избран</w:t>
                  </w:r>
                  <w:r w:rsidRPr="00867BC9">
                    <w:rPr>
                      <w:rFonts w:ascii="Times New Roman" w:eastAsia="Times New Roman" w:hAnsi="Times New Roman" w:cs="Times New Roman"/>
                      <w:color w:val="000000"/>
                      <w:sz w:val="16"/>
                      <w:szCs w:val="16"/>
                    </w:rPr>
                    <w:t xml:space="preserve">, его обязанности урегулированы непосредственно в </w:t>
                  </w:r>
                  <w:r w:rsidRPr="00867BC9">
                    <w:rPr>
                      <w:rFonts w:ascii="Times New Roman" w:eastAsia="Times New Roman" w:hAnsi="Times New Roman" w:cs="Times New Roman"/>
                      <w:b/>
                      <w:color w:val="000000"/>
                      <w:sz w:val="16"/>
                      <w:szCs w:val="16"/>
                    </w:rPr>
                    <w:t>трудовом договоре</w:t>
                  </w:r>
                  <w:r w:rsidRPr="00867BC9">
                    <w:rPr>
                      <w:rFonts w:ascii="Times New Roman" w:eastAsia="Times New Roman" w:hAnsi="Times New Roman" w:cs="Times New Roman"/>
                      <w:color w:val="000000"/>
                      <w:sz w:val="16"/>
                      <w:szCs w:val="16"/>
                    </w:rPr>
                    <w:t xml:space="preserve">, заключенным между ним и Обществом. </w:t>
                  </w:r>
                </w:p>
                <w:p w14:paraId="3CCB6B2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Секретарь Наблюдательного совета, занимающий в Обществе должность корпоративного секретаря, назначается и освобождается от должности Наблюдательным советом Общества. Права и обязанности секретаря Наблюдательного совета регламентированы положением о Наблюдательном совете Общества. </w:t>
                  </w:r>
                </w:p>
                <w:p w14:paraId="62D9DDB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намерено в текущем году рассмотреть вопрос о принятии соответствующего положения о корпоративном секретаре с раскрытием его на сайте Общества.</w:t>
                  </w:r>
                </w:p>
              </w:tc>
            </w:tr>
            <w:tr w:rsidR="00867BC9" w:rsidRPr="00867BC9" w14:paraId="6F2B947A"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3AC90D1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4E07EB6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20DF4D5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vAlign w:val="bottom"/>
                  <w:hideMark/>
                </w:tcPr>
                <w:p w14:paraId="31A640B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noWrap/>
                  <w:hideMark/>
                </w:tcPr>
                <w:p w14:paraId="520E9FD3" w14:textId="77777777" w:rsidR="00867BC9" w:rsidRPr="00867BC9" w:rsidRDefault="00867BC9" w:rsidP="00867BC9">
                  <w:pPr>
                    <w:spacing w:after="0" w:line="240" w:lineRule="auto"/>
                    <w:rPr>
                      <w:rFonts w:ascii="Times New Roman" w:eastAsia="Times New Roman" w:hAnsi="Times New Roman" w:cs="Times New Roman"/>
                      <w:color w:val="000000"/>
                      <w:sz w:val="16"/>
                      <w:szCs w:val="16"/>
                      <w:lang w:val="en-US"/>
                    </w:rPr>
                  </w:pPr>
                  <w:r w:rsidRPr="00867BC9">
                    <w:rPr>
                      <w:rFonts w:ascii="Times New Roman" w:eastAsia="Times New Roman" w:hAnsi="Times New Roman" w:cs="Times New Roman"/>
                      <w:color w:val="000000"/>
                      <w:sz w:val="16"/>
                      <w:szCs w:val="16"/>
                      <w:lang w:val="en-US"/>
                    </w:rPr>
                    <w:t>V</w:t>
                  </w:r>
                </w:p>
              </w:tc>
              <w:tc>
                <w:tcPr>
                  <w:tcW w:w="4562" w:type="dxa"/>
                  <w:vMerge/>
                  <w:tcBorders>
                    <w:top w:val="nil"/>
                    <w:left w:val="single" w:sz="4" w:space="0" w:color="auto"/>
                    <w:bottom w:val="single" w:sz="8" w:space="0" w:color="000000"/>
                    <w:right w:val="single" w:sz="8" w:space="0" w:color="auto"/>
                  </w:tcBorders>
                  <w:vAlign w:val="center"/>
                  <w:hideMark/>
                </w:tcPr>
                <w:p w14:paraId="16164396"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r>
            <w:tr w:rsidR="00867BC9" w:rsidRPr="00867BC9" w14:paraId="1E8ADB50" w14:textId="77777777" w:rsidTr="00C20A4F">
              <w:trPr>
                <w:trHeight w:val="284"/>
              </w:trPr>
              <w:tc>
                <w:tcPr>
                  <w:tcW w:w="576" w:type="dxa"/>
                  <w:vMerge/>
                  <w:tcBorders>
                    <w:top w:val="nil"/>
                    <w:left w:val="single" w:sz="8" w:space="0" w:color="auto"/>
                    <w:bottom w:val="single" w:sz="8" w:space="0" w:color="000000"/>
                    <w:right w:val="single" w:sz="4" w:space="0" w:color="auto"/>
                  </w:tcBorders>
                  <w:vAlign w:val="center"/>
                  <w:hideMark/>
                </w:tcPr>
                <w:p w14:paraId="75EBF4F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7822AB0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65084E5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0AB3146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hideMark/>
                </w:tcPr>
                <w:p w14:paraId="1321E233"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nil"/>
                    <w:bottom w:val="single" w:sz="4" w:space="0" w:color="auto"/>
                    <w:right w:val="single" w:sz="4" w:space="0" w:color="auto"/>
                  </w:tcBorders>
                  <w:vAlign w:val="center"/>
                  <w:hideMark/>
                </w:tcPr>
                <w:p w14:paraId="15EF75E7"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r>
            <w:tr w:rsidR="00867BC9" w:rsidRPr="00867BC9" w14:paraId="10FA87B5" w14:textId="77777777" w:rsidTr="00C20A4F">
              <w:trPr>
                <w:trHeight w:val="415"/>
              </w:trPr>
              <w:tc>
                <w:tcPr>
                  <w:tcW w:w="576" w:type="dxa"/>
                  <w:tcBorders>
                    <w:top w:val="nil"/>
                    <w:left w:val="single" w:sz="8" w:space="0" w:color="auto"/>
                    <w:bottom w:val="single" w:sz="8" w:space="0" w:color="auto"/>
                    <w:right w:val="single" w:sz="4" w:space="0" w:color="auto"/>
                  </w:tcBorders>
                  <w:noWrap/>
                  <w:hideMark/>
                </w:tcPr>
                <w:p w14:paraId="500C4EF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4.1.</w:t>
                  </w:r>
                </w:p>
              </w:tc>
              <w:tc>
                <w:tcPr>
                  <w:tcW w:w="13882" w:type="dxa"/>
                  <w:gridSpan w:val="5"/>
                  <w:tcBorders>
                    <w:top w:val="single" w:sz="8" w:space="0" w:color="auto"/>
                    <w:left w:val="nil"/>
                    <w:bottom w:val="single" w:sz="8" w:space="0" w:color="auto"/>
                    <w:right w:val="single" w:sz="8" w:space="0" w:color="000000"/>
                  </w:tcBorders>
                  <w:hideMark/>
                </w:tcPr>
                <w:p w14:paraId="033E882B"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Уровень выплачиваемого обществом вознаграждения достаточен для привлечения, мотивации и удержания лиц, обладающих необходимой для общества компетенцией и квалификацией. Выплата вознаграждения членам совета директоров, исполнительным органам и иным ключевым руководящим работникам общества осуществляется в соответствии с принятой в обществе политикой по вознаграждению.</w:t>
                  </w:r>
                </w:p>
              </w:tc>
            </w:tr>
            <w:tr w:rsidR="00867BC9" w:rsidRPr="00867BC9" w14:paraId="304EE534" w14:textId="77777777" w:rsidTr="00C20A4F">
              <w:trPr>
                <w:trHeight w:val="556"/>
              </w:trPr>
              <w:tc>
                <w:tcPr>
                  <w:tcW w:w="576" w:type="dxa"/>
                  <w:vMerge w:val="restart"/>
                  <w:tcBorders>
                    <w:top w:val="single" w:sz="4" w:space="0" w:color="auto"/>
                    <w:left w:val="single" w:sz="4" w:space="0" w:color="auto"/>
                    <w:bottom w:val="single" w:sz="4" w:space="0" w:color="auto"/>
                    <w:right w:val="single" w:sz="4" w:space="0" w:color="auto"/>
                  </w:tcBorders>
                  <w:hideMark/>
                </w:tcPr>
                <w:p w14:paraId="7634D31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4.1.1</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6392196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Уровень вознаграждения, предоставляемого обществом членам совета директоров, исполнительным </w:t>
                  </w:r>
                  <w:r w:rsidRPr="00867BC9">
                    <w:rPr>
                      <w:rFonts w:ascii="Times New Roman" w:eastAsia="Times New Roman" w:hAnsi="Times New Roman" w:cs="Times New Roman"/>
                      <w:color w:val="000000"/>
                      <w:sz w:val="16"/>
                      <w:szCs w:val="16"/>
                    </w:rPr>
                    <w:lastRenderedPageBreak/>
                    <w:t>органам и иным ключевым руководящим работникам, создает достаточную мотивацию для их эффективной работы, позволяя обществу привлекать и удерживать компетентных и квалифицированных специалистов. При этом общество избегает большего, чем это необходимо, уровня вознаграждения, а также неоправданно большого разрыва между уровнями вознаграждения указанных лиц и работников общества.</w:t>
                  </w:r>
                </w:p>
              </w:tc>
              <w:tc>
                <w:tcPr>
                  <w:tcW w:w="4678" w:type="dxa"/>
                  <w:vMerge w:val="restart"/>
                  <w:tcBorders>
                    <w:top w:val="single" w:sz="4" w:space="0" w:color="auto"/>
                    <w:left w:val="single" w:sz="4" w:space="0" w:color="auto"/>
                    <w:bottom w:val="single" w:sz="4" w:space="0" w:color="auto"/>
                    <w:right w:val="single" w:sz="4" w:space="0" w:color="auto"/>
                  </w:tcBorders>
                  <w:hideMark/>
                </w:tcPr>
                <w:p w14:paraId="76E46EC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 xml:space="preserve">1. Вознаграждение членов совета директоров, исполнительных органов и иных ключевых руководящих работников общества </w:t>
                  </w:r>
                  <w:r w:rsidRPr="00867BC9">
                    <w:rPr>
                      <w:rFonts w:ascii="Times New Roman" w:eastAsia="Times New Roman" w:hAnsi="Times New Roman" w:cs="Times New Roman"/>
                      <w:color w:val="000000"/>
                      <w:sz w:val="16"/>
                      <w:szCs w:val="16"/>
                    </w:rPr>
                    <w:lastRenderedPageBreak/>
                    <w:t>определено с учетом результатов сравнительного анализа уровня вознаграждения в сопоставимых компаниях</w:t>
                  </w:r>
                </w:p>
              </w:tc>
              <w:tc>
                <w:tcPr>
                  <w:tcW w:w="0" w:type="auto"/>
                  <w:tcBorders>
                    <w:top w:val="single" w:sz="4" w:space="0" w:color="auto"/>
                    <w:left w:val="nil"/>
                    <w:bottom w:val="single" w:sz="4" w:space="0" w:color="auto"/>
                    <w:right w:val="single" w:sz="4" w:space="0" w:color="auto"/>
                  </w:tcBorders>
                  <w:hideMark/>
                </w:tcPr>
                <w:p w14:paraId="347AF8F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соблюдается</w:t>
                  </w:r>
                </w:p>
              </w:tc>
              <w:tc>
                <w:tcPr>
                  <w:tcW w:w="0" w:type="auto"/>
                  <w:tcBorders>
                    <w:top w:val="single" w:sz="4" w:space="0" w:color="auto"/>
                    <w:left w:val="nil"/>
                    <w:bottom w:val="single" w:sz="4" w:space="0" w:color="auto"/>
                    <w:right w:val="single" w:sz="4" w:space="0" w:color="auto"/>
                  </w:tcBorders>
                  <w:noWrap/>
                  <w:hideMark/>
                </w:tcPr>
                <w:p w14:paraId="6CAE4E4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vMerge w:val="restart"/>
                  <w:tcBorders>
                    <w:top w:val="nil"/>
                    <w:left w:val="single" w:sz="4" w:space="0" w:color="auto"/>
                    <w:bottom w:val="single" w:sz="8" w:space="0" w:color="000000"/>
                    <w:right w:val="single" w:sz="8" w:space="0" w:color="auto"/>
                  </w:tcBorders>
                  <w:hideMark/>
                </w:tcPr>
                <w:p w14:paraId="75FE1A96" w14:textId="77777777" w:rsidR="00867BC9" w:rsidRPr="00867BC9" w:rsidRDefault="00867BC9" w:rsidP="00867BC9">
                  <w:pPr>
                    <w:spacing w:after="0"/>
                    <w:rPr>
                      <w:rFonts w:ascii="Calibri" w:eastAsia="Times New Roman" w:hAnsi="Calibri" w:cs="Times New Roman"/>
                    </w:rPr>
                  </w:pPr>
                </w:p>
              </w:tc>
            </w:tr>
            <w:tr w:rsidR="00867BC9" w:rsidRPr="00867BC9" w14:paraId="2F69B9DA" w14:textId="77777777" w:rsidTr="00C20A4F">
              <w:trPr>
                <w:trHeight w:val="450"/>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5DBBC75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07DB517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single" w:sz="4" w:space="0" w:color="auto"/>
                    <w:bottom w:val="single" w:sz="4" w:space="0" w:color="auto"/>
                    <w:right w:val="single" w:sz="4" w:space="0" w:color="auto"/>
                  </w:tcBorders>
                  <w:vAlign w:val="center"/>
                  <w:hideMark/>
                </w:tcPr>
                <w:p w14:paraId="03D000B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5DB7595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hideMark/>
                </w:tcPr>
                <w:p w14:paraId="5DEA8284"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4" w:space="0" w:color="auto"/>
                    <w:right w:val="single" w:sz="4" w:space="0" w:color="auto"/>
                  </w:tcBorders>
                  <w:vAlign w:val="center"/>
                  <w:hideMark/>
                </w:tcPr>
                <w:p w14:paraId="089DF918"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3F3B420B" w14:textId="77777777" w:rsidTr="00C20A4F">
              <w:trPr>
                <w:trHeight w:val="669"/>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060BB98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0AD89DD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single" w:sz="4" w:space="0" w:color="auto"/>
                    <w:bottom w:val="single" w:sz="4" w:space="0" w:color="auto"/>
                    <w:right w:val="single" w:sz="4" w:space="0" w:color="auto"/>
                  </w:tcBorders>
                  <w:vAlign w:val="center"/>
                  <w:hideMark/>
                </w:tcPr>
                <w:p w14:paraId="332C5DB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4813B45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36FAEB7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5327F6FE"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48985403" w14:textId="77777777" w:rsidTr="00C20A4F">
              <w:trPr>
                <w:trHeight w:val="539"/>
              </w:trPr>
              <w:tc>
                <w:tcPr>
                  <w:tcW w:w="576" w:type="dxa"/>
                  <w:vMerge w:val="restart"/>
                  <w:tcBorders>
                    <w:top w:val="single" w:sz="4" w:space="0" w:color="auto"/>
                    <w:left w:val="single" w:sz="8" w:space="0" w:color="auto"/>
                    <w:bottom w:val="single" w:sz="8" w:space="0" w:color="000000"/>
                    <w:right w:val="single" w:sz="4" w:space="0" w:color="auto"/>
                  </w:tcBorders>
                  <w:noWrap/>
                  <w:hideMark/>
                </w:tcPr>
                <w:p w14:paraId="5F617CA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4.1.2</w:t>
                  </w:r>
                </w:p>
              </w:tc>
              <w:tc>
                <w:tcPr>
                  <w:tcW w:w="2967" w:type="dxa"/>
                  <w:vMerge w:val="restart"/>
                  <w:tcBorders>
                    <w:top w:val="single" w:sz="4" w:space="0" w:color="auto"/>
                    <w:left w:val="single" w:sz="4" w:space="0" w:color="auto"/>
                    <w:bottom w:val="single" w:sz="8" w:space="0" w:color="000000"/>
                    <w:right w:val="single" w:sz="4" w:space="0" w:color="auto"/>
                  </w:tcBorders>
                  <w:hideMark/>
                </w:tcPr>
                <w:p w14:paraId="39F9138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Политика общества по вознаграждению разработана комитетом по вознаграждениям и утверждена советом директоров общества. Совет директоров при поддержке комитета по вознаграждениям обеспечивает контроль за внедрением и реализацией в обществе политики по вознаграждению, а при необходимости - пересматривает и вносит в нее коррективы.</w:t>
                  </w:r>
                </w:p>
              </w:tc>
              <w:tc>
                <w:tcPr>
                  <w:tcW w:w="4678" w:type="dxa"/>
                  <w:vMerge w:val="restart"/>
                  <w:tcBorders>
                    <w:top w:val="single" w:sz="4" w:space="0" w:color="auto"/>
                    <w:left w:val="single" w:sz="4" w:space="0" w:color="auto"/>
                    <w:bottom w:val="single" w:sz="8" w:space="0" w:color="000000"/>
                    <w:right w:val="single" w:sz="4" w:space="0" w:color="auto"/>
                  </w:tcBorders>
                  <w:hideMark/>
                </w:tcPr>
                <w:p w14:paraId="236DEBB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течение отчетного периода комитет по вознаграждениям рассмотрел политику (политики) по вознаграждениям и практику ее (их) внедрения и при необходимости представил соответствующие рекомендации совету директоров по пересмотру указанной политики (политик).</w:t>
                  </w:r>
                </w:p>
              </w:tc>
              <w:tc>
                <w:tcPr>
                  <w:tcW w:w="0" w:type="auto"/>
                  <w:tcBorders>
                    <w:top w:val="single" w:sz="4" w:space="0" w:color="auto"/>
                    <w:left w:val="nil"/>
                    <w:bottom w:val="single" w:sz="4" w:space="0" w:color="auto"/>
                    <w:right w:val="single" w:sz="4" w:space="0" w:color="auto"/>
                  </w:tcBorders>
                  <w:hideMark/>
                </w:tcPr>
                <w:p w14:paraId="4AF9B47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688DD86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val="restart"/>
                  <w:tcBorders>
                    <w:top w:val="nil"/>
                    <w:left w:val="single" w:sz="4" w:space="0" w:color="auto"/>
                    <w:bottom w:val="single" w:sz="8" w:space="0" w:color="000000"/>
                    <w:right w:val="single" w:sz="8" w:space="0" w:color="auto"/>
                  </w:tcBorders>
                </w:tcPr>
                <w:p w14:paraId="24B4D69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highlight w:val="yellow"/>
                    </w:rPr>
                  </w:pPr>
                  <w:r w:rsidRPr="00867BC9">
                    <w:rPr>
                      <w:rFonts w:ascii="Times New Roman" w:eastAsia="Calibri" w:hAnsi="Times New Roman" w:cs="Times New Roman"/>
                      <w:sz w:val="16"/>
                      <w:szCs w:val="16"/>
                      <w:lang w:eastAsia="en-US"/>
                    </w:rPr>
                    <w:t>Политика (положения) в части выплаты вознаграждения членам органов управления, работникам Авиакомпания определена Уставом и положениями об органах управления Авиакомпании, утверждёнными общим собранием акционеров. В настоящее время, Общество в полной мере руководствуется данными документами. В связи с чем, отсутствует необходимость изменения текущих принципов и подходов данной политики (положений), данный вопрос в отчетном году не рассматривался  Комитетом по кадрам и вознаграждениям Наблюдательного совета. В</w:t>
                  </w:r>
                  <w:r w:rsidRPr="00867BC9">
                    <w:rPr>
                      <w:rFonts w:ascii="Times New Roman" w:eastAsia="Times New Roman" w:hAnsi="Times New Roman" w:cs="Times New Roman"/>
                      <w:color w:val="000000"/>
                      <w:sz w:val="16"/>
                      <w:szCs w:val="16"/>
                    </w:rPr>
                    <w:t xml:space="preserve"> среднесрочной перспективе не планируется </w:t>
                  </w:r>
                  <w:r w:rsidRPr="00867BC9">
                    <w:rPr>
                      <w:rFonts w:ascii="Times New Roman" w:eastAsia="Calibri" w:hAnsi="Times New Roman" w:cs="Times New Roman"/>
                      <w:sz w:val="16"/>
                      <w:szCs w:val="16"/>
                    </w:rPr>
                    <w:t>изменение устоявшейся практики в Обществе по данному вопросу.</w:t>
                  </w:r>
                </w:p>
              </w:tc>
            </w:tr>
            <w:tr w:rsidR="00867BC9" w:rsidRPr="00867BC9" w14:paraId="131F30B3" w14:textId="77777777" w:rsidTr="00C20A4F">
              <w:trPr>
                <w:trHeight w:val="570"/>
              </w:trPr>
              <w:tc>
                <w:tcPr>
                  <w:tcW w:w="576" w:type="dxa"/>
                  <w:vMerge/>
                  <w:tcBorders>
                    <w:top w:val="nil"/>
                    <w:left w:val="single" w:sz="8" w:space="0" w:color="auto"/>
                    <w:bottom w:val="single" w:sz="8" w:space="0" w:color="000000"/>
                    <w:right w:val="single" w:sz="4" w:space="0" w:color="auto"/>
                  </w:tcBorders>
                  <w:vAlign w:val="center"/>
                  <w:hideMark/>
                </w:tcPr>
                <w:p w14:paraId="16DBE10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0C55105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36603C3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24F39BD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hideMark/>
                </w:tcPr>
                <w:p w14:paraId="30AE835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vMerge/>
                  <w:tcBorders>
                    <w:top w:val="nil"/>
                    <w:left w:val="nil"/>
                    <w:bottom w:val="single" w:sz="4" w:space="0" w:color="auto"/>
                    <w:right w:val="single" w:sz="4" w:space="0" w:color="auto"/>
                  </w:tcBorders>
                  <w:vAlign w:val="center"/>
                  <w:hideMark/>
                </w:tcPr>
                <w:p w14:paraId="31F15A3A"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r>
            <w:tr w:rsidR="00867BC9" w:rsidRPr="00867BC9" w14:paraId="09D3D901" w14:textId="77777777" w:rsidTr="00C20A4F">
              <w:trPr>
                <w:trHeight w:val="523"/>
              </w:trPr>
              <w:tc>
                <w:tcPr>
                  <w:tcW w:w="576" w:type="dxa"/>
                  <w:vMerge/>
                  <w:tcBorders>
                    <w:top w:val="nil"/>
                    <w:left w:val="single" w:sz="8" w:space="0" w:color="auto"/>
                    <w:bottom w:val="single" w:sz="8" w:space="0" w:color="000000"/>
                    <w:right w:val="single" w:sz="4" w:space="0" w:color="auto"/>
                  </w:tcBorders>
                  <w:vAlign w:val="center"/>
                  <w:hideMark/>
                </w:tcPr>
                <w:p w14:paraId="2E9BFD6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3154F8A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23D3631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7F8DA6C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hideMark/>
                </w:tcPr>
                <w:p w14:paraId="7843DAF5"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8" w:space="0" w:color="auto"/>
                    <w:right w:val="single" w:sz="4" w:space="0" w:color="auto"/>
                  </w:tcBorders>
                  <w:vAlign w:val="center"/>
                  <w:hideMark/>
                </w:tcPr>
                <w:p w14:paraId="5E33F1E5"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p>
              </w:tc>
            </w:tr>
            <w:tr w:rsidR="00867BC9" w:rsidRPr="00867BC9" w14:paraId="4D0FB40B" w14:textId="77777777" w:rsidTr="00C20A4F">
              <w:trPr>
                <w:trHeight w:val="694"/>
              </w:trPr>
              <w:tc>
                <w:tcPr>
                  <w:tcW w:w="576" w:type="dxa"/>
                  <w:vMerge w:val="restart"/>
                  <w:tcBorders>
                    <w:top w:val="nil"/>
                    <w:left w:val="single" w:sz="4" w:space="0" w:color="auto"/>
                    <w:bottom w:val="nil"/>
                    <w:right w:val="single" w:sz="4" w:space="0" w:color="auto"/>
                  </w:tcBorders>
                  <w:noWrap/>
                  <w:hideMark/>
                </w:tcPr>
                <w:p w14:paraId="1F38A3A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4.1.3</w:t>
                  </w:r>
                </w:p>
              </w:tc>
              <w:tc>
                <w:tcPr>
                  <w:tcW w:w="2967" w:type="dxa"/>
                  <w:vMerge w:val="restart"/>
                  <w:tcBorders>
                    <w:top w:val="nil"/>
                    <w:left w:val="single" w:sz="4" w:space="0" w:color="auto"/>
                    <w:bottom w:val="nil"/>
                    <w:right w:val="nil"/>
                  </w:tcBorders>
                  <w:hideMark/>
                </w:tcPr>
                <w:p w14:paraId="5AEBF30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Политика общества по вознаграждению содержит прозрачные механизмы определения размера вознаграждения членов совета директоров, исполнительных органов и иных ключевых руководящих работников общества, а также регламентирует все виды выплат, льгот и привилегий, предоставляемых указанным лицам.</w:t>
                  </w:r>
                </w:p>
              </w:tc>
              <w:tc>
                <w:tcPr>
                  <w:tcW w:w="4678" w:type="dxa"/>
                  <w:vMerge w:val="restart"/>
                  <w:tcBorders>
                    <w:top w:val="nil"/>
                    <w:left w:val="single" w:sz="8" w:space="0" w:color="auto"/>
                    <w:bottom w:val="nil"/>
                    <w:right w:val="single" w:sz="4" w:space="0" w:color="auto"/>
                  </w:tcBorders>
                  <w:hideMark/>
                </w:tcPr>
                <w:p w14:paraId="28D7ECF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Политика (политики) общества по вознаграждению содержит (содержат) прозрачные механизмы определения размера вознаграждения членов совета директоров, исполнительных органов и иных ключевых руководящих работников общества, а также регламентирует (регламентируют) все виды выплат, льгот и привилегий, предоставляемых указанным лицам.</w:t>
                  </w:r>
                </w:p>
              </w:tc>
              <w:tc>
                <w:tcPr>
                  <w:tcW w:w="0" w:type="auto"/>
                  <w:tcBorders>
                    <w:top w:val="nil"/>
                    <w:left w:val="nil"/>
                    <w:bottom w:val="single" w:sz="4" w:space="0" w:color="auto"/>
                    <w:right w:val="single" w:sz="4" w:space="0" w:color="auto"/>
                  </w:tcBorders>
                  <w:hideMark/>
                </w:tcPr>
                <w:p w14:paraId="7EAAEF9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nil"/>
                  </w:tcBorders>
                  <w:noWrap/>
                  <w:hideMark/>
                </w:tcPr>
                <w:p w14:paraId="7EB6333E" w14:textId="77777777" w:rsidR="00867BC9" w:rsidRPr="00867BC9" w:rsidRDefault="00867BC9" w:rsidP="00867BC9">
                  <w:pPr>
                    <w:spacing w:after="0" w:line="240" w:lineRule="auto"/>
                    <w:rPr>
                      <w:rFonts w:ascii="Calibri" w:eastAsia="Times New Roman" w:hAnsi="Calibri" w:cs="Calibri"/>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nil"/>
                    <w:right w:val="single" w:sz="8" w:space="0" w:color="auto"/>
                  </w:tcBorders>
                </w:tcPr>
                <w:p w14:paraId="2ED8C52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r>
            <w:tr w:rsidR="00867BC9" w:rsidRPr="00867BC9" w14:paraId="1D0BA0DD" w14:textId="77777777" w:rsidTr="00C20A4F">
              <w:trPr>
                <w:trHeight w:val="465"/>
              </w:trPr>
              <w:tc>
                <w:tcPr>
                  <w:tcW w:w="576" w:type="dxa"/>
                  <w:vMerge/>
                  <w:tcBorders>
                    <w:top w:val="nil"/>
                    <w:left w:val="single" w:sz="4" w:space="0" w:color="auto"/>
                    <w:bottom w:val="nil"/>
                    <w:right w:val="single" w:sz="4" w:space="0" w:color="auto"/>
                  </w:tcBorders>
                  <w:vAlign w:val="center"/>
                  <w:hideMark/>
                </w:tcPr>
                <w:p w14:paraId="6E7AEC2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nil"/>
                    <w:right w:val="nil"/>
                  </w:tcBorders>
                  <w:vAlign w:val="center"/>
                  <w:hideMark/>
                </w:tcPr>
                <w:p w14:paraId="7CC26C0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8" w:space="0" w:color="auto"/>
                    <w:bottom w:val="nil"/>
                    <w:right w:val="single" w:sz="4" w:space="0" w:color="auto"/>
                  </w:tcBorders>
                  <w:vAlign w:val="center"/>
                  <w:hideMark/>
                </w:tcPr>
                <w:p w14:paraId="49B857D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400E853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081A162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6BCFC6D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0C600B06" w14:textId="77777777" w:rsidTr="00C20A4F">
              <w:trPr>
                <w:trHeight w:hRule="exact" w:val="340"/>
              </w:trPr>
              <w:tc>
                <w:tcPr>
                  <w:tcW w:w="576" w:type="dxa"/>
                  <w:vMerge/>
                  <w:tcBorders>
                    <w:top w:val="nil"/>
                    <w:left w:val="single" w:sz="4" w:space="0" w:color="auto"/>
                    <w:bottom w:val="nil"/>
                    <w:right w:val="single" w:sz="4" w:space="0" w:color="auto"/>
                  </w:tcBorders>
                  <w:vAlign w:val="center"/>
                  <w:hideMark/>
                </w:tcPr>
                <w:p w14:paraId="6226FCD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nil"/>
                    <w:right w:val="nil"/>
                  </w:tcBorders>
                  <w:vAlign w:val="center"/>
                  <w:hideMark/>
                </w:tcPr>
                <w:p w14:paraId="0CBF046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8" w:space="0" w:color="auto"/>
                    <w:bottom w:val="nil"/>
                    <w:right w:val="single" w:sz="4" w:space="0" w:color="auto"/>
                  </w:tcBorders>
                  <w:vAlign w:val="center"/>
                  <w:hideMark/>
                </w:tcPr>
                <w:p w14:paraId="17178DC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nil"/>
                    <w:right w:val="single" w:sz="4" w:space="0" w:color="auto"/>
                  </w:tcBorders>
                  <w:hideMark/>
                </w:tcPr>
                <w:p w14:paraId="7DA7AA6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hideMark/>
                </w:tcPr>
                <w:p w14:paraId="2441A683"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nil"/>
                    <w:bottom w:val="single" w:sz="4" w:space="0" w:color="auto"/>
                    <w:right w:val="single" w:sz="4" w:space="0" w:color="auto"/>
                  </w:tcBorders>
                  <w:vAlign w:val="center"/>
                  <w:hideMark/>
                </w:tcPr>
                <w:p w14:paraId="059DA8C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344C29E" w14:textId="77777777" w:rsidTr="00C20A4F">
              <w:trPr>
                <w:trHeight w:val="225"/>
              </w:trPr>
              <w:tc>
                <w:tcPr>
                  <w:tcW w:w="576" w:type="dxa"/>
                  <w:vMerge w:val="restart"/>
                  <w:tcBorders>
                    <w:top w:val="single" w:sz="8" w:space="0" w:color="auto"/>
                    <w:left w:val="single" w:sz="8" w:space="0" w:color="auto"/>
                    <w:bottom w:val="single" w:sz="8" w:space="0" w:color="000000"/>
                    <w:right w:val="single" w:sz="4" w:space="0" w:color="auto"/>
                  </w:tcBorders>
                  <w:hideMark/>
                </w:tcPr>
                <w:p w14:paraId="5B9391E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4.1.4</w:t>
                  </w:r>
                </w:p>
              </w:tc>
              <w:tc>
                <w:tcPr>
                  <w:tcW w:w="2967" w:type="dxa"/>
                  <w:vMerge w:val="restart"/>
                  <w:tcBorders>
                    <w:top w:val="single" w:sz="8" w:space="0" w:color="auto"/>
                    <w:left w:val="single" w:sz="4" w:space="0" w:color="auto"/>
                    <w:bottom w:val="single" w:sz="8" w:space="0" w:color="000000"/>
                    <w:right w:val="single" w:sz="4" w:space="0" w:color="auto"/>
                  </w:tcBorders>
                  <w:hideMark/>
                </w:tcPr>
                <w:p w14:paraId="4751825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определяет политику возмещения расходов (компенсаций), конкретизирующую перечень расходов, подлежащих возмещению, и уровень обслуживания, на который могут претендовать члены совета директоров, исполнительные органы и иные ключевые руководящие работники общества. Такая политика может быть составной частью политики общества по вознаграждению.</w:t>
                  </w:r>
                </w:p>
              </w:tc>
              <w:tc>
                <w:tcPr>
                  <w:tcW w:w="4678" w:type="dxa"/>
                  <w:vMerge w:val="restart"/>
                  <w:tcBorders>
                    <w:top w:val="single" w:sz="8" w:space="0" w:color="auto"/>
                    <w:left w:val="single" w:sz="4" w:space="0" w:color="auto"/>
                    <w:bottom w:val="single" w:sz="8" w:space="0" w:color="000000"/>
                    <w:right w:val="single" w:sz="4" w:space="0" w:color="auto"/>
                  </w:tcBorders>
                  <w:hideMark/>
                </w:tcPr>
                <w:p w14:paraId="1D02369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политике (политиках) по вознаграждению или в иных внутренних документах общества установлены правила возмещения расходов членов совета директоров, исполнительных органов и иных ключевых руководящих работников общества.</w:t>
                  </w:r>
                </w:p>
              </w:tc>
              <w:tc>
                <w:tcPr>
                  <w:tcW w:w="0" w:type="auto"/>
                  <w:tcBorders>
                    <w:top w:val="single" w:sz="8" w:space="0" w:color="auto"/>
                    <w:left w:val="nil"/>
                    <w:bottom w:val="single" w:sz="4" w:space="0" w:color="auto"/>
                    <w:right w:val="single" w:sz="4" w:space="0" w:color="auto"/>
                  </w:tcBorders>
                  <w:hideMark/>
                </w:tcPr>
                <w:p w14:paraId="78F644A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8" w:space="0" w:color="auto"/>
                    <w:left w:val="nil"/>
                    <w:bottom w:val="single" w:sz="4" w:space="0" w:color="auto"/>
                    <w:right w:val="single" w:sz="4" w:space="0" w:color="auto"/>
                  </w:tcBorders>
                  <w:noWrap/>
                  <w:vAlign w:val="bottom"/>
                  <w:hideMark/>
                </w:tcPr>
                <w:p w14:paraId="1AB3D0A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vMerge w:val="restart"/>
                  <w:tcBorders>
                    <w:top w:val="single" w:sz="8" w:space="0" w:color="auto"/>
                    <w:left w:val="single" w:sz="4" w:space="0" w:color="auto"/>
                    <w:bottom w:val="single" w:sz="8" w:space="0" w:color="000000"/>
                    <w:right w:val="single" w:sz="8" w:space="0" w:color="auto"/>
                  </w:tcBorders>
                  <w:hideMark/>
                </w:tcPr>
                <w:p w14:paraId="7F582307" w14:textId="77777777" w:rsidR="00867BC9" w:rsidRPr="00867BC9" w:rsidRDefault="00867BC9" w:rsidP="00867BC9">
                  <w:pPr>
                    <w:spacing w:after="0"/>
                    <w:rPr>
                      <w:rFonts w:ascii="Calibri" w:eastAsia="Times New Roman" w:hAnsi="Calibri" w:cs="Times New Roman"/>
                    </w:rPr>
                  </w:pPr>
                </w:p>
              </w:tc>
            </w:tr>
            <w:tr w:rsidR="00867BC9" w:rsidRPr="00867BC9" w14:paraId="668FEE8A" w14:textId="77777777" w:rsidTr="00C20A4F">
              <w:trPr>
                <w:trHeight w:val="450"/>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2FEB2A0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single" w:sz="4" w:space="0" w:color="auto"/>
                  </w:tcBorders>
                  <w:vAlign w:val="center"/>
                  <w:hideMark/>
                </w:tcPr>
                <w:p w14:paraId="6BB70C8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single" w:sz="4" w:space="0" w:color="auto"/>
                    <w:bottom w:val="single" w:sz="8" w:space="0" w:color="000000"/>
                    <w:right w:val="single" w:sz="4" w:space="0" w:color="auto"/>
                  </w:tcBorders>
                  <w:vAlign w:val="center"/>
                  <w:hideMark/>
                </w:tcPr>
                <w:p w14:paraId="6869732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3073C22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hideMark/>
                </w:tcPr>
                <w:p w14:paraId="63EB952D"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4" w:space="0" w:color="auto"/>
                    <w:right w:val="single" w:sz="4" w:space="0" w:color="auto"/>
                  </w:tcBorders>
                  <w:vAlign w:val="center"/>
                  <w:hideMark/>
                </w:tcPr>
                <w:p w14:paraId="5FC6BEBB"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12D30886" w14:textId="77777777" w:rsidTr="00C20A4F">
              <w:trPr>
                <w:trHeight w:val="928"/>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3ABEFF7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single" w:sz="4" w:space="0" w:color="auto"/>
                  </w:tcBorders>
                  <w:vAlign w:val="center"/>
                  <w:hideMark/>
                </w:tcPr>
                <w:p w14:paraId="4C5B888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single" w:sz="4" w:space="0" w:color="auto"/>
                    <w:bottom w:val="single" w:sz="8" w:space="0" w:color="000000"/>
                    <w:right w:val="single" w:sz="4" w:space="0" w:color="auto"/>
                  </w:tcBorders>
                  <w:vAlign w:val="center"/>
                  <w:hideMark/>
                </w:tcPr>
                <w:p w14:paraId="6E92103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7483FD8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hideMark/>
                </w:tcPr>
                <w:p w14:paraId="06A1A95E"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02EB2ABB"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70DE786E" w14:textId="77777777" w:rsidTr="00C20A4F">
              <w:trPr>
                <w:trHeight w:val="270"/>
              </w:trPr>
              <w:tc>
                <w:tcPr>
                  <w:tcW w:w="576" w:type="dxa"/>
                  <w:tcBorders>
                    <w:top w:val="nil"/>
                    <w:left w:val="single" w:sz="8" w:space="0" w:color="auto"/>
                    <w:bottom w:val="single" w:sz="8" w:space="0" w:color="auto"/>
                    <w:right w:val="single" w:sz="4" w:space="0" w:color="auto"/>
                  </w:tcBorders>
                  <w:noWrap/>
                  <w:hideMark/>
                </w:tcPr>
                <w:p w14:paraId="44FAC63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4.2</w:t>
                  </w:r>
                </w:p>
              </w:tc>
              <w:tc>
                <w:tcPr>
                  <w:tcW w:w="13882" w:type="dxa"/>
                  <w:gridSpan w:val="5"/>
                  <w:tcBorders>
                    <w:top w:val="single" w:sz="8" w:space="0" w:color="auto"/>
                    <w:left w:val="nil"/>
                    <w:bottom w:val="single" w:sz="8" w:space="0" w:color="auto"/>
                    <w:right w:val="single" w:sz="8" w:space="0" w:color="000000"/>
                  </w:tcBorders>
                  <w:hideMark/>
                </w:tcPr>
                <w:p w14:paraId="6391F12F"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Система вознаграждения членов совета директоров обеспечивает сближение финансовых интересов директоров с долгосрочными финансовыми интересами акционеров.</w:t>
                  </w:r>
                </w:p>
              </w:tc>
            </w:tr>
            <w:tr w:rsidR="00867BC9" w:rsidRPr="00867BC9" w14:paraId="47AF0E4B" w14:textId="77777777" w:rsidTr="00C20A4F">
              <w:trPr>
                <w:trHeight w:val="225"/>
              </w:trPr>
              <w:tc>
                <w:tcPr>
                  <w:tcW w:w="576" w:type="dxa"/>
                  <w:vMerge w:val="restart"/>
                  <w:tcBorders>
                    <w:top w:val="nil"/>
                    <w:left w:val="single" w:sz="8" w:space="0" w:color="auto"/>
                    <w:bottom w:val="single" w:sz="8" w:space="0" w:color="000000"/>
                    <w:right w:val="single" w:sz="4" w:space="0" w:color="auto"/>
                  </w:tcBorders>
                  <w:noWrap/>
                  <w:hideMark/>
                </w:tcPr>
                <w:p w14:paraId="21BF046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4.2.1</w:t>
                  </w:r>
                </w:p>
              </w:tc>
              <w:tc>
                <w:tcPr>
                  <w:tcW w:w="2967" w:type="dxa"/>
                  <w:vMerge w:val="restart"/>
                  <w:tcBorders>
                    <w:top w:val="nil"/>
                    <w:left w:val="single" w:sz="4" w:space="0" w:color="auto"/>
                    <w:bottom w:val="single" w:sz="8" w:space="0" w:color="000000"/>
                    <w:right w:val="single" w:sz="4" w:space="0" w:color="auto"/>
                  </w:tcBorders>
                  <w:hideMark/>
                </w:tcPr>
                <w:p w14:paraId="3819BC2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выплачивает фиксированное годовое вознаграждение членам совета директоров. Общество не выплачивает вознаграждение за участие в отдельных заседаниях совета или комитетов совета директоров.</w:t>
                  </w:r>
                  <w:r w:rsidRPr="00867BC9">
                    <w:rPr>
                      <w:rFonts w:ascii="Times New Roman" w:eastAsia="Times New Roman" w:hAnsi="Times New Roman" w:cs="Times New Roman"/>
                      <w:color w:val="000000"/>
                      <w:sz w:val="16"/>
                      <w:szCs w:val="16"/>
                    </w:rPr>
                    <w:br/>
                    <w:t>Общество не применяет формы краткосрочной мотивации и дополнительного материального стимулирования в отношении членов совета директоров.</w:t>
                  </w:r>
                </w:p>
              </w:tc>
              <w:tc>
                <w:tcPr>
                  <w:tcW w:w="4678" w:type="dxa"/>
                  <w:vMerge w:val="restart"/>
                  <w:tcBorders>
                    <w:top w:val="nil"/>
                    <w:left w:val="single" w:sz="4" w:space="0" w:color="auto"/>
                    <w:bottom w:val="single" w:sz="8" w:space="0" w:color="000000"/>
                    <w:right w:val="single" w:sz="4" w:space="0" w:color="auto"/>
                  </w:tcBorders>
                </w:tcPr>
                <w:p w14:paraId="4E5466AE"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отчетном периоде общество выплачивало вознаграждение членам совета директоров в соответствии с принятой в обществе политикой по вознаграждению.</w:t>
                  </w:r>
                </w:p>
                <w:p w14:paraId="16F40FB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p w14:paraId="2C0C4FB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отчетном периоде обществом в отношении членов совета директоров не применялись формы краткосрочной мотивации, дополнительного материального стимулирования, выплата которого зависит от результатов (показателей) деятельности общества. Выплата вознаграждения за участие в отдельных заседаниях совета или комитетов совета директоров не осуществлялась</w:t>
                  </w:r>
                </w:p>
              </w:tc>
              <w:tc>
                <w:tcPr>
                  <w:tcW w:w="0" w:type="auto"/>
                  <w:tcBorders>
                    <w:top w:val="single" w:sz="4" w:space="0" w:color="auto"/>
                    <w:left w:val="nil"/>
                    <w:bottom w:val="single" w:sz="4" w:space="0" w:color="auto"/>
                    <w:right w:val="single" w:sz="4" w:space="0" w:color="auto"/>
                  </w:tcBorders>
                  <w:hideMark/>
                </w:tcPr>
                <w:p w14:paraId="6F5A6CE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7B10C2D0"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4D0EB12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5F7A82E2"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21C4270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7D19A12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5B47B00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6837EC9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447CD2C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03AEAEF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0FA3FE64" w14:textId="77777777" w:rsidTr="00C20A4F">
              <w:trPr>
                <w:trHeight w:val="1234"/>
              </w:trPr>
              <w:tc>
                <w:tcPr>
                  <w:tcW w:w="576" w:type="dxa"/>
                  <w:vMerge/>
                  <w:tcBorders>
                    <w:top w:val="nil"/>
                    <w:left w:val="single" w:sz="8" w:space="0" w:color="auto"/>
                    <w:bottom w:val="single" w:sz="8" w:space="0" w:color="000000"/>
                    <w:right w:val="single" w:sz="4" w:space="0" w:color="auto"/>
                  </w:tcBorders>
                  <w:vAlign w:val="center"/>
                  <w:hideMark/>
                </w:tcPr>
                <w:p w14:paraId="79FBF37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1B6F9A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7393B60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04BC411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51A72C3"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single" w:sz="4" w:space="0" w:color="auto"/>
                    <w:bottom w:val="single" w:sz="4" w:space="0" w:color="auto"/>
                    <w:right w:val="single" w:sz="4" w:space="0" w:color="auto"/>
                  </w:tcBorders>
                  <w:vAlign w:val="center"/>
                  <w:hideMark/>
                </w:tcPr>
                <w:p w14:paraId="22B1876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0DD7FB6D" w14:textId="77777777" w:rsidTr="00C20A4F">
              <w:trPr>
                <w:trHeight w:val="805"/>
              </w:trPr>
              <w:tc>
                <w:tcPr>
                  <w:tcW w:w="576" w:type="dxa"/>
                  <w:vMerge w:val="restart"/>
                  <w:tcBorders>
                    <w:top w:val="nil"/>
                    <w:left w:val="single" w:sz="4" w:space="0" w:color="auto"/>
                    <w:bottom w:val="nil"/>
                    <w:right w:val="single" w:sz="8" w:space="0" w:color="auto"/>
                  </w:tcBorders>
                  <w:noWrap/>
                  <w:hideMark/>
                </w:tcPr>
                <w:p w14:paraId="21630DD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4.2.2</w:t>
                  </w:r>
                </w:p>
              </w:tc>
              <w:tc>
                <w:tcPr>
                  <w:tcW w:w="2967" w:type="dxa"/>
                  <w:vMerge w:val="restart"/>
                  <w:tcBorders>
                    <w:top w:val="nil"/>
                    <w:left w:val="single" w:sz="8" w:space="0" w:color="auto"/>
                    <w:bottom w:val="nil"/>
                    <w:right w:val="single" w:sz="4" w:space="0" w:color="auto"/>
                  </w:tcBorders>
                  <w:hideMark/>
                </w:tcPr>
                <w:p w14:paraId="701767FE"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Долгосрочное владение акциями общества в наибольшей степени способствует сближению финансовых интересов членов совета директоров с долгосрочными интересами акционеров. При этом общество не обуславливает права реализации акций достижением определенных показателей деятельности, а члены совета директоров не участвуют в опционных программах.</w:t>
                  </w:r>
                </w:p>
              </w:tc>
              <w:tc>
                <w:tcPr>
                  <w:tcW w:w="4678" w:type="dxa"/>
                  <w:vMerge w:val="restart"/>
                  <w:tcBorders>
                    <w:top w:val="nil"/>
                    <w:left w:val="single" w:sz="4" w:space="0" w:color="auto"/>
                    <w:bottom w:val="nil"/>
                    <w:right w:val="single" w:sz="4" w:space="0" w:color="auto"/>
                  </w:tcBorders>
                  <w:hideMark/>
                </w:tcPr>
                <w:p w14:paraId="4CFD6885"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Если внутренний документ (документы) - политика (политики) по вознаграждению общества предусматривают (предусматривает) предоставление акций общества членам совета директоров, должны быть предусмотрены и раскрыты четкие правила владения акциями членами совета директоров, нацеленные на стимулирование долгосрочного владения такими акциями.</w:t>
                  </w:r>
                </w:p>
              </w:tc>
              <w:tc>
                <w:tcPr>
                  <w:tcW w:w="0" w:type="auto"/>
                  <w:tcBorders>
                    <w:top w:val="single" w:sz="4" w:space="0" w:color="auto"/>
                    <w:left w:val="nil"/>
                    <w:bottom w:val="single" w:sz="4" w:space="0" w:color="auto"/>
                    <w:right w:val="single" w:sz="4" w:space="0" w:color="auto"/>
                  </w:tcBorders>
                  <w:hideMark/>
                </w:tcPr>
                <w:p w14:paraId="309F89D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nil"/>
                  </w:tcBorders>
                  <w:noWrap/>
                  <w:vAlign w:val="bottom"/>
                  <w:hideMark/>
                </w:tcPr>
                <w:p w14:paraId="7378AB10" w14:textId="77777777" w:rsidR="00867BC9" w:rsidRPr="00867BC9" w:rsidRDefault="00867BC9" w:rsidP="00867BC9">
                  <w:pPr>
                    <w:spacing w:after="0" w:line="240" w:lineRule="auto"/>
                    <w:jc w:val="center"/>
                    <w:rPr>
                      <w:rFonts w:ascii="Calibri" w:eastAsia="Times New Roman" w:hAnsi="Calibri" w:cs="Calibri"/>
                      <w:color w:val="000000"/>
                      <w:sz w:val="16"/>
                      <w:szCs w:val="16"/>
                    </w:rPr>
                  </w:pPr>
                  <w:r w:rsidRPr="00867BC9">
                    <w:rPr>
                      <w:rFonts w:ascii="Calibri" w:eastAsia="Times New Roman" w:hAnsi="Calibri" w:cs="Calibri"/>
                      <w:color w:val="000000"/>
                      <w:sz w:val="16"/>
                      <w:szCs w:val="16"/>
                    </w:rPr>
                    <w:t>-</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7747857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применимо. Внутренние документы не предусматривают предоставление акций Общества членам Наблюдательного совета.</w:t>
                  </w:r>
                </w:p>
              </w:tc>
            </w:tr>
            <w:tr w:rsidR="00867BC9" w:rsidRPr="00867BC9" w14:paraId="5CF97BAC" w14:textId="77777777" w:rsidTr="00C20A4F">
              <w:trPr>
                <w:trHeight w:val="361"/>
              </w:trPr>
              <w:tc>
                <w:tcPr>
                  <w:tcW w:w="576" w:type="dxa"/>
                  <w:vMerge/>
                  <w:tcBorders>
                    <w:top w:val="nil"/>
                    <w:left w:val="single" w:sz="4" w:space="0" w:color="auto"/>
                    <w:bottom w:val="nil"/>
                    <w:right w:val="single" w:sz="8" w:space="0" w:color="auto"/>
                  </w:tcBorders>
                  <w:vAlign w:val="center"/>
                  <w:hideMark/>
                </w:tcPr>
                <w:p w14:paraId="31D54C4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8" w:space="0" w:color="auto"/>
                    <w:bottom w:val="nil"/>
                    <w:right w:val="single" w:sz="4" w:space="0" w:color="auto"/>
                  </w:tcBorders>
                  <w:vAlign w:val="center"/>
                  <w:hideMark/>
                </w:tcPr>
                <w:p w14:paraId="5EDD1FA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nil"/>
                    <w:right w:val="single" w:sz="4" w:space="0" w:color="auto"/>
                  </w:tcBorders>
                  <w:vAlign w:val="center"/>
                  <w:hideMark/>
                </w:tcPr>
                <w:p w14:paraId="6414494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794BC2B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6A79E0D6"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w:t>
                  </w:r>
                </w:p>
              </w:tc>
              <w:tc>
                <w:tcPr>
                  <w:tcW w:w="4562" w:type="dxa"/>
                  <w:vMerge/>
                  <w:tcBorders>
                    <w:top w:val="single" w:sz="4" w:space="0" w:color="auto"/>
                    <w:left w:val="nil"/>
                    <w:bottom w:val="single" w:sz="4" w:space="0" w:color="auto"/>
                    <w:right w:val="single" w:sz="4" w:space="0" w:color="auto"/>
                  </w:tcBorders>
                  <w:vAlign w:val="center"/>
                  <w:hideMark/>
                </w:tcPr>
                <w:p w14:paraId="60B3636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1BC578D8" w14:textId="77777777" w:rsidTr="00C20A4F">
              <w:trPr>
                <w:trHeight w:val="529"/>
              </w:trPr>
              <w:tc>
                <w:tcPr>
                  <w:tcW w:w="576" w:type="dxa"/>
                  <w:vMerge/>
                  <w:tcBorders>
                    <w:top w:val="nil"/>
                    <w:left w:val="single" w:sz="4" w:space="0" w:color="auto"/>
                    <w:bottom w:val="nil"/>
                    <w:right w:val="single" w:sz="8" w:space="0" w:color="auto"/>
                  </w:tcBorders>
                  <w:vAlign w:val="center"/>
                  <w:hideMark/>
                </w:tcPr>
                <w:p w14:paraId="6A0A6F1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8" w:space="0" w:color="auto"/>
                    <w:bottom w:val="nil"/>
                    <w:right w:val="single" w:sz="4" w:space="0" w:color="auto"/>
                  </w:tcBorders>
                  <w:vAlign w:val="center"/>
                  <w:hideMark/>
                </w:tcPr>
                <w:p w14:paraId="2D54BDF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nil"/>
                    <w:right w:val="single" w:sz="4" w:space="0" w:color="auto"/>
                  </w:tcBorders>
                  <w:vAlign w:val="center"/>
                  <w:hideMark/>
                </w:tcPr>
                <w:p w14:paraId="27097DA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nil"/>
                    <w:right w:val="single" w:sz="4" w:space="0" w:color="auto"/>
                  </w:tcBorders>
                  <w:hideMark/>
                </w:tcPr>
                <w:p w14:paraId="3227763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hideMark/>
                </w:tcPr>
                <w:p w14:paraId="2EEE2AEA"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w:t>
                  </w:r>
                </w:p>
              </w:tc>
              <w:tc>
                <w:tcPr>
                  <w:tcW w:w="4562" w:type="dxa"/>
                  <w:vMerge/>
                  <w:tcBorders>
                    <w:top w:val="single" w:sz="4" w:space="0" w:color="auto"/>
                    <w:left w:val="nil"/>
                    <w:bottom w:val="single" w:sz="4" w:space="0" w:color="auto"/>
                    <w:right w:val="single" w:sz="4" w:space="0" w:color="auto"/>
                  </w:tcBorders>
                  <w:vAlign w:val="center"/>
                  <w:hideMark/>
                </w:tcPr>
                <w:p w14:paraId="01F1292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205E7F68" w14:textId="77777777" w:rsidTr="00C20A4F">
              <w:trPr>
                <w:trHeight w:val="410"/>
              </w:trPr>
              <w:tc>
                <w:tcPr>
                  <w:tcW w:w="576" w:type="dxa"/>
                  <w:vMerge w:val="restart"/>
                  <w:tcBorders>
                    <w:top w:val="single" w:sz="8" w:space="0" w:color="auto"/>
                    <w:left w:val="single" w:sz="8" w:space="0" w:color="auto"/>
                    <w:bottom w:val="single" w:sz="8" w:space="0" w:color="000000"/>
                    <w:right w:val="single" w:sz="4" w:space="0" w:color="auto"/>
                  </w:tcBorders>
                  <w:noWrap/>
                  <w:hideMark/>
                </w:tcPr>
                <w:p w14:paraId="01B9B39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4.2.3</w:t>
                  </w:r>
                </w:p>
              </w:tc>
              <w:tc>
                <w:tcPr>
                  <w:tcW w:w="2967" w:type="dxa"/>
                  <w:vMerge w:val="restart"/>
                  <w:tcBorders>
                    <w:top w:val="single" w:sz="8" w:space="0" w:color="auto"/>
                    <w:left w:val="single" w:sz="4" w:space="0" w:color="auto"/>
                    <w:bottom w:val="single" w:sz="8" w:space="0" w:color="000000"/>
                    <w:right w:val="nil"/>
                  </w:tcBorders>
                  <w:hideMark/>
                </w:tcPr>
                <w:p w14:paraId="4C2C60E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В обществе не предусмотрены какие-либо дополнительные выплаты или компенсации в случае досрочного прекращения полномочий членов совета директоров в связи с переходом контроля над обществом или иными обстоятельствами.</w:t>
                  </w:r>
                </w:p>
              </w:tc>
              <w:tc>
                <w:tcPr>
                  <w:tcW w:w="4678" w:type="dxa"/>
                  <w:vMerge w:val="restart"/>
                  <w:tcBorders>
                    <w:top w:val="single" w:sz="8" w:space="0" w:color="auto"/>
                    <w:left w:val="single" w:sz="8" w:space="0" w:color="auto"/>
                    <w:bottom w:val="single" w:sz="8" w:space="0" w:color="000000"/>
                    <w:right w:val="single" w:sz="4" w:space="0" w:color="auto"/>
                  </w:tcBorders>
                  <w:hideMark/>
                </w:tcPr>
                <w:p w14:paraId="5D8E7A1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обществе не предусмотрены какие-либо дополнительные выплаты или компенсации в случае досрочного прекращения полномочий членов совета директоров в связи с переходом контроля над обществом или иными обстоятельствами.</w:t>
                  </w:r>
                </w:p>
              </w:tc>
              <w:tc>
                <w:tcPr>
                  <w:tcW w:w="0" w:type="auto"/>
                  <w:tcBorders>
                    <w:top w:val="single" w:sz="8" w:space="0" w:color="auto"/>
                    <w:left w:val="nil"/>
                    <w:bottom w:val="single" w:sz="4" w:space="0" w:color="auto"/>
                    <w:right w:val="single" w:sz="4" w:space="0" w:color="auto"/>
                  </w:tcBorders>
                  <w:hideMark/>
                </w:tcPr>
                <w:p w14:paraId="3DEE1AE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8" w:space="0" w:color="auto"/>
                    <w:left w:val="nil"/>
                    <w:bottom w:val="single" w:sz="4" w:space="0" w:color="auto"/>
                    <w:right w:val="single" w:sz="4" w:space="0" w:color="auto"/>
                  </w:tcBorders>
                  <w:noWrap/>
                  <w:hideMark/>
                </w:tcPr>
                <w:p w14:paraId="728B9869"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8" w:space="0" w:color="auto"/>
                    <w:left w:val="single" w:sz="4" w:space="0" w:color="auto"/>
                    <w:bottom w:val="single" w:sz="8" w:space="0" w:color="000000"/>
                    <w:right w:val="single" w:sz="8" w:space="0" w:color="auto"/>
                  </w:tcBorders>
                  <w:hideMark/>
                </w:tcPr>
                <w:p w14:paraId="7062FBB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6E1704AA" w14:textId="77777777" w:rsidTr="00C20A4F">
              <w:trPr>
                <w:trHeight w:val="630"/>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644A84F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nil"/>
                  </w:tcBorders>
                  <w:vAlign w:val="center"/>
                  <w:hideMark/>
                </w:tcPr>
                <w:p w14:paraId="19DC86F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single" w:sz="8" w:space="0" w:color="auto"/>
                    <w:bottom w:val="single" w:sz="8" w:space="0" w:color="000000"/>
                    <w:right w:val="single" w:sz="4" w:space="0" w:color="auto"/>
                  </w:tcBorders>
                  <w:vAlign w:val="center"/>
                  <w:hideMark/>
                </w:tcPr>
                <w:p w14:paraId="3C32C69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02FA4BC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573ADE5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0870E53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2825BCC3" w14:textId="77777777" w:rsidTr="00C20A4F">
              <w:trPr>
                <w:trHeight w:val="389"/>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041ACDB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nil"/>
                  </w:tcBorders>
                  <w:vAlign w:val="center"/>
                  <w:hideMark/>
                </w:tcPr>
                <w:p w14:paraId="1353BFB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single" w:sz="8" w:space="0" w:color="auto"/>
                    <w:bottom w:val="single" w:sz="8" w:space="0" w:color="000000"/>
                    <w:right w:val="single" w:sz="4" w:space="0" w:color="auto"/>
                  </w:tcBorders>
                  <w:vAlign w:val="center"/>
                  <w:hideMark/>
                </w:tcPr>
                <w:p w14:paraId="0EEF03E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0275C41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7AF11E1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0F1B5F5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6503569" w14:textId="77777777" w:rsidTr="00C20A4F">
              <w:trPr>
                <w:trHeight w:val="480"/>
              </w:trPr>
              <w:tc>
                <w:tcPr>
                  <w:tcW w:w="576" w:type="dxa"/>
                  <w:tcBorders>
                    <w:top w:val="nil"/>
                    <w:left w:val="single" w:sz="8" w:space="0" w:color="auto"/>
                    <w:bottom w:val="single" w:sz="4" w:space="0" w:color="auto"/>
                    <w:right w:val="single" w:sz="4" w:space="0" w:color="auto"/>
                  </w:tcBorders>
                  <w:noWrap/>
                  <w:hideMark/>
                </w:tcPr>
                <w:p w14:paraId="4AC7601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4.3</w:t>
                  </w:r>
                </w:p>
              </w:tc>
              <w:tc>
                <w:tcPr>
                  <w:tcW w:w="13882" w:type="dxa"/>
                  <w:gridSpan w:val="5"/>
                  <w:tcBorders>
                    <w:top w:val="single" w:sz="8" w:space="0" w:color="auto"/>
                    <w:left w:val="nil"/>
                    <w:bottom w:val="single" w:sz="4" w:space="0" w:color="auto"/>
                    <w:right w:val="single" w:sz="8" w:space="0" w:color="000000"/>
                  </w:tcBorders>
                  <w:hideMark/>
                </w:tcPr>
                <w:p w14:paraId="5DBEA86D"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Система вознаграждения членов исполнительных органов и иных ключевых руководящих работников общества предусматривает зависимость вознаграждения от результата работы общества и их личного вклада в достижение этого результата.</w:t>
                  </w:r>
                </w:p>
              </w:tc>
            </w:tr>
            <w:tr w:rsidR="00867BC9" w:rsidRPr="00867BC9" w14:paraId="77F9D99B" w14:textId="77777777" w:rsidTr="00C20A4F">
              <w:trPr>
                <w:trHeight w:val="524"/>
              </w:trPr>
              <w:tc>
                <w:tcPr>
                  <w:tcW w:w="576" w:type="dxa"/>
                  <w:vMerge w:val="restart"/>
                  <w:tcBorders>
                    <w:top w:val="single" w:sz="4" w:space="0" w:color="auto"/>
                    <w:left w:val="single" w:sz="4" w:space="0" w:color="auto"/>
                    <w:bottom w:val="single" w:sz="4" w:space="0" w:color="auto"/>
                    <w:right w:val="single" w:sz="4" w:space="0" w:color="auto"/>
                  </w:tcBorders>
                  <w:hideMark/>
                </w:tcPr>
                <w:p w14:paraId="7E1DF8D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4.3.1</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5EE098D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Вознаграждение членов исполнительных органов и иных ключевых руководящих работников общества определяется таким образом, чтобы обеспечивать разумное и обоснованное соотношение </w:t>
                  </w:r>
                  <w:r w:rsidRPr="00867BC9">
                    <w:rPr>
                      <w:rFonts w:ascii="Times New Roman" w:eastAsia="Times New Roman" w:hAnsi="Times New Roman" w:cs="Times New Roman"/>
                      <w:color w:val="000000"/>
                      <w:sz w:val="16"/>
                      <w:szCs w:val="16"/>
                    </w:rPr>
                    <w:lastRenderedPageBreak/>
                    <w:t>фиксированной части вознаграждения и переменной части вознаграждения, зависящей от результатов работы общества и личного (индивидуального) вклада работника в конечный результат.</w:t>
                  </w:r>
                </w:p>
              </w:tc>
              <w:tc>
                <w:tcPr>
                  <w:tcW w:w="4678" w:type="dxa"/>
                  <w:vMerge w:val="restart"/>
                  <w:tcBorders>
                    <w:top w:val="single" w:sz="4" w:space="0" w:color="auto"/>
                    <w:left w:val="single" w:sz="4" w:space="0" w:color="auto"/>
                    <w:bottom w:val="single" w:sz="4" w:space="0" w:color="auto"/>
                    <w:right w:val="single" w:sz="4" w:space="0" w:color="auto"/>
                  </w:tcBorders>
                  <w:hideMark/>
                </w:tcPr>
                <w:p w14:paraId="69543B4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 xml:space="preserve">1. В течение отчетного периода одобренные советом директоров годовые показатели эффективности использовались при определении размера переменного вознаграждения членов исполнительных органов и иных ключевых руководящих работников общества.                               </w:t>
                  </w:r>
                </w:p>
                <w:p w14:paraId="5F7233E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 xml:space="preserve">2. В ходе последней проведенной оценки системы вознаграждения членов исполнительных органов и иных ключевых руководящих работников общества, совет директоров (комитет по вознаграждениям) удостоверился в том, что в обществе применяется эффективное соотношение фиксированной части вознаграждения и переменной части вознаграждения.                                                                                 </w:t>
                  </w:r>
                </w:p>
                <w:p w14:paraId="3B3F335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При определении размера выплачиваемого вознаграждения членам исполнительных органов и иным ключевым руководящим работникам общества учитываются риски, которое несет общество, с тем чтобы избежать создания стимулов к принятию чрезмерно рискованных управленческих решений.</w:t>
                  </w:r>
                </w:p>
              </w:tc>
              <w:tc>
                <w:tcPr>
                  <w:tcW w:w="0" w:type="auto"/>
                  <w:tcBorders>
                    <w:top w:val="single" w:sz="4" w:space="0" w:color="auto"/>
                    <w:left w:val="nil"/>
                    <w:bottom w:val="single" w:sz="4" w:space="0" w:color="auto"/>
                    <w:right w:val="single" w:sz="4" w:space="0" w:color="auto"/>
                  </w:tcBorders>
                  <w:hideMark/>
                </w:tcPr>
                <w:p w14:paraId="02A0559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соблюдается</w:t>
                  </w:r>
                </w:p>
              </w:tc>
              <w:tc>
                <w:tcPr>
                  <w:tcW w:w="0" w:type="auto"/>
                  <w:tcBorders>
                    <w:top w:val="single" w:sz="4" w:space="0" w:color="auto"/>
                    <w:left w:val="nil"/>
                    <w:bottom w:val="single" w:sz="4" w:space="0" w:color="auto"/>
                    <w:right w:val="single" w:sz="4" w:space="0" w:color="auto"/>
                  </w:tcBorders>
                  <w:noWrap/>
                  <w:hideMark/>
                </w:tcPr>
                <w:p w14:paraId="5C0026F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tcBorders>
                    <w:top w:val="single" w:sz="4" w:space="0" w:color="auto"/>
                    <w:left w:val="single" w:sz="4" w:space="0" w:color="auto"/>
                    <w:bottom w:val="single" w:sz="4" w:space="0" w:color="auto"/>
                    <w:right w:val="single" w:sz="4" w:space="0" w:color="auto"/>
                  </w:tcBorders>
                  <w:hideMark/>
                </w:tcPr>
                <w:p w14:paraId="0CE2E863" w14:textId="77777777" w:rsidR="00867BC9" w:rsidRPr="00867BC9" w:rsidRDefault="00867BC9" w:rsidP="00867BC9">
                  <w:pPr>
                    <w:spacing w:after="0"/>
                    <w:rPr>
                      <w:rFonts w:ascii="Calibri" w:eastAsia="Times New Roman" w:hAnsi="Calibri" w:cs="Times New Roman"/>
                    </w:rPr>
                  </w:pPr>
                </w:p>
              </w:tc>
            </w:tr>
            <w:tr w:rsidR="00867BC9" w:rsidRPr="00867BC9" w14:paraId="58A31E33" w14:textId="77777777" w:rsidTr="00C20A4F">
              <w:trPr>
                <w:trHeight w:val="582"/>
              </w:trPr>
              <w:tc>
                <w:tcPr>
                  <w:tcW w:w="576" w:type="dxa"/>
                  <w:vMerge/>
                  <w:tcBorders>
                    <w:top w:val="single" w:sz="4" w:space="0" w:color="auto"/>
                    <w:left w:val="single" w:sz="4" w:space="0" w:color="auto"/>
                    <w:bottom w:val="single" w:sz="4" w:space="0" w:color="auto"/>
                    <w:right w:val="single" w:sz="4" w:space="0" w:color="auto"/>
                  </w:tcBorders>
                </w:tcPr>
                <w:p w14:paraId="471DFFA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tcPr>
                <w:p w14:paraId="64E481C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c>
                <w:tcPr>
                  <w:tcW w:w="4678" w:type="dxa"/>
                  <w:vMerge/>
                  <w:tcBorders>
                    <w:top w:val="single" w:sz="4" w:space="0" w:color="auto"/>
                    <w:left w:val="single" w:sz="4" w:space="0" w:color="auto"/>
                    <w:bottom w:val="single" w:sz="4" w:space="0" w:color="auto"/>
                    <w:right w:val="single" w:sz="4" w:space="0" w:color="auto"/>
                  </w:tcBorders>
                </w:tcPr>
                <w:p w14:paraId="2D52A0C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tcPr>
                <w:p w14:paraId="55EEE01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tcPr>
                <w:p w14:paraId="4816A39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562" w:type="dxa"/>
                  <w:tcBorders>
                    <w:top w:val="single" w:sz="4" w:space="0" w:color="auto"/>
                    <w:left w:val="single" w:sz="4" w:space="0" w:color="auto"/>
                    <w:bottom w:val="single" w:sz="4" w:space="0" w:color="auto"/>
                    <w:right w:val="single" w:sz="4" w:space="0" w:color="auto"/>
                  </w:tcBorders>
                </w:tcPr>
                <w:p w14:paraId="278FF47D" w14:textId="77777777" w:rsidR="00867BC9" w:rsidRPr="00867BC9" w:rsidRDefault="00867BC9" w:rsidP="00867BC9">
                  <w:pPr>
                    <w:spacing w:after="0"/>
                    <w:rPr>
                      <w:rFonts w:ascii="Calibri" w:eastAsia="Times New Roman" w:hAnsi="Calibri" w:cs="Times New Roman"/>
                    </w:rPr>
                  </w:pPr>
                </w:p>
              </w:tc>
            </w:tr>
            <w:tr w:rsidR="00867BC9" w:rsidRPr="00867BC9" w14:paraId="04E3C66B" w14:textId="77777777" w:rsidTr="00C20A4F">
              <w:trPr>
                <w:trHeight w:val="1980"/>
              </w:trPr>
              <w:tc>
                <w:tcPr>
                  <w:tcW w:w="576" w:type="dxa"/>
                  <w:vMerge/>
                  <w:tcBorders>
                    <w:top w:val="single" w:sz="4" w:space="0" w:color="auto"/>
                    <w:left w:val="single" w:sz="4" w:space="0" w:color="auto"/>
                    <w:bottom w:val="single" w:sz="4" w:space="0" w:color="auto"/>
                    <w:right w:val="single" w:sz="4" w:space="0" w:color="auto"/>
                  </w:tcBorders>
                </w:tcPr>
                <w:p w14:paraId="04CA6C9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tcPr>
                <w:p w14:paraId="64B56D9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c>
                <w:tcPr>
                  <w:tcW w:w="4678" w:type="dxa"/>
                  <w:vMerge/>
                  <w:tcBorders>
                    <w:top w:val="single" w:sz="4" w:space="0" w:color="auto"/>
                    <w:left w:val="single" w:sz="4" w:space="0" w:color="auto"/>
                    <w:bottom w:val="single" w:sz="4" w:space="0" w:color="auto"/>
                    <w:right w:val="single" w:sz="4" w:space="0" w:color="auto"/>
                  </w:tcBorders>
                </w:tcPr>
                <w:p w14:paraId="1F3A40A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tcPr>
                <w:p w14:paraId="18CF17B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tcPr>
                <w:p w14:paraId="5BCE9C0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562" w:type="dxa"/>
                  <w:tcBorders>
                    <w:top w:val="single" w:sz="4" w:space="0" w:color="auto"/>
                    <w:left w:val="single" w:sz="4" w:space="0" w:color="auto"/>
                    <w:bottom w:val="single" w:sz="4" w:space="0" w:color="auto"/>
                    <w:right w:val="single" w:sz="4" w:space="0" w:color="auto"/>
                  </w:tcBorders>
                </w:tcPr>
                <w:p w14:paraId="2044A7BD" w14:textId="77777777" w:rsidR="00867BC9" w:rsidRPr="00867BC9" w:rsidRDefault="00867BC9" w:rsidP="00867BC9">
                  <w:pPr>
                    <w:spacing w:after="0"/>
                    <w:rPr>
                      <w:rFonts w:ascii="Calibri" w:eastAsia="Times New Roman" w:hAnsi="Calibri" w:cs="Times New Roman"/>
                    </w:rPr>
                  </w:pPr>
                </w:p>
              </w:tc>
            </w:tr>
            <w:tr w:rsidR="00867BC9" w:rsidRPr="00867BC9" w14:paraId="2DECC8E2" w14:textId="77777777" w:rsidTr="00C20A4F">
              <w:trPr>
                <w:trHeight w:val="691"/>
              </w:trPr>
              <w:tc>
                <w:tcPr>
                  <w:tcW w:w="576" w:type="dxa"/>
                  <w:vMerge w:val="restart"/>
                  <w:tcBorders>
                    <w:top w:val="single" w:sz="4" w:space="0" w:color="auto"/>
                    <w:left w:val="single" w:sz="4" w:space="0" w:color="auto"/>
                    <w:bottom w:val="single" w:sz="4" w:space="0" w:color="auto"/>
                    <w:right w:val="single" w:sz="4" w:space="0" w:color="auto"/>
                  </w:tcBorders>
                  <w:noWrap/>
                  <w:hideMark/>
                </w:tcPr>
                <w:p w14:paraId="313FB8A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4.3.2</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749BF14D"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внедрило программу долгосрочной мотивации членов исполнительных органов и иных ключевых руководящих работников общества с использованием акций общества (опционов или других производных финансовых инструментов, базисным активом по которым являются акции общества).</w:t>
                  </w:r>
                </w:p>
              </w:tc>
              <w:tc>
                <w:tcPr>
                  <w:tcW w:w="4678" w:type="dxa"/>
                  <w:vMerge w:val="restart"/>
                  <w:tcBorders>
                    <w:top w:val="single" w:sz="4" w:space="0" w:color="auto"/>
                    <w:left w:val="nil"/>
                    <w:bottom w:val="single" w:sz="4" w:space="0" w:color="auto"/>
                    <w:right w:val="single" w:sz="4" w:space="0" w:color="auto"/>
                  </w:tcBorders>
                  <w:hideMark/>
                </w:tcPr>
                <w:p w14:paraId="1D8502D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случае, если общество внедрило программу долгосрочной мотивации для членов исполнительных органов и иных ключевых руководящих работников общества с использованием акций общества (финансовых инструментов, основанных на акциях общества), программа предусматривает, что право реализации таких акций и иных финансовых инструментов наступает не ранее чем через три года с момента их предоставления. При этом право их реализации обусловлено достижением определенных показателей деятельности общества</w:t>
                  </w:r>
                </w:p>
              </w:tc>
              <w:tc>
                <w:tcPr>
                  <w:tcW w:w="0" w:type="auto"/>
                  <w:tcBorders>
                    <w:top w:val="single" w:sz="4" w:space="0" w:color="auto"/>
                    <w:left w:val="nil"/>
                    <w:bottom w:val="single" w:sz="4" w:space="0" w:color="auto"/>
                    <w:right w:val="single" w:sz="4" w:space="0" w:color="auto"/>
                  </w:tcBorders>
                  <w:hideMark/>
                </w:tcPr>
                <w:p w14:paraId="12CBEE1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3478DFD6"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w:t>
                  </w:r>
                </w:p>
              </w:tc>
              <w:tc>
                <w:tcPr>
                  <w:tcW w:w="4562" w:type="dxa"/>
                  <w:vMerge w:val="restart"/>
                  <w:tcBorders>
                    <w:top w:val="single" w:sz="4" w:space="0" w:color="auto"/>
                    <w:left w:val="single" w:sz="4" w:space="0" w:color="auto"/>
                    <w:bottom w:val="single" w:sz="4" w:space="0" w:color="auto"/>
                    <w:right w:val="single" w:sz="4" w:space="0" w:color="auto"/>
                  </w:tcBorders>
                </w:tcPr>
                <w:p w14:paraId="1C2FF08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применимо. Внутренние документы не предусматривают предоставление акций Общества членам исполнительных органов и иным ключевым руководящим работникам Общества.</w:t>
                  </w:r>
                </w:p>
                <w:p w14:paraId="762B586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p w14:paraId="77ECA20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p w14:paraId="4C1071DB" w14:textId="77777777" w:rsidR="00867BC9" w:rsidRPr="00867BC9" w:rsidRDefault="00867BC9" w:rsidP="00867BC9">
                  <w:pPr>
                    <w:spacing w:after="0" w:line="240" w:lineRule="auto"/>
                    <w:jc w:val="both"/>
                    <w:rPr>
                      <w:rFonts w:ascii="Times New Roman" w:eastAsia="Times New Roman" w:hAnsi="Times New Roman" w:cs="Times New Roman"/>
                      <w:color w:val="000000"/>
                      <w:sz w:val="24"/>
                      <w:szCs w:val="24"/>
                      <w:highlight w:val="yellow"/>
                    </w:rPr>
                  </w:pPr>
                  <w:r w:rsidRPr="00867BC9">
                    <w:rPr>
                      <w:rFonts w:ascii="Times New Roman" w:eastAsia="Times New Roman" w:hAnsi="Times New Roman" w:cs="Times New Roman"/>
                      <w:b/>
                      <w:color w:val="000000"/>
                      <w:sz w:val="24"/>
                      <w:szCs w:val="24"/>
                    </w:rPr>
                    <w:t xml:space="preserve"> </w:t>
                  </w:r>
                </w:p>
              </w:tc>
            </w:tr>
            <w:tr w:rsidR="00867BC9" w:rsidRPr="00867BC9" w14:paraId="3FA88A6E" w14:textId="77777777" w:rsidTr="00C20A4F">
              <w:trPr>
                <w:trHeight w:val="450"/>
              </w:trPr>
              <w:tc>
                <w:tcPr>
                  <w:tcW w:w="576" w:type="dxa"/>
                  <w:vMerge/>
                  <w:tcBorders>
                    <w:top w:val="single" w:sz="4" w:space="0" w:color="auto"/>
                    <w:left w:val="single" w:sz="8" w:space="0" w:color="auto"/>
                    <w:bottom w:val="single" w:sz="8" w:space="0" w:color="000000"/>
                    <w:right w:val="single" w:sz="4" w:space="0" w:color="auto"/>
                  </w:tcBorders>
                  <w:vAlign w:val="center"/>
                  <w:hideMark/>
                </w:tcPr>
                <w:p w14:paraId="6FE3564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8" w:space="0" w:color="000000"/>
                    <w:right w:val="single" w:sz="4" w:space="0" w:color="auto"/>
                  </w:tcBorders>
                  <w:vAlign w:val="center"/>
                  <w:hideMark/>
                </w:tcPr>
                <w:p w14:paraId="7F71A2E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nil"/>
                    <w:bottom w:val="single" w:sz="8" w:space="0" w:color="000000"/>
                    <w:right w:val="single" w:sz="4" w:space="0" w:color="auto"/>
                  </w:tcBorders>
                  <w:vAlign w:val="center"/>
                  <w:hideMark/>
                </w:tcPr>
                <w:p w14:paraId="4583724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5EC3D91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1A6C5C9E"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w:t>
                  </w:r>
                </w:p>
              </w:tc>
              <w:tc>
                <w:tcPr>
                  <w:tcW w:w="4562" w:type="dxa"/>
                  <w:vMerge/>
                  <w:tcBorders>
                    <w:top w:val="single" w:sz="4" w:space="0" w:color="auto"/>
                    <w:left w:val="nil"/>
                    <w:bottom w:val="single" w:sz="4" w:space="0" w:color="auto"/>
                    <w:right w:val="single" w:sz="4" w:space="0" w:color="auto"/>
                  </w:tcBorders>
                  <w:vAlign w:val="center"/>
                  <w:hideMark/>
                </w:tcPr>
                <w:p w14:paraId="4A29C648" w14:textId="77777777" w:rsidR="00867BC9" w:rsidRPr="00867BC9" w:rsidRDefault="00867BC9" w:rsidP="00867BC9">
                  <w:pPr>
                    <w:spacing w:after="0" w:line="240" w:lineRule="auto"/>
                    <w:rPr>
                      <w:rFonts w:ascii="Times New Roman" w:eastAsia="Times New Roman" w:hAnsi="Times New Roman" w:cs="Times New Roman"/>
                      <w:color w:val="000000"/>
                      <w:sz w:val="24"/>
                      <w:szCs w:val="24"/>
                      <w:highlight w:val="yellow"/>
                    </w:rPr>
                  </w:pPr>
                </w:p>
              </w:tc>
            </w:tr>
            <w:tr w:rsidR="00867BC9" w:rsidRPr="00867BC9" w14:paraId="51257EF6" w14:textId="77777777" w:rsidTr="00C20A4F">
              <w:trPr>
                <w:trHeight w:hRule="exact" w:val="775"/>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3FD3625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single" w:sz="4" w:space="0" w:color="auto"/>
                  </w:tcBorders>
                  <w:vAlign w:val="center"/>
                  <w:hideMark/>
                </w:tcPr>
                <w:p w14:paraId="2B71AA2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nil"/>
                    <w:bottom w:val="single" w:sz="8" w:space="0" w:color="000000"/>
                    <w:right w:val="single" w:sz="4" w:space="0" w:color="auto"/>
                  </w:tcBorders>
                  <w:vAlign w:val="center"/>
                  <w:hideMark/>
                </w:tcPr>
                <w:p w14:paraId="4298A91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759C209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hideMark/>
                </w:tcPr>
                <w:p w14:paraId="019BFC88"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w:t>
                  </w:r>
                </w:p>
              </w:tc>
              <w:tc>
                <w:tcPr>
                  <w:tcW w:w="4562" w:type="dxa"/>
                  <w:vMerge/>
                  <w:tcBorders>
                    <w:top w:val="nil"/>
                    <w:left w:val="nil"/>
                    <w:bottom w:val="single" w:sz="8" w:space="0" w:color="auto"/>
                    <w:right w:val="single" w:sz="4" w:space="0" w:color="auto"/>
                  </w:tcBorders>
                  <w:vAlign w:val="center"/>
                  <w:hideMark/>
                </w:tcPr>
                <w:p w14:paraId="5833AA9F" w14:textId="77777777" w:rsidR="00867BC9" w:rsidRPr="00867BC9" w:rsidRDefault="00867BC9" w:rsidP="00867BC9">
                  <w:pPr>
                    <w:spacing w:after="0" w:line="240" w:lineRule="auto"/>
                    <w:rPr>
                      <w:rFonts w:ascii="Times New Roman" w:eastAsia="Times New Roman" w:hAnsi="Times New Roman" w:cs="Times New Roman"/>
                      <w:color w:val="000000"/>
                      <w:sz w:val="24"/>
                      <w:szCs w:val="24"/>
                      <w:highlight w:val="yellow"/>
                    </w:rPr>
                  </w:pPr>
                </w:p>
              </w:tc>
            </w:tr>
            <w:tr w:rsidR="00867BC9" w:rsidRPr="00867BC9" w14:paraId="1FAD95CD" w14:textId="77777777" w:rsidTr="00C20A4F">
              <w:trPr>
                <w:trHeight w:val="126"/>
              </w:trPr>
              <w:tc>
                <w:tcPr>
                  <w:tcW w:w="576" w:type="dxa"/>
                  <w:vMerge w:val="restart"/>
                  <w:tcBorders>
                    <w:top w:val="nil"/>
                    <w:left w:val="single" w:sz="8" w:space="0" w:color="auto"/>
                    <w:bottom w:val="single" w:sz="8" w:space="0" w:color="000000"/>
                    <w:right w:val="single" w:sz="4" w:space="0" w:color="auto"/>
                  </w:tcBorders>
                  <w:shd w:val="clear" w:color="auto" w:fill="FFFFFF"/>
                  <w:noWrap/>
                  <w:hideMark/>
                </w:tcPr>
                <w:p w14:paraId="2684899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4.3.3</w:t>
                  </w:r>
                </w:p>
              </w:tc>
              <w:tc>
                <w:tcPr>
                  <w:tcW w:w="2967" w:type="dxa"/>
                  <w:vMerge w:val="restart"/>
                  <w:tcBorders>
                    <w:top w:val="nil"/>
                    <w:left w:val="single" w:sz="4" w:space="0" w:color="auto"/>
                    <w:bottom w:val="single" w:sz="8" w:space="0" w:color="000000"/>
                    <w:right w:val="single" w:sz="4" w:space="0" w:color="auto"/>
                  </w:tcBorders>
                  <w:shd w:val="clear" w:color="auto" w:fill="FFFFFF"/>
                  <w:hideMark/>
                </w:tcPr>
                <w:p w14:paraId="459E769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Сумма компенсации (золотой парашют), выплачиваемая обществом в случае досрочного прекращения полномочий членам исполнительных органов или ключевых руководящих работников по инициативе общества и при отсутствии с их стороны недобросовестных действий, не превышает двукратного размера фиксированной части годового вознаграждения.</w:t>
                  </w:r>
                </w:p>
              </w:tc>
              <w:tc>
                <w:tcPr>
                  <w:tcW w:w="4678" w:type="dxa"/>
                  <w:vMerge w:val="restart"/>
                  <w:tcBorders>
                    <w:top w:val="nil"/>
                    <w:left w:val="single" w:sz="4" w:space="0" w:color="auto"/>
                    <w:bottom w:val="single" w:sz="8" w:space="0" w:color="000000"/>
                    <w:right w:val="single" w:sz="4" w:space="0" w:color="auto"/>
                  </w:tcBorders>
                  <w:shd w:val="clear" w:color="auto" w:fill="FFFFFF"/>
                  <w:hideMark/>
                </w:tcPr>
                <w:p w14:paraId="6B383C7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Сумма компенсации (золотой парашют), выплачиваемая обществом в случае досрочного прекращения полномочий членам исполнительных органов или ключевых руководящих работников по инициативе общества и при отсутствии с их стороны недобросовестных действий, в отчетном периоде не превышала двукратного размера фиксированной части годового вознаграждения.</w:t>
                  </w:r>
                </w:p>
              </w:tc>
              <w:tc>
                <w:tcPr>
                  <w:tcW w:w="0" w:type="auto"/>
                  <w:tcBorders>
                    <w:top w:val="nil"/>
                    <w:left w:val="nil"/>
                    <w:bottom w:val="single" w:sz="4" w:space="0" w:color="auto"/>
                    <w:right w:val="single" w:sz="4" w:space="0" w:color="auto"/>
                  </w:tcBorders>
                  <w:shd w:val="clear" w:color="auto" w:fill="FFFFFF"/>
                  <w:hideMark/>
                </w:tcPr>
                <w:p w14:paraId="6773C71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shd w:val="clear" w:color="auto" w:fill="FFFFFF"/>
                  <w:noWrap/>
                  <w:hideMark/>
                </w:tcPr>
                <w:p w14:paraId="5FA9A9ED"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shd w:val="clear" w:color="auto" w:fill="FFFFFF"/>
                  <w:hideMark/>
                </w:tcPr>
                <w:p w14:paraId="0AE8CA8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                                                                                                                                                                                                                                                                                                                                                                                                                                                                                                                                                                                                                                                                                                                                                                                                                                                                                                                                                                                                                                                                                                                                                                                                                                                                                                                                                                                                                                                                                                                                                                                                                                                                                                                                                                                                                                                                                                                                                                                                                                                                                                                                                                                                                                                                                                                                                                                                                                                                                                                                                                                                                                                                                                                                                                                                                                                                                                                                                                                                                                                                                                                                                                                                                                                                                                                                                                                                                                                                                                                                                                                                                                                                                                                                                                                                                                                                                                                                                                                                                                                                                                                                                                                                                                                                                                                                                                                                                                                                                                                                                                                                                                                                                                                                                                                                                                                                                                                                                                                                                                                                                                                                                                                                                                                                                                                                                                                                                                                                                                                                                                                                                                                                                                                                                                                                                                                                                                                                                                                                                                                                                                                                                                                                                                                                                                                                                                                                                                                                                                                                                                                                                                                                                                                                                                                                                                                                                                                                                                                                                                                                                                                                                                                                                                                                                                                                                                                                                                                                                                                                                                                                                                                                                                                                                                                                                                                                                                                                                                                                                                                                                                                                                                                                                                                                                                                                                                                                                                                                                                                                                                                                                                                                                                                                                                                                                                                                                                                                                                                                                                                                                                                                                                                                                                                                                                                                                                                                                                                                                                                                                                                                                                                                                                                                                                                                                                                                                                                                                                                                                                                                                                                                                                                                                                                                                                                                                                                                                                                                                                                                                               </w:t>
                  </w:r>
                </w:p>
              </w:tc>
            </w:tr>
            <w:tr w:rsidR="00867BC9" w:rsidRPr="00867BC9" w14:paraId="20FE8705"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6158924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1DF02EC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223EFCE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shd w:val="clear" w:color="auto" w:fill="FFFFFF"/>
                  <w:hideMark/>
                </w:tcPr>
                <w:p w14:paraId="657912B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shd w:val="clear" w:color="auto" w:fill="FFFFFF"/>
                  <w:noWrap/>
                  <w:vAlign w:val="bottom"/>
                  <w:hideMark/>
                </w:tcPr>
                <w:p w14:paraId="70D0E14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185F745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34CCD20A" w14:textId="77777777" w:rsidTr="00C20A4F">
              <w:trPr>
                <w:trHeight w:val="775"/>
              </w:trPr>
              <w:tc>
                <w:tcPr>
                  <w:tcW w:w="576" w:type="dxa"/>
                  <w:vMerge/>
                  <w:tcBorders>
                    <w:top w:val="nil"/>
                    <w:left w:val="single" w:sz="8" w:space="0" w:color="auto"/>
                    <w:bottom w:val="single" w:sz="8" w:space="0" w:color="000000"/>
                    <w:right w:val="single" w:sz="4" w:space="0" w:color="auto"/>
                  </w:tcBorders>
                  <w:vAlign w:val="center"/>
                  <w:hideMark/>
                </w:tcPr>
                <w:p w14:paraId="5F8E8FC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7B2D96C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1EFE754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shd w:val="clear" w:color="auto" w:fill="FFFFFF"/>
                  <w:hideMark/>
                </w:tcPr>
                <w:p w14:paraId="22E64A7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shd w:val="clear" w:color="auto" w:fill="FFFFFF"/>
                  <w:noWrap/>
                  <w:vAlign w:val="bottom"/>
                  <w:hideMark/>
                </w:tcPr>
                <w:p w14:paraId="77C35BA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1C9FAD6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6AA7294" w14:textId="77777777" w:rsidTr="00C20A4F">
              <w:trPr>
                <w:trHeight w:val="264"/>
              </w:trPr>
              <w:tc>
                <w:tcPr>
                  <w:tcW w:w="576" w:type="dxa"/>
                  <w:tcBorders>
                    <w:top w:val="nil"/>
                    <w:left w:val="single" w:sz="8" w:space="0" w:color="auto"/>
                    <w:bottom w:val="single" w:sz="8" w:space="0" w:color="auto"/>
                    <w:right w:val="single" w:sz="4" w:space="0" w:color="auto"/>
                  </w:tcBorders>
                  <w:noWrap/>
                  <w:hideMark/>
                </w:tcPr>
                <w:p w14:paraId="30A2A04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5.1.</w:t>
                  </w:r>
                </w:p>
              </w:tc>
              <w:tc>
                <w:tcPr>
                  <w:tcW w:w="13882" w:type="dxa"/>
                  <w:gridSpan w:val="5"/>
                  <w:tcBorders>
                    <w:top w:val="single" w:sz="8" w:space="0" w:color="auto"/>
                    <w:left w:val="nil"/>
                    <w:bottom w:val="single" w:sz="8" w:space="0" w:color="auto"/>
                    <w:right w:val="single" w:sz="8" w:space="0" w:color="000000"/>
                  </w:tcBorders>
                  <w:hideMark/>
                </w:tcPr>
                <w:p w14:paraId="69EA9030"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В обществе создана эффективно функционирующая система управления рисками и внутреннего контроля, направленная на обеспечение разумной уверенности в достижении поставленных перед обществом целей.</w:t>
                  </w:r>
                </w:p>
              </w:tc>
            </w:tr>
            <w:tr w:rsidR="00867BC9" w:rsidRPr="00867BC9" w14:paraId="0CAACEC8" w14:textId="77777777" w:rsidTr="00C20A4F">
              <w:trPr>
                <w:trHeight w:val="300"/>
              </w:trPr>
              <w:tc>
                <w:tcPr>
                  <w:tcW w:w="576" w:type="dxa"/>
                  <w:vMerge w:val="restart"/>
                  <w:tcBorders>
                    <w:top w:val="nil"/>
                    <w:left w:val="single" w:sz="8" w:space="0" w:color="auto"/>
                    <w:bottom w:val="single" w:sz="8" w:space="0" w:color="000000"/>
                    <w:right w:val="single" w:sz="4" w:space="0" w:color="auto"/>
                  </w:tcBorders>
                  <w:noWrap/>
                  <w:hideMark/>
                </w:tcPr>
                <w:p w14:paraId="33FA7C3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5.1.1</w:t>
                  </w:r>
                </w:p>
              </w:tc>
              <w:tc>
                <w:tcPr>
                  <w:tcW w:w="2967" w:type="dxa"/>
                  <w:vMerge w:val="restart"/>
                  <w:tcBorders>
                    <w:top w:val="nil"/>
                    <w:left w:val="single" w:sz="4" w:space="0" w:color="auto"/>
                    <w:bottom w:val="single" w:sz="8" w:space="0" w:color="000000"/>
                    <w:right w:val="single" w:sz="4" w:space="0" w:color="auto"/>
                  </w:tcBorders>
                  <w:hideMark/>
                </w:tcPr>
                <w:p w14:paraId="2B7D469E"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Советом директоров общества определены принципы и подходы к организации системы управления рисками и внутреннего контроля в обществе.</w:t>
                  </w:r>
                </w:p>
              </w:tc>
              <w:tc>
                <w:tcPr>
                  <w:tcW w:w="4678" w:type="dxa"/>
                  <w:vMerge w:val="restart"/>
                  <w:tcBorders>
                    <w:top w:val="nil"/>
                    <w:left w:val="single" w:sz="4" w:space="0" w:color="auto"/>
                    <w:bottom w:val="single" w:sz="8" w:space="0" w:color="000000"/>
                    <w:right w:val="single" w:sz="4" w:space="0" w:color="auto"/>
                  </w:tcBorders>
                  <w:hideMark/>
                </w:tcPr>
                <w:p w14:paraId="000AEB0D"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Функции различных органов управления и подразделений общества в системе управления рисками и внутреннем контроле четко определены во внутренних документах/соответствующей политике общества, одобренной советом директоров.</w:t>
                  </w:r>
                </w:p>
              </w:tc>
              <w:tc>
                <w:tcPr>
                  <w:tcW w:w="0" w:type="auto"/>
                  <w:tcBorders>
                    <w:top w:val="nil"/>
                    <w:left w:val="nil"/>
                    <w:bottom w:val="single" w:sz="4" w:space="0" w:color="auto"/>
                    <w:right w:val="single" w:sz="4" w:space="0" w:color="auto"/>
                  </w:tcBorders>
                  <w:hideMark/>
                </w:tcPr>
                <w:p w14:paraId="3DE8086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vAlign w:val="center"/>
                  <w:hideMark/>
                </w:tcPr>
                <w:p w14:paraId="0997E1A5"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hideMark/>
                </w:tcPr>
                <w:p w14:paraId="22B81FD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5EF6921D"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0FCB874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0E127B1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76095E0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6068F44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356F46F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09034EE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4A36A76C" w14:textId="77777777" w:rsidTr="00C20A4F">
              <w:trPr>
                <w:trHeight w:val="322"/>
              </w:trPr>
              <w:tc>
                <w:tcPr>
                  <w:tcW w:w="576" w:type="dxa"/>
                  <w:vMerge/>
                  <w:tcBorders>
                    <w:top w:val="nil"/>
                    <w:left w:val="single" w:sz="8" w:space="0" w:color="auto"/>
                    <w:bottom w:val="single" w:sz="8" w:space="0" w:color="000000"/>
                    <w:right w:val="single" w:sz="4" w:space="0" w:color="auto"/>
                  </w:tcBorders>
                  <w:vAlign w:val="center"/>
                  <w:hideMark/>
                </w:tcPr>
                <w:p w14:paraId="3450441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0651133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6F5B6EF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21BDAE5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04D6E02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4262251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38BD4E89" w14:textId="77777777" w:rsidTr="00C20A4F">
              <w:trPr>
                <w:trHeight w:val="225"/>
              </w:trPr>
              <w:tc>
                <w:tcPr>
                  <w:tcW w:w="576" w:type="dxa"/>
                  <w:vMerge w:val="restart"/>
                  <w:tcBorders>
                    <w:top w:val="nil"/>
                    <w:left w:val="single" w:sz="8" w:space="0" w:color="auto"/>
                    <w:bottom w:val="single" w:sz="8" w:space="0" w:color="000000"/>
                    <w:right w:val="single" w:sz="4" w:space="0" w:color="auto"/>
                  </w:tcBorders>
                  <w:noWrap/>
                  <w:hideMark/>
                </w:tcPr>
                <w:p w14:paraId="2DC1A49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5.1.2</w:t>
                  </w:r>
                </w:p>
              </w:tc>
              <w:tc>
                <w:tcPr>
                  <w:tcW w:w="2967" w:type="dxa"/>
                  <w:vMerge w:val="restart"/>
                  <w:tcBorders>
                    <w:top w:val="nil"/>
                    <w:left w:val="single" w:sz="4" w:space="0" w:color="auto"/>
                    <w:bottom w:val="single" w:sz="8" w:space="0" w:color="000000"/>
                    <w:right w:val="single" w:sz="4" w:space="0" w:color="auto"/>
                  </w:tcBorders>
                  <w:hideMark/>
                </w:tcPr>
                <w:p w14:paraId="78D3095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Исполнительные органы общества обеспечивают создание и поддержание функционирования эффективной </w:t>
                  </w:r>
                  <w:r w:rsidRPr="00867BC9">
                    <w:rPr>
                      <w:rFonts w:ascii="Times New Roman" w:eastAsia="Times New Roman" w:hAnsi="Times New Roman" w:cs="Times New Roman"/>
                      <w:color w:val="000000"/>
                      <w:sz w:val="16"/>
                      <w:szCs w:val="16"/>
                    </w:rPr>
                    <w:lastRenderedPageBreak/>
                    <w:t>системы управления рисками и внутреннего контроля в обществе.</w:t>
                  </w:r>
                </w:p>
              </w:tc>
              <w:tc>
                <w:tcPr>
                  <w:tcW w:w="4678" w:type="dxa"/>
                  <w:vMerge w:val="restart"/>
                  <w:tcBorders>
                    <w:top w:val="nil"/>
                    <w:left w:val="single" w:sz="4" w:space="0" w:color="auto"/>
                    <w:bottom w:val="single" w:sz="8" w:space="0" w:color="000000"/>
                    <w:right w:val="single" w:sz="4" w:space="0" w:color="auto"/>
                  </w:tcBorders>
                  <w:hideMark/>
                </w:tcPr>
                <w:p w14:paraId="531A576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 xml:space="preserve">1. Исполнительные органы общества обеспечили распределение обязанностей, полномочий, ответственности в области управления рисками и внутреннего контроля между </w:t>
                  </w:r>
                  <w:r w:rsidRPr="00867BC9">
                    <w:rPr>
                      <w:rFonts w:ascii="Times New Roman" w:eastAsia="Times New Roman" w:hAnsi="Times New Roman" w:cs="Times New Roman"/>
                      <w:color w:val="000000"/>
                      <w:sz w:val="16"/>
                      <w:szCs w:val="16"/>
                    </w:rPr>
                    <w:lastRenderedPageBreak/>
                    <w:t>подотчетными ими руководителями (начальниками) подразделений и отделов.</w:t>
                  </w:r>
                </w:p>
              </w:tc>
              <w:tc>
                <w:tcPr>
                  <w:tcW w:w="0" w:type="auto"/>
                  <w:tcBorders>
                    <w:top w:val="nil"/>
                    <w:left w:val="nil"/>
                    <w:bottom w:val="single" w:sz="4" w:space="0" w:color="auto"/>
                    <w:right w:val="single" w:sz="4" w:space="0" w:color="auto"/>
                  </w:tcBorders>
                  <w:hideMark/>
                </w:tcPr>
                <w:p w14:paraId="3498BE2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соблюдается</w:t>
                  </w:r>
                </w:p>
              </w:tc>
              <w:tc>
                <w:tcPr>
                  <w:tcW w:w="0" w:type="auto"/>
                  <w:tcBorders>
                    <w:top w:val="nil"/>
                    <w:left w:val="nil"/>
                    <w:bottom w:val="single" w:sz="4" w:space="0" w:color="auto"/>
                    <w:right w:val="single" w:sz="4" w:space="0" w:color="auto"/>
                  </w:tcBorders>
                  <w:noWrap/>
                  <w:vAlign w:val="bottom"/>
                  <w:hideMark/>
                </w:tcPr>
                <w:p w14:paraId="62C39191"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hideMark/>
                </w:tcPr>
                <w:p w14:paraId="03B458B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1D119DC5"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517AAB9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6A16C20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061EB3D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62E6913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425D5E0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12ECAF6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94E4306" w14:textId="77777777" w:rsidTr="00C20A4F">
              <w:trPr>
                <w:trHeight w:val="326"/>
              </w:trPr>
              <w:tc>
                <w:tcPr>
                  <w:tcW w:w="576" w:type="dxa"/>
                  <w:vMerge/>
                  <w:tcBorders>
                    <w:top w:val="nil"/>
                    <w:left w:val="single" w:sz="8" w:space="0" w:color="auto"/>
                    <w:bottom w:val="single" w:sz="8" w:space="0" w:color="000000"/>
                    <w:right w:val="single" w:sz="4" w:space="0" w:color="auto"/>
                  </w:tcBorders>
                  <w:vAlign w:val="center"/>
                  <w:hideMark/>
                </w:tcPr>
                <w:p w14:paraId="47DE4D8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36503DE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3F62CFC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4CCA0CD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7E5B5E2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123729E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0C113EE3" w14:textId="77777777" w:rsidTr="00C20A4F">
              <w:trPr>
                <w:trHeight w:val="689"/>
              </w:trPr>
              <w:tc>
                <w:tcPr>
                  <w:tcW w:w="576" w:type="dxa"/>
                  <w:vMerge w:val="restart"/>
                  <w:tcBorders>
                    <w:top w:val="nil"/>
                    <w:left w:val="single" w:sz="8" w:space="0" w:color="auto"/>
                    <w:bottom w:val="single" w:sz="8" w:space="0" w:color="000000"/>
                    <w:right w:val="single" w:sz="4" w:space="0" w:color="auto"/>
                  </w:tcBorders>
                  <w:noWrap/>
                  <w:hideMark/>
                </w:tcPr>
                <w:p w14:paraId="7A6E366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5.1.3</w:t>
                  </w:r>
                </w:p>
              </w:tc>
              <w:tc>
                <w:tcPr>
                  <w:tcW w:w="2967" w:type="dxa"/>
                  <w:vMerge w:val="restart"/>
                  <w:tcBorders>
                    <w:top w:val="nil"/>
                    <w:left w:val="single" w:sz="4" w:space="0" w:color="auto"/>
                    <w:bottom w:val="single" w:sz="8" w:space="0" w:color="000000"/>
                    <w:right w:val="single" w:sz="4" w:space="0" w:color="auto"/>
                  </w:tcBorders>
                  <w:hideMark/>
                </w:tcPr>
                <w:p w14:paraId="712A564C" w14:textId="77777777" w:rsidR="00867BC9" w:rsidRPr="00867BC9" w:rsidRDefault="00867BC9" w:rsidP="00867BC9">
                  <w:pPr>
                    <w:spacing w:after="24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Система управления рисками и внутреннего контроля в обществе обеспечивает объективное, справедливое и ясное представление о текущем состоянии и перспективах общества, целостность и прозрачность отчетности общества, разумность и приемлемость принимаемых обществом рисков.</w:t>
                  </w:r>
                </w:p>
              </w:tc>
              <w:tc>
                <w:tcPr>
                  <w:tcW w:w="4678" w:type="dxa"/>
                  <w:vMerge w:val="restart"/>
                  <w:tcBorders>
                    <w:top w:val="nil"/>
                    <w:left w:val="nil"/>
                    <w:bottom w:val="single" w:sz="8" w:space="0" w:color="000000"/>
                    <w:right w:val="single" w:sz="4" w:space="0" w:color="auto"/>
                  </w:tcBorders>
                  <w:hideMark/>
                </w:tcPr>
                <w:p w14:paraId="003DA111"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обществе утверждена антикоррупционная политика.</w:t>
                  </w:r>
                </w:p>
                <w:p w14:paraId="5758BB9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обществе организован безопасный, конфиденциальный и доступный способ (горячая линия) информирования совета директоров или комитета совета директоров по аудиту о фактах нарушения законодательства, внутренних процедур, кодекса этики общества.</w:t>
                  </w:r>
                </w:p>
              </w:tc>
              <w:tc>
                <w:tcPr>
                  <w:tcW w:w="0" w:type="auto"/>
                  <w:tcBorders>
                    <w:top w:val="nil"/>
                    <w:left w:val="nil"/>
                    <w:bottom w:val="single" w:sz="4" w:space="0" w:color="auto"/>
                    <w:right w:val="single" w:sz="4" w:space="0" w:color="auto"/>
                  </w:tcBorders>
                  <w:hideMark/>
                </w:tcPr>
                <w:p w14:paraId="0221E62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hideMark/>
                </w:tcPr>
                <w:p w14:paraId="69873AE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vMerge w:val="restart"/>
                  <w:tcBorders>
                    <w:top w:val="nil"/>
                    <w:left w:val="single" w:sz="4" w:space="0" w:color="auto"/>
                    <w:bottom w:val="single" w:sz="4" w:space="0" w:color="auto"/>
                    <w:right w:val="single" w:sz="8" w:space="0" w:color="auto"/>
                  </w:tcBorders>
                  <w:hideMark/>
                </w:tcPr>
                <w:p w14:paraId="03EBE733" w14:textId="77777777" w:rsidR="00867BC9" w:rsidRPr="00867BC9" w:rsidRDefault="00867BC9" w:rsidP="00867BC9">
                  <w:pPr>
                    <w:spacing w:after="0"/>
                    <w:rPr>
                      <w:rFonts w:ascii="Calibri" w:eastAsia="Times New Roman" w:hAnsi="Calibri" w:cs="Times New Roman"/>
                    </w:rPr>
                  </w:pPr>
                </w:p>
              </w:tc>
            </w:tr>
            <w:tr w:rsidR="00867BC9" w:rsidRPr="00867BC9" w14:paraId="342CB4AA"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0CA6362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F7825A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1F4A177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7873243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hideMark/>
                </w:tcPr>
                <w:p w14:paraId="74415913"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nil"/>
                    <w:bottom w:val="single" w:sz="4" w:space="0" w:color="auto"/>
                    <w:right w:val="single" w:sz="4" w:space="0" w:color="auto"/>
                  </w:tcBorders>
                  <w:vAlign w:val="center"/>
                  <w:hideMark/>
                </w:tcPr>
                <w:p w14:paraId="0A031AED"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237E6C16" w14:textId="77777777" w:rsidTr="00C20A4F">
              <w:trPr>
                <w:trHeight w:hRule="exact" w:val="325"/>
              </w:trPr>
              <w:tc>
                <w:tcPr>
                  <w:tcW w:w="576" w:type="dxa"/>
                  <w:vMerge/>
                  <w:tcBorders>
                    <w:top w:val="nil"/>
                    <w:left w:val="single" w:sz="8" w:space="0" w:color="auto"/>
                    <w:bottom w:val="single" w:sz="8" w:space="0" w:color="000000"/>
                    <w:right w:val="single" w:sz="4" w:space="0" w:color="auto"/>
                  </w:tcBorders>
                  <w:vAlign w:val="center"/>
                  <w:hideMark/>
                </w:tcPr>
                <w:p w14:paraId="321BAAE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6A79701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4FCEC17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49E16752" w14:textId="77777777" w:rsidR="00867BC9" w:rsidRPr="00867BC9" w:rsidRDefault="00867BC9" w:rsidP="00867BC9">
                  <w:pPr>
                    <w:spacing w:after="0" w:line="240" w:lineRule="auto"/>
                    <w:rPr>
                      <w:rFonts w:ascii="Times New Roman" w:eastAsia="Times New Roman" w:hAnsi="Times New Roman" w:cs="Times New Roman"/>
                      <w:color w:val="000000"/>
                      <w:sz w:val="16"/>
                      <w:szCs w:val="16"/>
                      <w:highlight w:val="yellow"/>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745943F" w14:textId="77777777" w:rsidR="00867BC9" w:rsidRPr="00867BC9" w:rsidRDefault="00867BC9" w:rsidP="00867BC9">
                  <w:pPr>
                    <w:spacing w:after="0"/>
                    <w:rPr>
                      <w:rFonts w:ascii="Calibri" w:eastAsia="Times New Roman" w:hAnsi="Calibri" w:cs="Times New Roman"/>
                    </w:rPr>
                  </w:pPr>
                </w:p>
              </w:tc>
              <w:tc>
                <w:tcPr>
                  <w:tcW w:w="4562" w:type="dxa"/>
                  <w:vMerge/>
                  <w:tcBorders>
                    <w:top w:val="single" w:sz="4" w:space="0" w:color="auto"/>
                    <w:left w:val="single" w:sz="4" w:space="0" w:color="auto"/>
                    <w:bottom w:val="single" w:sz="4" w:space="0" w:color="auto"/>
                    <w:right w:val="single" w:sz="4" w:space="0" w:color="auto"/>
                  </w:tcBorders>
                  <w:vAlign w:val="center"/>
                  <w:hideMark/>
                </w:tcPr>
                <w:p w14:paraId="73551E75"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0130B156" w14:textId="77777777" w:rsidTr="00C20A4F">
              <w:trPr>
                <w:trHeight w:val="450"/>
              </w:trPr>
              <w:tc>
                <w:tcPr>
                  <w:tcW w:w="576" w:type="dxa"/>
                  <w:vMerge w:val="restart"/>
                  <w:tcBorders>
                    <w:top w:val="nil"/>
                    <w:left w:val="single" w:sz="8" w:space="0" w:color="auto"/>
                    <w:bottom w:val="single" w:sz="8" w:space="0" w:color="000000"/>
                    <w:right w:val="single" w:sz="4" w:space="0" w:color="auto"/>
                  </w:tcBorders>
                  <w:hideMark/>
                </w:tcPr>
                <w:p w14:paraId="44054BF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5.1.4</w:t>
                  </w:r>
                </w:p>
              </w:tc>
              <w:tc>
                <w:tcPr>
                  <w:tcW w:w="2967" w:type="dxa"/>
                  <w:vMerge w:val="restart"/>
                  <w:tcBorders>
                    <w:top w:val="nil"/>
                    <w:left w:val="single" w:sz="4" w:space="0" w:color="auto"/>
                    <w:bottom w:val="single" w:sz="8" w:space="0" w:color="000000"/>
                    <w:right w:val="single" w:sz="4" w:space="0" w:color="auto"/>
                  </w:tcBorders>
                  <w:hideMark/>
                </w:tcPr>
                <w:p w14:paraId="1A3F9FD1"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Совет директоров общества предпринимает необходимые меры для того, чтобы убедиться, что действующая в обществе система управления рисками и внутреннего контроля соответствует определенным советом директоров принципам и подходам к ее организации и эффективно функционирует.</w:t>
                  </w:r>
                </w:p>
              </w:tc>
              <w:tc>
                <w:tcPr>
                  <w:tcW w:w="4678" w:type="dxa"/>
                  <w:vMerge w:val="restart"/>
                  <w:tcBorders>
                    <w:top w:val="nil"/>
                    <w:left w:val="single" w:sz="4" w:space="0" w:color="auto"/>
                    <w:bottom w:val="single" w:sz="8" w:space="0" w:color="000000"/>
                    <w:right w:val="single" w:sz="4" w:space="0" w:color="auto"/>
                  </w:tcBorders>
                  <w:hideMark/>
                </w:tcPr>
                <w:p w14:paraId="15E2D60B"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течение отчетного периода совет директоров (комитет по аудиту и (или) комитет по рискам (при наличии) организовал проведение оценки надежности и эффективности системы управления рисками и внутреннего контроля.</w:t>
                  </w:r>
                </w:p>
                <w:p w14:paraId="3A3A118E"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отчетном периоде совет директоров рассмотрел результаты оценки надежности и эффективности системы управления рисками и внутреннего контроля общества и сведения о результатах рассмотрения включены в состав годового отчета общества</w:t>
                  </w:r>
                </w:p>
              </w:tc>
              <w:tc>
                <w:tcPr>
                  <w:tcW w:w="0" w:type="auto"/>
                  <w:tcBorders>
                    <w:top w:val="single" w:sz="4" w:space="0" w:color="auto"/>
                    <w:left w:val="nil"/>
                    <w:bottom w:val="single" w:sz="4" w:space="0" w:color="auto"/>
                    <w:right w:val="single" w:sz="4" w:space="0" w:color="auto"/>
                  </w:tcBorders>
                  <w:vAlign w:val="bottom"/>
                  <w:hideMark/>
                </w:tcPr>
                <w:p w14:paraId="60C038D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4951A28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5BD478F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lang w:val="en-US"/>
                    </w:rPr>
                    <w:t>C</w:t>
                  </w:r>
                  <w:r w:rsidRPr="00867BC9">
                    <w:rPr>
                      <w:rFonts w:ascii="Times New Roman" w:eastAsia="Times New Roman" w:hAnsi="Times New Roman" w:cs="Times New Roman"/>
                      <w:color w:val="000000"/>
                      <w:sz w:val="16"/>
                      <w:szCs w:val="16"/>
                    </w:rPr>
                    <w:t xml:space="preserve"> 2017 года Наблюдательным советом ежегодно избирается Комитет по стратегическому планированию и управлению рисками, в чьи полномочия входит, в том числе, оценка и мониторинг эффективности системы управления рисками и внутреннего контроля. Рассмотрение данных вопросов Комитет осуществляет на постоянной основе. </w:t>
                  </w:r>
                </w:p>
              </w:tc>
            </w:tr>
            <w:tr w:rsidR="00867BC9" w:rsidRPr="00867BC9" w14:paraId="6FC14E71"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440FE66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310756D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019C1FE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5D7F81B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7F9FD27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315A497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55354BA0" w14:textId="77777777" w:rsidTr="00C20A4F">
              <w:trPr>
                <w:trHeight w:val="388"/>
              </w:trPr>
              <w:tc>
                <w:tcPr>
                  <w:tcW w:w="576" w:type="dxa"/>
                  <w:vMerge/>
                  <w:tcBorders>
                    <w:top w:val="nil"/>
                    <w:left w:val="single" w:sz="8" w:space="0" w:color="auto"/>
                    <w:bottom w:val="single" w:sz="8" w:space="0" w:color="000000"/>
                    <w:right w:val="single" w:sz="4" w:space="0" w:color="auto"/>
                  </w:tcBorders>
                  <w:vAlign w:val="center"/>
                  <w:hideMark/>
                </w:tcPr>
                <w:p w14:paraId="65EB3AB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0C3752A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416B571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4DF8050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hideMark/>
                </w:tcPr>
                <w:p w14:paraId="3EE70124"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8" w:space="0" w:color="auto"/>
                    <w:right w:val="single" w:sz="4" w:space="0" w:color="auto"/>
                  </w:tcBorders>
                  <w:vAlign w:val="center"/>
                  <w:hideMark/>
                </w:tcPr>
                <w:p w14:paraId="3F23A31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752E9F9" w14:textId="77777777" w:rsidTr="00C20A4F">
              <w:trPr>
                <w:trHeight w:val="450"/>
              </w:trPr>
              <w:tc>
                <w:tcPr>
                  <w:tcW w:w="576" w:type="dxa"/>
                  <w:tcBorders>
                    <w:top w:val="nil"/>
                    <w:left w:val="single" w:sz="8" w:space="0" w:color="auto"/>
                    <w:bottom w:val="nil"/>
                    <w:right w:val="single" w:sz="4" w:space="0" w:color="auto"/>
                  </w:tcBorders>
                  <w:noWrap/>
                  <w:hideMark/>
                </w:tcPr>
                <w:p w14:paraId="78A32CE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5.2</w:t>
                  </w:r>
                </w:p>
              </w:tc>
              <w:tc>
                <w:tcPr>
                  <w:tcW w:w="13882" w:type="dxa"/>
                  <w:gridSpan w:val="5"/>
                  <w:tcBorders>
                    <w:top w:val="single" w:sz="8" w:space="0" w:color="auto"/>
                    <w:left w:val="nil"/>
                    <w:bottom w:val="nil"/>
                    <w:right w:val="single" w:sz="8" w:space="0" w:color="000000"/>
                  </w:tcBorders>
                  <w:hideMark/>
                </w:tcPr>
                <w:p w14:paraId="26FDF2A8"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Для систематической независимой оценки надежности и эффективности системы управления рисками и внутреннего контроля, и практики корпоративного управления общество организовывает проведение внутреннего аудита.</w:t>
                  </w:r>
                </w:p>
              </w:tc>
            </w:tr>
            <w:tr w:rsidR="00867BC9" w:rsidRPr="00867BC9" w14:paraId="79BD2195" w14:textId="77777777" w:rsidTr="00C20A4F">
              <w:trPr>
                <w:trHeight w:val="225"/>
              </w:trPr>
              <w:tc>
                <w:tcPr>
                  <w:tcW w:w="576" w:type="dxa"/>
                  <w:vMerge w:val="restart"/>
                  <w:tcBorders>
                    <w:top w:val="single" w:sz="8" w:space="0" w:color="auto"/>
                    <w:left w:val="single" w:sz="8" w:space="0" w:color="auto"/>
                    <w:bottom w:val="single" w:sz="4" w:space="0" w:color="auto"/>
                    <w:right w:val="single" w:sz="4" w:space="0" w:color="auto"/>
                  </w:tcBorders>
                  <w:noWrap/>
                  <w:hideMark/>
                </w:tcPr>
                <w:p w14:paraId="42E6F89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5.2.1</w:t>
                  </w:r>
                </w:p>
              </w:tc>
              <w:tc>
                <w:tcPr>
                  <w:tcW w:w="2967" w:type="dxa"/>
                  <w:vMerge w:val="restart"/>
                  <w:tcBorders>
                    <w:top w:val="single" w:sz="8" w:space="0" w:color="auto"/>
                    <w:left w:val="single" w:sz="4" w:space="0" w:color="auto"/>
                    <w:bottom w:val="single" w:sz="4" w:space="0" w:color="auto"/>
                    <w:right w:val="single" w:sz="4" w:space="0" w:color="auto"/>
                  </w:tcBorders>
                  <w:hideMark/>
                </w:tcPr>
                <w:p w14:paraId="31DB412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Для проведения внутреннего аудита в обществе создано отдельное структурное подразделение или привлечена независимая внешняя организация. Функциональная и административная подотчетность подразделения внутреннего аудита разграничены. Функционально подразделение внутреннего аудита подчиняется совету директоров.</w:t>
                  </w:r>
                </w:p>
              </w:tc>
              <w:tc>
                <w:tcPr>
                  <w:tcW w:w="4678" w:type="dxa"/>
                  <w:vMerge w:val="restart"/>
                  <w:tcBorders>
                    <w:top w:val="single" w:sz="8" w:space="0" w:color="auto"/>
                    <w:left w:val="single" w:sz="4" w:space="0" w:color="auto"/>
                    <w:bottom w:val="single" w:sz="4" w:space="0" w:color="auto"/>
                    <w:right w:val="single" w:sz="4" w:space="0" w:color="auto"/>
                  </w:tcBorders>
                  <w:hideMark/>
                </w:tcPr>
                <w:p w14:paraId="4360150B"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Для проведения внутреннего аудита в обществе создано отдельное структурное подразделение внутреннего аудита, функционально подотчетное совету директоров или комитету по аудиту, или привлечена независимая внешняя организация с тем же принципом подотчетности.</w:t>
                  </w:r>
                </w:p>
              </w:tc>
              <w:tc>
                <w:tcPr>
                  <w:tcW w:w="0" w:type="auto"/>
                  <w:tcBorders>
                    <w:top w:val="single" w:sz="8" w:space="0" w:color="auto"/>
                    <w:left w:val="nil"/>
                    <w:bottom w:val="single" w:sz="4" w:space="0" w:color="auto"/>
                    <w:right w:val="single" w:sz="4" w:space="0" w:color="auto"/>
                  </w:tcBorders>
                  <w:hideMark/>
                </w:tcPr>
                <w:p w14:paraId="58141B9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8" w:space="0" w:color="auto"/>
                    <w:left w:val="nil"/>
                    <w:bottom w:val="single" w:sz="4" w:space="0" w:color="auto"/>
                    <w:right w:val="single" w:sz="4" w:space="0" w:color="auto"/>
                  </w:tcBorders>
                  <w:noWrap/>
                  <w:hideMark/>
                </w:tcPr>
                <w:p w14:paraId="16734C78"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8" w:space="0" w:color="auto"/>
                    <w:left w:val="single" w:sz="4" w:space="0" w:color="auto"/>
                    <w:bottom w:val="single" w:sz="4" w:space="0" w:color="auto"/>
                    <w:right w:val="single" w:sz="8" w:space="0" w:color="auto"/>
                  </w:tcBorders>
                  <w:hideMark/>
                </w:tcPr>
                <w:p w14:paraId="60495E8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217BD12A" w14:textId="77777777" w:rsidTr="00C20A4F">
              <w:trPr>
                <w:trHeight w:val="450"/>
              </w:trPr>
              <w:tc>
                <w:tcPr>
                  <w:tcW w:w="576" w:type="dxa"/>
                  <w:vMerge/>
                  <w:tcBorders>
                    <w:top w:val="single" w:sz="8" w:space="0" w:color="auto"/>
                    <w:left w:val="single" w:sz="8" w:space="0" w:color="auto"/>
                    <w:bottom w:val="single" w:sz="4" w:space="0" w:color="auto"/>
                    <w:right w:val="single" w:sz="4" w:space="0" w:color="auto"/>
                  </w:tcBorders>
                  <w:vAlign w:val="center"/>
                  <w:hideMark/>
                </w:tcPr>
                <w:p w14:paraId="67BE539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4" w:space="0" w:color="auto"/>
                    <w:right w:val="single" w:sz="4" w:space="0" w:color="auto"/>
                  </w:tcBorders>
                  <w:vAlign w:val="center"/>
                  <w:hideMark/>
                </w:tcPr>
                <w:p w14:paraId="0B9937C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single" w:sz="4" w:space="0" w:color="auto"/>
                    <w:bottom w:val="single" w:sz="4" w:space="0" w:color="auto"/>
                    <w:right w:val="single" w:sz="4" w:space="0" w:color="auto"/>
                  </w:tcBorders>
                  <w:vAlign w:val="center"/>
                  <w:hideMark/>
                </w:tcPr>
                <w:p w14:paraId="0FFC723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62B60A3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7CB3755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0BAA5B4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3059A72B" w14:textId="77777777" w:rsidTr="00C20A4F">
              <w:trPr>
                <w:trHeight w:hRule="exact" w:val="1170"/>
              </w:trPr>
              <w:tc>
                <w:tcPr>
                  <w:tcW w:w="576" w:type="dxa"/>
                  <w:vMerge/>
                  <w:tcBorders>
                    <w:top w:val="single" w:sz="8" w:space="0" w:color="auto"/>
                    <w:left w:val="single" w:sz="8" w:space="0" w:color="auto"/>
                    <w:bottom w:val="single" w:sz="4" w:space="0" w:color="auto"/>
                    <w:right w:val="single" w:sz="4" w:space="0" w:color="auto"/>
                  </w:tcBorders>
                  <w:vAlign w:val="center"/>
                  <w:hideMark/>
                </w:tcPr>
                <w:p w14:paraId="2613F81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4" w:space="0" w:color="auto"/>
                    <w:right w:val="single" w:sz="4" w:space="0" w:color="auto"/>
                  </w:tcBorders>
                  <w:vAlign w:val="center"/>
                  <w:hideMark/>
                </w:tcPr>
                <w:p w14:paraId="6721A7A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single" w:sz="4" w:space="0" w:color="auto"/>
                    <w:bottom w:val="single" w:sz="4" w:space="0" w:color="auto"/>
                    <w:right w:val="single" w:sz="4" w:space="0" w:color="auto"/>
                  </w:tcBorders>
                  <w:vAlign w:val="center"/>
                  <w:hideMark/>
                </w:tcPr>
                <w:p w14:paraId="1128AF7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nil"/>
                    <w:right w:val="single" w:sz="4" w:space="0" w:color="auto"/>
                  </w:tcBorders>
                  <w:hideMark/>
                </w:tcPr>
                <w:p w14:paraId="60DF67B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nil"/>
                    <w:right w:val="single" w:sz="4" w:space="0" w:color="auto"/>
                  </w:tcBorders>
                  <w:noWrap/>
                  <w:vAlign w:val="bottom"/>
                  <w:hideMark/>
                </w:tcPr>
                <w:p w14:paraId="759B371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nil"/>
                    <w:right w:val="single" w:sz="4" w:space="0" w:color="auto"/>
                  </w:tcBorders>
                  <w:vAlign w:val="center"/>
                  <w:hideMark/>
                </w:tcPr>
                <w:p w14:paraId="5E9C619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2B3ADA9E" w14:textId="77777777" w:rsidTr="00C20A4F">
              <w:trPr>
                <w:trHeight w:val="675"/>
              </w:trPr>
              <w:tc>
                <w:tcPr>
                  <w:tcW w:w="576" w:type="dxa"/>
                  <w:vMerge w:val="restart"/>
                  <w:tcBorders>
                    <w:top w:val="single" w:sz="8" w:space="0" w:color="auto"/>
                    <w:left w:val="single" w:sz="8" w:space="0" w:color="auto"/>
                    <w:bottom w:val="nil"/>
                    <w:right w:val="single" w:sz="4" w:space="0" w:color="auto"/>
                  </w:tcBorders>
                  <w:hideMark/>
                </w:tcPr>
                <w:p w14:paraId="7A6EDC0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5.2.2</w:t>
                  </w:r>
                </w:p>
              </w:tc>
              <w:tc>
                <w:tcPr>
                  <w:tcW w:w="2967" w:type="dxa"/>
                  <w:vMerge w:val="restart"/>
                  <w:tcBorders>
                    <w:top w:val="single" w:sz="8" w:space="0" w:color="auto"/>
                    <w:left w:val="single" w:sz="4" w:space="0" w:color="auto"/>
                    <w:bottom w:val="nil"/>
                    <w:right w:val="nil"/>
                  </w:tcBorders>
                  <w:hideMark/>
                </w:tcPr>
                <w:p w14:paraId="09FB2C3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Подразделение внутреннего аудита проводит оценку эффективности системы внутреннего контроля, оценку эффективности системы управления рисками, а также системы корпоративного управления. Общество применяет общепринятые стандарты деятельности в области внутреннего аудита.</w:t>
                  </w:r>
                </w:p>
              </w:tc>
              <w:tc>
                <w:tcPr>
                  <w:tcW w:w="4678" w:type="dxa"/>
                  <w:tcBorders>
                    <w:top w:val="single" w:sz="8" w:space="0" w:color="auto"/>
                    <w:left w:val="single" w:sz="4" w:space="0" w:color="auto"/>
                    <w:bottom w:val="nil"/>
                    <w:right w:val="single" w:sz="4" w:space="0" w:color="auto"/>
                  </w:tcBorders>
                  <w:hideMark/>
                </w:tcPr>
                <w:p w14:paraId="03DB2A3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отчетном периоде в рамках проведения внутреннего аудита дана оценка надежности и эффективности системы управления рисками и внутреннего контроля.</w:t>
                  </w:r>
                </w:p>
              </w:tc>
              <w:tc>
                <w:tcPr>
                  <w:tcW w:w="0" w:type="auto"/>
                  <w:tcBorders>
                    <w:top w:val="single" w:sz="8" w:space="0" w:color="auto"/>
                    <w:left w:val="nil"/>
                    <w:bottom w:val="single" w:sz="4" w:space="0" w:color="auto"/>
                    <w:right w:val="single" w:sz="4" w:space="0" w:color="auto"/>
                  </w:tcBorders>
                  <w:hideMark/>
                </w:tcPr>
                <w:p w14:paraId="09EE843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8" w:space="0" w:color="auto"/>
                    <w:left w:val="nil"/>
                    <w:bottom w:val="single" w:sz="4" w:space="0" w:color="auto"/>
                    <w:right w:val="single" w:sz="4" w:space="0" w:color="auto"/>
                  </w:tcBorders>
                  <w:noWrap/>
                  <w:hideMark/>
                </w:tcPr>
                <w:p w14:paraId="1E526FAC"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8" w:space="0" w:color="auto"/>
                    <w:left w:val="single" w:sz="4" w:space="0" w:color="auto"/>
                    <w:bottom w:val="nil"/>
                    <w:right w:val="single" w:sz="8" w:space="0" w:color="auto"/>
                  </w:tcBorders>
                  <w:hideMark/>
                </w:tcPr>
                <w:p w14:paraId="5B92D67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03E93B8A" w14:textId="77777777" w:rsidTr="00C20A4F">
              <w:trPr>
                <w:trHeight w:val="450"/>
              </w:trPr>
              <w:tc>
                <w:tcPr>
                  <w:tcW w:w="576" w:type="dxa"/>
                  <w:vMerge/>
                  <w:tcBorders>
                    <w:top w:val="single" w:sz="8" w:space="0" w:color="auto"/>
                    <w:left w:val="single" w:sz="8" w:space="0" w:color="auto"/>
                    <w:bottom w:val="nil"/>
                    <w:right w:val="single" w:sz="4" w:space="0" w:color="auto"/>
                  </w:tcBorders>
                  <w:vAlign w:val="center"/>
                  <w:hideMark/>
                </w:tcPr>
                <w:p w14:paraId="0BE1A02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nil"/>
                    <w:right w:val="nil"/>
                  </w:tcBorders>
                  <w:vAlign w:val="center"/>
                  <w:hideMark/>
                </w:tcPr>
                <w:p w14:paraId="69C9362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val="restart"/>
                  <w:tcBorders>
                    <w:top w:val="nil"/>
                    <w:left w:val="single" w:sz="4" w:space="0" w:color="auto"/>
                    <w:bottom w:val="nil"/>
                    <w:right w:val="single" w:sz="4" w:space="0" w:color="auto"/>
                  </w:tcBorders>
                  <w:hideMark/>
                </w:tcPr>
                <w:p w14:paraId="672F7565"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отчетном периоде в рамках проведения внутреннего аудита дана оценка практики (отдельных практик) корпоративного управления, включая процедуры информационного взаимодействия (в том числе по вопросам внутреннего контроля и управления рисками) на всех уровнях управления общества, а также взаимодействия с заинтересованными лицами</w:t>
                  </w:r>
                </w:p>
              </w:tc>
              <w:tc>
                <w:tcPr>
                  <w:tcW w:w="0" w:type="auto"/>
                  <w:tcBorders>
                    <w:top w:val="nil"/>
                    <w:left w:val="nil"/>
                    <w:bottom w:val="single" w:sz="4" w:space="0" w:color="auto"/>
                    <w:right w:val="single" w:sz="4" w:space="0" w:color="auto"/>
                  </w:tcBorders>
                  <w:hideMark/>
                </w:tcPr>
                <w:p w14:paraId="22B78DD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76CA3FE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4801B0D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339757E1" w14:textId="77777777" w:rsidTr="00C20A4F">
              <w:trPr>
                <w:trHeight w:val="360"/>
              </w:trPr>
              <w:tc>
                <w:tcPr>
                  <w:tcW w:w="576" w:type="dxa"/>
                  <w:vMerge/>
                  <w:tcBorders>
                    <w:top w:val="single" w:sz="8" w:space="0" w:color="auto"/>
                    <w:left w:val="single" w:sz="8" w:space="0" w:color="auto"/>
                    <w:bottom w:val="nil"/>
                    <w:right w:val="single" w:sz="4" w:space="0" w:color="auto"/>
                  </w:tcBorders>
                  <w:vAlign w:val="center"/>
                  <w:hideMark/>
                </w:tcPr>
                <w:p w14:paraId="259DC90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nil"/>
                    <w:right w:val="nil"/>
                  </w:tcBorders>
                  <w:vAlign w:val="center"/>
                  <w:hideMark/>
                </w:tcPr>
                <w:p w14:paraId="31366F6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nil"/>
                    <w:right w:val="single" w:sz="4" w:space="0" w:color="auto"/>
                  </w:tcBorders>
                  <w:vAlign w:val="center"/>
                  <w:hideMark/>
                </w:tcPr>
                <w:p w14:paraId="105CBC6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nil"/>
                    <w:right w:val="single" w:sz="4" w:space="0" w:color="auto"/>
                  </w:tcBorders>
                  <w:hideMark/>
                </w:tcPr>
                <w:p w14:paraId="50B48A2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nil"/>
                    <w:right w:val="single" w:sz="4" w:space="0" w:color="auto"/>
                  </w:tcBorders>
                  <w:noWrap/>
                  <w:vAlign w:val="bottom"/>
                  <w:hideMark/>
                </w:tcPr>
                <w:p w14:paraId="392569C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nil"/>
                    <w:right w:val="single" w:sz="4" w:space="0" w:color="auto"/>
                  </w:tcBorders>
                  <w:vAlign w:val="center"/>
                  <w:hideMark/>
                </w:tcPr>
                <w:p w14:paraId="6B583FE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420624D5" w14:textId="77777777" w:rsidTr="00C20A4F">
              <w:trPr>
                <w:trHeight w:val="300"/>
              </w:trPr>
              <w:tc>
                <w:tcPr>
                  <w:tcW w:w="576" w:type="dxa"/>
                  <w:tcBorders>
                    <w:top w:val="single" w:sz="8" w:space="0" w:color="auto"/>
                    <w:left w:val="single" w:sz="8" w:space="0" w:color="auto"/>
                    <w:bottom w:val="single" w:sz="8" w:space="0" w:color="auto"/>
                    <w:right w:val="single" w:sz="4" w:space="0" w:color="auto"/>
                  </w:tcBorders>
                  <w:hideMark/>
                </w:tcPr>
                <w:p w14:paraId="501334F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6.1</w:t>
                  </w:r>
                </w:p>
              </w:tc>
              <w:tc>
                <w:tcPr>
                  <w:tcW w:w="13882" w:type="dxa"/>
                  <w:gridSpan w:val="5"/>
                  <w:tcBorders>
                    <w:top w:val="single" w:sz="8" w:space="0" w:color="auto"/>
                    <w:left w:val="nil"/>
                    <w:bottom w:val="single" w:sz="4" w:space="0" w:color="auto"/>
                    <w:right w:val="single" w:sz="8" w:space="0" w:color="000000"/>
                  </w:tcBorders>
                  <w:hideMark/>
                </w:tcPr>
                <w:p w14:paraId="0BE3ECF5"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Общество и его деятельность являются прозрачными для акционеров, инвесторов и иных заинтересованных лиц.</w:t>
                  </w:r>
                </w:p>
              </w:tc>
            </w:tr>
            <w:tr w:rsidR="00867BC9" w:rsidRPr="00867BC9" w14:paraId="28BE70D5" w14:textId="77777777" w:rsidTr="00C20A4F">
              <w:trPr>
                <w:trHeight w:val="705"/>
              </w:trPr>
              <w:tc>
                <w:tcPr>
                  <w:tcW w:w="576" w:type="dxa"/>
                  <w:vMerge w:val="restart"/>
                  <w:tcBorders>
                    <w:top w:val="nil"/>
                    <w:left w:val="single" w:sz="8" w:space="0" w:color="auto"/>
                    <w:bottom w:val="single" w:sz="8" w:space="0" w:color="000000"/>
                    <w:right w:val="single" w:sz="4" w:space="0" w:color="auto"/>
                  </w:tcBorders>
                  <w:hideMark/>
                </w:tcPr>
                <w:p w14:paraId="00BFD13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6.1.1</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59C978D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В обществе разработана и внедрена информационная политика, обеспечивающая эффективное информационное взаимодействие общества, акционеров, инвесторов и иных заинтересованных лиц.</w:t>
                  </w:r>
                </w:p>
              </w:tc>
              <w:tc>
                <w:tcPr>
                  <w:tcW w:w="4678" w:type="dxa"/>
                  <w:vMerge w:val="restart"/>
                  <w:tcBorders>
                    <w:top w:val="single" w:sz="4" w:space="0" w:color="auto"/>
                    <w:left w:val="single" w:sz="4" w:space="0" w:color="auto"/>
                    <w:bottom w:val="single" w:sz="4" w:space="0" w:color="auto"/>
                    <w:right w:val="single" w:sz="4" w:space="0" w:color="auto"/>
                  </w:tcBorders>
                </w:tcPr>
                <w:p w14:paraId="212E2F8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1.Советом директоров общества утверждена информационная политика общества, разработанная с учетом рекомендаций Кодекса.</w:t>
                  </w:r>
                </w:p>
                <w:p w14:paraId="03E2BF7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p w14:paraId="2CD7F52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течение отчетного периода совет директоров (или один из его комитетов) рассмотрел вопрос об эффективности информационного взаимодействия общества, акционеров, инвесторов и иных заинтересованных лиц и целесообразности (необходимости) пересмотра информационной политики общества</w:t>
                  </w:r>
                </w:p>
              </w:tc>
              <w:tc>
                <w:tcPr>
                  <w:tcW w:w="0" w:type="auto"/>
                  <w:tcBorders>
                    <w:top w:val="single" w:sz="4" w:space="0" w:color="auto"/>
                    <w:left w:val="nil"/>
                    <w:bottom w:val="single" w:sz="4" w:space="0" w:color="auto"/>
                    <w:right w:val="single" w:sz="4" w:space="0" w:color="auto"/>
                  </w:tcBorders>
                  <w:hideMark/>
                </w:tcPr>
                <w:p w14:paraId="73E4802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20145D37"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4848B7C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2E4722F0" w14:textId="77777777" w:rsidTr="00C20A4F">
              <w:trPr>
                <w:trHeight w:val="525"/>
              </w:trPr>
              <w:tc>
                <w:tcPr>
                  <w:tcW w:w="576" w:type="dxa"/>
                  <w:vMerge/>
                  <w:tcBorders>
                    <w:top w:val="nil"/>
                    <w:left w:val="single" w:sz="8" w:space="0" w:color="auto"/>
                    <w:bottom w:val="single" w:sz="8" w:space="0" w:color="000000"/>
                    <w:right w:val="single" w:sz="4" w:space="0" w:color="auto"/>
                  </w:tcBorders>
                  <w:vAlign w:val="center"/>
                  <w:hideMark/>
                </w:tcPr>
                <w:p w14:paraId="2CFB6FA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44F8009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single" w:sz="4" w:space="0" w:color="auto"/>
                    <w:bottom w:val="single" w:sz="4" w:space="0" w:color="auto"/>
                    <w:right w:val="single" w:sz="4" w:space="0" w:color="auto"/>
                  </w:tcBorders>
                  <w:vAlign w:val="center"/>
                  <w:hideMark/>
                </w:tcPr>
                <w:p w14:paraId="793B51E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73C316B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1E4A484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22C3029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FD3A782" w14:textId="77777777" w:rsidTr="00C20A4F">
              <w:trPr>
                <w:trHeight w:val="285"/>
              </w:trPr>
              <w:tc>
                <w:tcPr>
                  <w:tcW w:w="576" w:type="dxa"/>
                  <w:vMerge/>
                  <w:tcBorders>
                    <w:top w:val="nil"/>
                    <w:left w:val="single" w:sz="8" w:space="0" w:color="auto"/>
                    <w:bottom w:val="single" w:sz="8" w:space="0" w:color="000000"/>
                    <w:right w:val="single" w:sz="4" w:space="0" w:color="auto"/>
                  </w:tcBorders>
                  <w:vAlign w:val="center"/>
                  <w:hideMark/>
                </w:tcPr>
                <w:p w14:paraId="7A1420F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single" w:sz="4" w:space="0" w:color="auto"/>
                  </w:tcBorders>
                  <w:vAlign w:val="center"/>
                  <w:hideMark/>
                </w:tcPr>
                <w:p w14:paraId="71424E8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single" w:sz="4" w:space="0" w:color="auto"/>
                    <w:bottom w:val="single" w:sz="4" w:space="0" w:color="auto"/>
                    <w:right w:val="single" w:sz="4" w:space="0" w:color="auto"/>
                  </w:tcBorders>
                  <w:vAlign w:val="center"/>
                  <w:hideMark/>
                </w:tcPr>
                <w:p w14:paraId="17CC130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0B028FA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7C4D64D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402252E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31A9A535" w14:textId="77777777" w:rsidTr="00C20A4F">
              <w:trPr>
                <w:trHeight w:val="915"/>
              </w:trPr>
              <w:tc>
                <w:tcPr>
                  <w:tcW w:w="576" w:type="dxa"/>
                  <w:vMerge w:val="restart"/>
                  <w:tcBorders>
                    <w:top w:val="nil"/>
                    <w:left w:val="single" w:sz="8" w:space="0" w:color="auto"/>
                    <w:bottom w:val="nil"/>
                    <w:right w:val="single" w:sz="4" w:space="0" w:color="auto"/>
                  </w:tcBorders>
                  <w:hideMark/>
                </w:tcPr>
                <w:p w14:paraId="75CE118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6.1.2</w:t>
                  </w:r>
                </w:p>
              </w:tc>
              <w:tc>
                <w:tcPr>
                  <w:tcW w:w="2967" w:type="dxa"/>
                  <w:vMerge w:val="restart"/>
                  <w:tcBorders>
                    <w:top w:val="single" w:sz="4" w:space="0" w:color="auto"/>
                    <w:left w:val="single" w:sz="4" w:space="0" w:color="auto"/>
                    <w:bottom w:val="single" w:sz="4" w:space="0" w:color="auto"/>
                    <w:right w:val="single" w:sz="4" w:space="0" w:color="auto"/>
                  </w:tcBorders>
                  <w:hideMark/>
                </w:tcPr>
                <w:p w14:paraId="7D831FB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раскрывает информацию о системе и практике корпоративного управления, включая подробную информацию о соблюдении принципов и рекомендаций Кодекса.</w:t>
                  </w:r>
                </w:p>
              </w:tc>
              <w:tc>
                <w:tcPr>
                  <w:tcW w:w="4678" w:type="dxa"/>
                  <w:tcBorders>
                    <w:top w:val="single" w:sz="4" w:space="0" w:color="auto"/>
                    <w:bottom w:val="single" w:sz="4" w:space="0" w:color="auto"/>
                  </w:tcBorders>
                  <w:hideMark/>
                </w:tcPr>
                <w:p w14:paraId="2A6487D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Общество раскрывает информацию о системе корпоративного управления в обществе и общих принципах корпоративного управления, применяемых в обществе, в том числе на сайте общества в сети Интернет.</w:t>
                  </w:r>
                </w:p>
              </w:tc>
              <w:tc>
                <w:tcPr>
                  <w:tcW w:w="0" w:type="auto"/>
                  <w:tcBorders>
                    <w:top w:val="single" w:sz="4" w:space="0" w:color="auto"/>
                    <w:left w:val="single" w:sz="4" w:space="0" w:color="auto"/>
                    <w:bottom w:val="single" w:sz="4" w:space="0" w:color="auto"/>
                    <w:right w:val="single" w:sz="4" w:space="0" w:color="auto"/>
                  </w:tcBorders>
                  <w:hideMark/>
                </w:tcPr>
                <w:p w14:paraId="6DBB631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48D68250"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6852202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0B406C76" w14:textId="77777777" w:rsidTr="00C20A4F">
              <w:trPr>
                <w:trHeight w:val="284"/>
              </w:trPr>
              <w:tc>
                <w:tcPr>
                  <w:tcW w:w="576" w:type="dxa"/>
                  <w:vMerge/>
                  <w:tcBorders>
                    <w:top w:val="nil"/>
                    <w:left w:val="single" w:sz="8" w:space="0" w:color="auto"/>
                    <w:bottom w:val="nil"/>
                    <w:right w:val="single" w:sz="4" w:space="0" w:color="auto"/>
                  </w:tcBorders>
                  <w:vAlign w:val="center"/>
                  <w:hideMark/>
                </w:tcPr>
                <w:p w14:paraId="5433BEF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nil"/>
                    <w:right w:val="single" w:sz="4" w:space="0" w:color="auto"/>
                  </w:tcBorders>
                  <w:vAlign w:val="center"/>
                  <w:hideMark/>
                </w:tcPr>
                <w:p w14:paraId="6030F17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tcBorders>
                    <w:top w:val="single" w:sz="4" w:space="0" w:color="auto"/>
                  </w:tcBorders>
                  <w:hideMark/>
                </w:tcPr>
                <w:p w14:paraId="50ACAB9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Общество раскрывает информацию о составе исполнительных органов и совета директоров, независимости членов совета и их членстве в комитетах совета директоров (в соответствии с определением Кодекса).</w:t>
                  </w:r>
                </w:p>
              </w:tc>
              <w:tc>
                <w:tcPr>
                  <w:tcW w:w="0" w:type="auto"/>
                  <w:tcBorders>
                    <w:top w:val="single" w:sz="4" w:space="0" w:color="auto"/>
                    <w:left w:val="single" w:sz="4" w:space="0" w:color="auto"/>
                    <w:bottom w:val="single" w:sz="4" w:space="0" w:color="auto"/>
                    <w:right w:val="single" w:sz="4" w:space="0" w:color="auto"/>
                  </w:tcBorders>
                  <w:hideMark/>
                </w:tcPr>
                <w:p w14:paraId="0B3E8FC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7A1E7E4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7EE0A5A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3D5707A" w14:textId="77777777" w:rsidTr="00C20A4F">
              <w:trPr>
                <w:trHeight w:val="853"/>
              </w:trPr>
              <w:tc>
                <w:tcPr>
                  <w:tcW w:w="576" w:type="dxa"/>
                  <w:vMerge/>
                  <w:tcBorders>
                    <w:top w:val="nil"/>
                    <w:left w:val="single" w:sz="8" w:space="0" w:color="auto"/>
                    <w:bottom w:val="nil"/>
                    <w:right w:val="single" w:sz="4" w:space="0" w:color="auto"/>
                  </w:tcBorders>
                  <w:vAlign w:val="center"/>
                  <w:hideMark/>
                </w:tcPr>
                <w:p w14:paraId="418DAE8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nil"/>
                    <w:right w:val="single" w:sz="4" w:space="0" w:color="auto"/>
                  </w:tcBorders>
                  <w:vAlign w:val="center"/>
                  <w:hideMark/>
                </w:tcPr>
                <w:p w14:paraId="736D4BB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hideMark/>
                </w:tcPr>
                <w:p w14:paraId="42FE305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В случае наличия лица, контролирующего общество, общество публикует меморандум контролирующего лица относительно планов такого лица в отношении корпоративного управления в обществе.</w:t>
                  </w:r>
                </w:p>
              </w:tc>
              <w:tc>
                <w:tcPr>
                  <w:tcW w:w="0" w:type="auto"/>
                  <w:tcBorders>
                    <w:top w:val="nil"/>
                    <w:left w:val="single" w:sz="4" w:space="0" w:color="auto"/>
                    <w:bottom w:val="nil"/>
                    <w:right w:val="single" w:sz="4" w:space="0" w:color="auto"/>
                  </w:tcBorders>
                  <w:hideMark/>
                </w:tcPr>
                <w:p w14:paraId="2C91BF3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nil"/>
                    <w:right w:val="single" w:sz="4" w:space="0" w:color="auto"/>
                  </w:tcBorders>
                  <w:noWrap/>
                  <w:vAlign w:val="bottom"/>
                  <w:hideMark/>
                </w:tcPr>
                <w:p w14:paraId="6E60941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nil"/>
                    <w:right w:val="single" w:sz="4" w:space="0" w:color="auto"/>
                  </w:tcBorders>
                  <w:vAlign w:val="center"/>
                  <w:hideMark/>
                </w:tcPr>
                <w:p w14:paraId="0A1F0A2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2DE67CB1" w14:textId="77777777" w:rsidTr="00C20A4F">
              <w:trPr>
                <w:trHeight w:val="227"/>
              </w:trPr>
              <w:tc>
                <w:tcPr>
                  <w:tcW w:w="576" w:type="dxa"/>
                  <w:tcBorders>
                    <w:top w:val="single" w:sz="8" w:space="0" w:color="auto"/>
                    <w:left w:val="single" w:sz="8" w:space="0" w:color="auto"/>
                    <w:bottom w:val="nil"/>
                    <w:right w:val="single" w:sz="4" w:space="0" w:color="auto"/>
                  </w:tcBorders>
                  <w:hideMark/>
                </w:tcPr>
                <w:p w14:paraId="0E48F14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6.2</w:t>
                  </w:r>
                </w:p>
              </w:tc>
              <w:tc>
                <w:tcPr>
                  <w:tcW w:w="13882" w:type="dxa"/>
                  <w:gridSpan w:val="5"/>
                  <w:tcBorders>
                    <w:top w:val="single" w:sz="8" w:space="0" w:color="auto"/>
                    <w:left w:val="nil"/>
                    <w:bottom w:val="nil"/>
                    <w:right w:val="single" w:sz="8" w:space="0" w:color="000000"/>
                  </w:tcBorders>
                  <w:hideMark/>
                </w:tcPr>
                <w:p w14:paraId="1F5C2AE6"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Общество своевременно раскрывает полную, актуальную и достоверную информацию об обществе для обеспечения возможности принятия обоснованных решений акционерами общества и инвесторами.</w:t>
                  </w:r>
                </w:p>
              </w:tc>
            </w:tr>
            <w:tr w:rsidR="00867BC9" w:rsidRPr="00867BC9" w14:paraId="0C603805" w14:textId="77777777" w:rsidTr="00C20A4F">
              <w:trPr>
                <w:trHeight w:val="1120"/>
              </w:trPr>
              <w:tc>
                <w:tcPr>
                  <w:tcW w:w="576" w:type="dxa"/>
                  <w:vMerge w:val="restart"/>
                  <w:tcBorders>
                    <w:top w:val="single" w:sz="8" w:space="0" w:color="auto"/>
                    <w:left w:val="single" w:sz="8" w:space="0" w:color="auto"/>
                    <w:bottom w:val="nil"/>
                    <w:right w:val="single" w:sz="4" w:space="0" w:color="auto"/>
                  </w:tcBorders>
                  <w:hideMark/>
                </w:tcPr>
                <w:p w14:paraId="7E4A628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6.2.1</w:t>
                  </w:r>
                </w:p>
              </w:tc>
              <w:tc>
                <w:tcPr>
                  <w:tcW w:w="2967" w:type="dxa"/>
                  <w:vMerge w:val="restart"/>
                  <w:tcBorders>
                    <w:top w:val="single" w:sz="8" w:space="0" w:color="auto"/>
                    <w:left w:val="single" w:sz="4" w:space="0" w:color="auto"/>
                    <w:bottom w:val="nil"/>
                    <w:right w:val="single" w:sz="4" w:space="0" w:color="auto"/>
                  </w:tcBorders>
                  <w:hideMark/>
                </w:tcPr>
                <w:p w14:paraId="06B3834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раскрывает информацию в соответствии с принципами регулярности, последовательности и оперативности, а также доступности, достоверности, полноты и сравнимости раскрываемых данных.</w:t>
                  </w:r>
                </w:p>
              </w:tc>
              <w:tc>
                <w:tcPr>
                  <w:tcW w:w="4678" w:type="dxa"/>
                  <w:vMerge w:val="restart"/>
                  <w:tcBorders>
                    <w:top w:val="single" w:sz="8" w:space="0" w:color="auto"/>
                    <w:left w:val="nil"/>
                    <w:bottom w:val="nil"/>
                    <w:right w:val="nil"/>
                  </w:tcBorders>
                  <w:hideMark/>
                </w:tcPr>
                <w:p w14:paraId="2FC1174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обществе определена процедура, обеспечивающая координацию работы всех структурных подразделений и работников общества, связанных с раскрытием информации или деятельность которых может привести к необходимости раскрытия информации.                                                                                             2. В случае если ценные бумаги общества обращаются на иностранных организованных рынках, раскрытие существенной информации в Российской Федерации и на таких рынках осуществляется синхронно и эквивалентно в течение отчетного года.</w:t>
                  </w:r>
                </w:p>
                <w:p w14:paraId="1DA71E18" w14:textId="77777777" w:rsidR="00867BC9" w:rsidRPr="00867BC9" w:rsidRDefault="00867BC9" w:rsidP="00867BC9">
                  <w:pPr>
                    <w:spacing w:after="24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Если иностранные акционеры владеют существенным количеством акций общества, то в течение отчетного года раскрытие информации осуществлялось не только на русском, но также и на одном из наиболее распространенных иностранных языков.</w:t>
                  </w:r>
                </w:p>
              </w:tc>
              <w:tc>
                <w:tcPr>
                  <w:tcW w:w="0" w:type="auto"/>
                  <w:tcBorders>
                    <w:top w:val="single" w:sz="8" w:space="0" w:color="auto"/>
                    <w:left w:val="single" w:sz="4" w:space="0" w:color="auto"/>
                    <w:bottom w:val="single" w:sz="4" w:space="0" w:color="auto"/>
                    <w:right w:val="single" w:sz="4" w:space="0" w:color="auto"/>
                  </w:tcBorders>
                  <w:hideMark/>
                </w:tcPr>
                <w:p w14:paraId="2F3A38A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8" w:space="0" w:color="auto"/>
                    <w:left w:val="nil"/>
                    <w:bottom w:val="single" w:sz="4" w:space="0" w:color="auto"/>
                    <w:right w:val="single" w:sz="4" w:space="0" w:color="auto"/>
                  </w:tcBorders>
                  <w:noWrap/>
                  <w:hideMark/>
                </w:tcPr>
                <w:p w14:paraId="679BAEB6"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8" w:space="0" w:color="auto"/>
                    <w:left w:val="single" w:sz="4" w:space="0" w:color="auto"/>
                    <w:bottom w:val="nil"/>
                    <w:right w:val="single" w:sz="8" w:space="0" w:color="auto"/>
                  </w:tcBorders>
                  <w:hideMark/>
                </w:tcPr>
                <w:p w14:paraId="5A8A72B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336399B1" w14:textId="77777777" w:rsidTr="00C20A4F">
              <w:trPr>
                <w:trHeight w:val="840"/>
              </w:trPr>
              <w:tc>
                <w:tcPr>
                  <w:tcW w:w="576" w:type="dxa"/>
                  <w:vMerge/>
                  <w:tcBorders>
                    <w:top w:val="single" w:sz="8" w:space="0" w:color="auto"/>
                    <w:left w:val="single" w:sz="8" w:space="0" w:color="auto"/>
                    <w:bottom w:val="nil"/>
                    <w:right w:val="single" w:sz="4" w:space="0" w:color="auto"/>
                  </w:tcBorders>
                  <w:vAlign w:val="center"/>
                  <w:hideMark/>
                </w:tcPr>
                <w:p w14:paraId="6251C14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nil"/>
                    <w:right w:val="single" w:sz="4" w:space="0" w:color="auto"/>
                  </w:tcBorders>
                  <w:vAlign w:val="center"/>
                  <w:hideMark/>
                </w:tcPr>
                <w:p w14:paraId="756F9F3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nil"/>
                    <w:bottom w:val="nil"/>
                    <w:right w:val="nil"/>
                  </w:tcBorders>
                  <w:vAlign w:val="center"/>
                  <w:hideMark/>
                </w:tcPr>
                <w:p w14:paraId="563D1C6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single" w:sz="4" w:space="0" w:color="auto"/>
                    <w:bottom w:val="single" w:sz="4" w:space="0" w:color="auto"/>
                    <w:right w:val="single" w:sz="4" w:space="0" w:color="auto"/>
                  </w:tcBorders>
                  <w:hideMark/>
                </w:tcPr>
                <w:p w14:paraId="0177D0F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6C98985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3519A1D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08250B40" w14:textId="77777777" w:rsidTr="00C20A4F">
              <w:trPr>
                <w:trHeight w:val="771"/>
              </w:trPr>
              <w:tc>
                <w:tcPr>
                  <w:tcW w:w="576" w:type="dxa"/>
                  <w:vMerge/>
                  <w:tcBorders>
                    <w:top w:val="single" w:sz="8" w:space="0" w:color="auto"/>
                    <w:left w:val="single" w:sz="8" w:space="0" w:color="auto"/>
                    <w:bottom w:val="nil"/>
                    <w:right w:val="single" w:sz="4" w:space="0" w:color="auto"/>
                  </w:tcBorders>
                  <w:vAlign w:val="center"/>
                  <w:hideMark/>
                </w:tcPr>
                <w:p w14:paraId="0F0BDF3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nil"/>
                    <w:right w:val="single" w:sz="4" w:space="0" w:color="auto"/>
                  </w:tcBorders>
                  <w:vAlign w:val="center"/>
                  <w:hideMark/>
                </w:tcPr>
                <w:p w14:paraId="557DFDA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nil"/>
                    <w:bottom w:val="nil"/>
                    <w:right w:val="nil"/>
                  </w:tcBorders>
                  <w:vAlign w:val="center"/>
                  <w:hideMark/>
                </w:tcPr>
                <w:p w14:paraId="5D78682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single" w:sz="4" w:space="0" w:color="auto"/>
                    <w:bottom w:val="nil"/>
                    <w:right w:val="single" w:sz="4" w:space="0" w:color="auto"/>
                  </w:tcBorders>
                  <w:hideMark/>
                </w:tcPr>
                <w:p w14:paraId="6F4159E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nil"/>
                    <w:right w:val="single" w:sz="4" w:space="0" w:color="auto"/>
                  </w:tcBorders>
                  <w:noWrap/>
                  <w:vAlign w:val="bottom"/>
                  <w:hideMark/>
                </w:tcPr>
                <w:p w14:paraId="39226DF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nil"/>
                    <w:right w:val="single" w:sz="4" w:space="0" w:color="auto"/>
                  </w:tcBorders>
                  <w:vAlign w:val="center"/>
                  <w:hideMark/>
                </w:tcPr>
                <w:p w14:paraId="78E1C3E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C26A46D" w14:textId="77777777" w:rsidTr="00C20A4F">
              <w:trPr>
                <w:trHeight w:val="126"/>
              </w:trPr>
              <w:tc>
                <w:tcPr>
                  <w:tcW w:w="576" w:type="dxa"/>
                  <w:vMerge w:val="restart"/>
                  <w:tcBorders>
                    <w:top w:val="single" w:sz="8" w:space="0" w:color="auto"/>
                    <w:left w:val="single" w:sz="8" w:space="0" w:color="auto"/>
                    <w:bottom w:val="single" w:sz="8" w:space="0" w:color="000000"/>
                    <w:right w:val="single" w:sz="4" w:space="0" w:color="auto"/>
                  </w:tcBorders>
                  <w:hideMark/>
                </w:tcPr>
                <w:p w14:paraId="102D4ED3" w14:textId="77777777" w:rsidR="00867BC9" w:rsidRPr="00867BC9" w:rsidRDefault="00867BC9" w:rsidP="00867BC9">
                  <w:pPr>
                    <w:spacing w:after="0" w:line="240" w:lineRule="auto"/>
                    <w:rPr>
                      <w:rFonts w:ascii="Calibri" w:eastAsia="Times New Roman" w:hAnsi="Calibri" w:cs="Calibri"/>
                      <w:color w:val="000000"/>
                      <w:sz w:val="16"/>
                      <w:szCs w:val="16"/>
                    </w:rPr>
                  </w:pPr>
                  <w:r w:rsidRPr="00867BC9">
                    <w:rPr>
                      <w:rFonts w:ascii="Calibri" w:eastAsia="Times New Roman" w:hAnsi="Calibri" w:cs="Calibri"/>
                      <w:color w:val="000000"/>
                      <w:sz w:val="16"/>
                      <w:szCs w:val="16"/>
                    </w:rPr>
                    <w:t>6.2.2</w:t>
                  </w:r>
                </w:p>
              </w:tc>
              <w:tc>
                <w:tcPr>
                  <w:tcW w:w="2967" w:type="dxa"/>
                  <w:vMerge w:val="restart"/>
                  <w:tcBorders>
                    <w:top w:val="single" w:sz="8" w:space="0" w:color="auto"/>
                    <w:left w:val="single" w:sz="4" w:space="0" w:color="auto"/>
                    <w:bottom w:val="single" w:sz="8" w:space="0" w:color="000000"/>
                    <w:right w:val="single" w:sz="4" w:space="0" w:color="auto"/>
                  </w:tcBorders>
                  <w:hideMark/>
                </w:tcPr>
                <w:p w14:paraId="3535AD7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Общество избегает формального подхода при раскрытии информации и раскрывает существенную информацию о своей деятельности, даже если </w:t>
                  </w:r>
                  <w:r w:rsidRPr="00867BC9">
                    <w:rPr>
                      <w:rFonts w:ascii="Times New Roman" w:eastAsia="Times New Roman" w:hAnsi="Times New Roman" w:cs="Times New Roman"/>
                      <w:color w:val="000000"/>
                      <w:sz w:val="16"/>
                      <w:szCs w:val="16"/>
                    </w:rPr>
                    <w:lastRenderedPageBreak/>
                    <w:t>раскрытие такой информации не предусмотрено законодательством.</w:t>
                  </w:r>
                </w:p>
              </w:tc>
              <w:tc>
                <w:tcPr>
                  <w:tcW w:w="4678" w:type="dxa"/>
                  <w:vMerge w:val="restart"/>
                  <w:tcBorders>
                    <w:top w:val="single" w:sz="8" w:space="0" w:color="auto"/>
                    <w:left w:val="nil"/>
                    <w:bottom w:val="single" w:sz="8" w:space="0" w:color="000000"/>
                    <w:right w:val="nil"/>
                  </w:tcBorders>
                  <w:hideMark/>
                </w:tcPr>
                <w:p w14:paraId="674BE27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 xml:space="preserve">1. В информационной политике общества определены подходы к раскрытию сведений об иных событиях (действиях), оказывающих существенное влияние на стоимость или </w:t>
                  </w:r>
                  <w:r w:rsidRPr="00867BC9">
                    <w:rPr>
                      <w:rFonts w:ascii="Times New Roman" w:eastAsia="Times New Roman" w:hAnsi="Times New Roman" w:cs="Times New Roman"/>
                      <w:color w:val="000000"/>
                      <w:sz w:val="16"/>
                      <w:szCs w:val="16"/>
                    </w:rPr>
                    <w:lastRenderedPageBreak/>
                    <w:t>котировки его ценных бумаг, раскрытие сведений о которых не предусмотрено законодательством.</w:t>
                  </w:r>
                </w:p>
                <w:p w14:paraId="653C4A05"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Общество раскрывает информацию о структуре капитала общества в соответствии с рекомендацией 290 Кодекса в годовом отчете и на сайте общества в сети Интернет.</w:t>
                  </w:r>
                </w:p>
                <w:p w14:paraId="54F08AA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Общество раскрывает информацию о подконтрольных организациях, имеющих для него существенное значение, в том числе о ключевых направлениях их деятельности, о механизмах, обеспечивающих подотчетность подконтрольных организаций, полномочиях совета директоров общества в отношении определения стратегии и оценки результатов деятельности подконтрольных организаций.</w:t>
                  </w:r>
                </w:p>
                <w:p w14:paraId="2B0393D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4. Общество раскрывает нефинансовый отчет - отчет об устойчивом развитии, экологический отчет, отчет о корпоративной социальной ответственности или иной отчет, содержащий нефинансовую информацию, в том числе о факторах, связанных с окружающей средой (в том числе экологические факторы и факторы, связанные с изменением климата), обществом (социальные факторы) и корпоративным управлением, за исключением отчета эмитента эмиссионных ценных бумаг и годового отчета акционерного общества</w:t>
                  </w:r>
                </w:p>
              </w:tc>
              <w:tc>
                <w:tcPr>
                  <w:tcW w:w="0" w:type="auto"/>
                  <w:tcBorders>
                    <w:top w:val="single" w:sz="8" w:space="0" w:color="auto"/>
                    <w:left w:val="single" w:sz="4" w:space="0" w:color="auto"/>
                    <w:bottom w:val="single" w:sz="4" w:space="0" w:color="auto"/>
                    <w:right w:val="single" w:sz="4" w:space="0" w:color="auto"/>
                  </w:tcBorders>
                  <w:hideMark/>
                </w:tcPr>
                <w:p w14:paraId="434B65E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соблюдается</w:t>
                  </w:r>
                </w:p>
              </w:tc>
              <w:tc>
                <w:tcPr>
                  <w:tcW w:w="0" w:type="auto"/>
                  <w:tcBorders>
                    <w:top w:val="single" w:sz="4" w:space="0" w:color="auto"/>
                    <w:left w:val="nil"/>
                    <w:bottom w:val="single" w:sz="4" w:space="0" w:color="auto"/>
                    <w:right w:val="single" w:sz="4" w:space="0" w:color="auto"/>
                  </w:tcBorders>
                  <w:noWrap/>
                  <w:hideMark/>
                </w:tcPr>
                <w:p w14:paraId="3E918E6F" w14:textId="77777777" w:rsidR="00867BC9" w:rsidRPr="00867BC9" w:rsidRDefault="00867BC9" w:rsidP="00867BC9">
                  <w:pPr>
                    <w:spacing w:after="0"/>
                    <w:rPr>
                      <w:rFonts w:ascii="Calibri" w:eastAsia="Times New Roman" w:hAnsi="Calibri" w:cs="Times New Roman"/>
                    </w:rPr>
                  </w:pPr>
                </w:p>
              </w:tc>
              <w:tc>
                <w:tcPr>
                  <w:tcW w:w="4562" w:type="dxa"/>
                  <w:vMerge w:val="restart"/>
                  <w:tcBorders>
                    <w:top w:val="single" w:sz="8" w:space="0" w:color="auto"/>
                    <w:left w:val="single" w:sz="4" w:space="0" w:color="auto"/>
                    <w:bottom w:val="single" w:sz="8" w:space="0" w:color="000000"/>
                    <w:right w:val="single" w:sz="8" w:space="0" w:color="auto"/>
                  </w:tcBorders>
                  <w:hideMark/>
                </w:tcPr>
                <w:p w14:paraId="71121CA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Общество стремится к обеспечению исключения формального подхода при раскрытии информации и раскрывает существенную информацию о своей деятельности, даже если </w:t>
                  </w:r>
                  <w:r w:rsidRPr="00867BC9">
                    <w:rPr>
                      <w:rFonts w:ascii="Times New Roman" w:eastAsia="Times New Roman" w:hAnsi="Times New Roman" w:cs="Times New Roman"/>
                      <w:color w:val="000000"/>
                      <w:sz w:val="16"/>
                      <w:szCs w:val="16"/>
                    </w:rPr>
                    <w:lastRenderedPageBreak/>
                    <w:t>раскрытие такой информации не предусмотрено законодательством.</w:t>
                  </w:r>
                </w:p>
                <w:p w14:paraId="5EE214D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Общество частично не соблюдает рекомендацию п.4, при этом информация об устойчивом развитии, экологический отчет, отчет о корпоративной, социальной ответственности раскрывается в составе годового отчета Общества.</w:t>
                  </w:r>
                </w:p>
                <w:p w14:paraId="2245BAB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В отчетном году на фоне высокого риска санкций Общество не раскрыло ряд чувствительной информации (например, персональный состав органов управления и контроля, информацию об основных акционерах, подконтрольных организациях и т.д.). При этом была раскрыта информация о финансовых показателях деятельности Общества в 2025 году (отчетность по российским и международным стандартам, с раскрытием аудиторских заключений по данной отчетности). Такой подход к раскрытию информации, по мнению Наблюдательного совета, обеспечивает оптимальный баланс между защитой интересов Общества, связанных с ним лиц и интересов участников рынка ценных бумаг.</w:t>
                  </w:r>
                </w:p>
                <w:p w14:paraId="6818028C"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В</w:t>
                  </w:r>
                  <w:r w:rsidRPr="00867BC9">
                    <w:rPr>
                      <w:rFonts w:ascii="Times New Roman" w:eastAsia="Times New Roman" w:hAnsi="Times New Roman" w:cs="Times New Roman"/>
                      <w:color w:val="000000"/>
                      <w:sz w:val="24"/>
                      <w:szCs w:val="24"/>
                    </w:rPr>
                    <w:t xml:space="preserve"> </w:t>
                  </w:r>
                  <w:r w:rsidRPr="00867BC9">
                    <w:rPr>
                      <w:rFonts w:ascii="Times New Roman" w:eastAsia="Times New Roman" w:hAnsi="Times New Roman" w:cs="Times New Roman"/>
                      <w:color w:val="000000"/>
                      <w:sz w:val="16"/>
                      <w:szCs w:val="16"/>
                    </w:rPr>
                    <w:t xml:space="preserve">среднесрочной перспективе не планируется </w:t>
                  </w:r>
                  <w:r w:rsidRPr="00867BC9">
                    <w:rPr>
                      <w:rFonts w:ascii="Times New Roman" w:eastAsia="Calibri" w:hAnsi="Times New Roman" w:cs="Times New Roman"/>
                      <w:sz w:val="16"/>
                      <w:szCs w:val="16"/>
                    </w:rPr>
                    <w:t>изменение устоявшейся практики в Обществе по данному вопросу.</w:t>
                  </w:r>
                </w:p>
              </w:tc>
            </w:tr>
            <w:tr w:rsidR="00867BC9" w:rsidRPr="00867BC9" w14:paraId="0208BA09" w14:textId="77777777" w:rsidTr="00C20A4F">
              <w:trPr>
                <w:trHeight w:val="525"/>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717ED531" w14:textId="77777777" w:rsidR="00867BC9" w:rsidRPr="00867BC9" w:rsidRDefault="00867BC9" w:rsidP="00867BC9">
                  <w:pPr>
                    <w:spacing w:after="0" w:line="240" w:lineRule="auto"/>
                    <w:rPr>
                      <w:rFonts w:ascii="Calibri" w:eastAsia="Times New Roman" w:hAnsi="Calibri" w:cs="Calibri"/>
                      <w:color w:val="000000"/>
                      <w:sz w:val="16"/>
                      <w:szCs w:val="16"/>
                    </w:rPr>
                  </w:pPr>
                </w:p>
              </w:tc>
              <w:tc>
                <w:tcPr>
                  <w:tcW w:w="2967" w:type="dxa"/>
                  <w:vMerge/>
                  <w:tcBorders>
                    <w:top w:val="single" w:sz="8" w:space="0" w:color="auto"/>
                    <w:left w:val="single" w:sz="4" w:space="0" w:color="auto"/>
                    <w:bottom w:val="single" w:sz="8" w:space="0" w:color="000000"/>
                    <w:right w:val="single" w:sz="4" w:space="0" w:color="auto"/>
                  </w:tcBorders>
                  <w:vAlign w:val="center"/>
                  <w:hideMark/>
                </w:tcPr>
                <w:p w14:paraId="29C5B2B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nil"/>
                    <w:bottom w:val="single" w:sz="8" w:space="0" w:color="000000"/>
                    <w:right w:val="nil"/>
                  </w:tcBorders>
                  <w:vAlign w:val="center"/>
                  <w:hideMark/>
                </w:tcPr>
                <w:p w14:paraId="2065B7F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single" w:sz="4" w:space="0" w:color="auto"/>
                    <w:bottom w:val="single" w:sz="4" w:space="0" w:color="auto"/>
                    <w:right w:val="single" w:sz="4" w:space="0" w:color="auto"/>
                  </w:tcBorders>
                  <w:hideMark/>
                </w:tcPr>
                <w:p w14:paraId="794FACB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noWrap/>
                  <w:vAlign w:val="bottom"/>
                  <w:hideMark/>
                </w:tcPr>
                <w:p w14:paraId="00A1B97B" w14:textId="77777777" w:rsidR="00867BC9" w:rsidRPr="00867BC9" w:rsidRDefault="00867BC9" w:rsidP="00867BC9">
                  <w:pPr>
                    <w:spacing w:after="360" w:line="240" w:lineRule="auto"/>
                    <w:jc w:val="center"/>
                    <w:rPr>
                      <w:rFonts w:ascii="Calibri" w:eastAsia="Times New Roman" w:hAnsi="Calibri" w:cs="Calibri"/>
                      <w:color w:val="000000"/>
                      <w:sz w:val="16"/>
                      <w:szCs w:val="16"/>
                    </w:rPr>
                  </w:pPr>
                  <w:r w:rsidRPr="00867BC9">
                    <w:rPr>
                      <w:rFonts w:ascii="Times New Roman" w:eastAsia="Times New Roman" w:hAnsi="Times New Roman" w:cs="Times New Roman"/>
                      <w:color w:val="000000"/>
                      <w:sz w:val="16"/>
                      <w:szCs w:val="16"/>
                    </w:rPr>
                    <w:t>V</w:t>
                  </w:r>
                </w:p>
              </w:tc>
              <w:tc>
                <w:tcPr>
                  <w:tcW w:w="4562" w:type="dxa"/>
                  <w:vMerge/>
                  <w:tcBorders>
                    <w:top w:val="single" w:sz="8" w:space="0" w:color="auto"/>
                    <w:left w:val="single" w:sz="4" w:space="0" w:color="auto"/>
                    <w:bottom w:val="single" w:sz="8" w:space="0" w:color="000000"/>
                    <w:right w:val="single" w:sz="8" w:space="0" w:color="auto"/>
                  </w:tcBorders>
                  <w:vAlign w:val="center"/>
                  <w:hideMark/>
                </w:tcPr>
                <w:p w14:paraId="575564C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4D98A32" w14:textId="77777777" w:rsidTr="00C20A4F">
              <w:trPr>
                <w:trHeight w:val="270"/>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23D594A2" w14:textId="77777777" w:rsidR="00867BC9" w:rsidRPr="00867BC9" w:rsidRDefault="00867BC9" w:rsidP="00867BC9">
                  <w:pPr>
                    <w:spacing w:after="0" w:line="240" w:lineRule="auto"/>
                    <w:rPr>
                      <w:rFonts w:ascii="Calibri" w:eastAsia="Times New Roman" w:hAnsi="Calibri" w:cs="Calibri"/>
                      <w:color w:val="000000"/>
                      <w:sz w:val="16"/>
                      <w:szCs w:val="16"/>
                    </w:rPr>
                  </w:pPr>
                </w:p>
              </w:tc>
              <w:tc>
                <w:tcPr>
                  <w:tcW w:w="2967" w:type="dxa"/>
                  <w:vMerge/>
                  <w:tcBorders>
                    <w:top w:val="single" w:sz="8" w:space="0" w:color="auto"/>
                    <w:left w:val="single" w:sz="4" w:space="0" w:color="auto"/>
                    <w:bottom w:val="single" w:sz="8" w:space="0" w:color="000000"/>
                    <w:right w:val="single" w:sz="4" w:space="0" w:color="auto"/>
                  </w:tcBorders>
                  <w:vAlign w:val="center"/>
                  <w:hideMark/>
                </w:tcPr>
                <w:p w14:paraId="53B3C88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nil"/>
                    <w:bottom w:val="single" w:sz="8" w:space="0" w:color="000000"/>
                    <w:right w:val="nil"/>
                  </w:tcBorders>
                  <w:vAlign w:val="center"/>
                  <w:hideMark/>
                </w:tcPr>
                <w:p w14:paraId="3320739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single" w:sz="4" w:space="0" w:color="auto"/>
                    <w:bottom w:val="single" w:sz="8" w:space="0" w:color="auto"/>
                    <w:right w:val="single" w:sz="4" w:space="0" w:color="auto"/>
                  </w:tcBorders>
                  <w:hideMark/>
                </w:tcPr>
                <w:p w14:paraId="7EFFBA4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8" w:space="0" w:color="auto"/>
                    <w:right w:val="single" w:sz="4" w:space="0" w:color="auto"/>
                  </w:tcBorders>
                  <w:noWrap/>
                  <w:vAlign w:val="bottom"/>
                  <w:hideMark/>
                </w:tcPr>
                <w:p w14:paraId="33992B4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8" w:space="0" w:color="auto"/>
                    <w:right w:val="single" w:sz="4" w:space="0" w:color="auto"/>
                  </w:tcBorders>
                  <w:vAlign w:val="center"/>
                  <w:hideMark/>
                </w:tcPr>
                <w:p w14:paraId="161D15C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3D6F4C31" w14:textId="77777777" w:rsidTr="00C20A4F">
              <w:trPr>
                <w:trHeight w:val="316"/>
              </w:trPr>
              <w:tc>
                <w:tcPr>
                  <w:tcW w:w="576" w:type="dxa"/>
                  <w:vMerge w:val="restart"/>
                  <w:tcBorders>
                    <w:top w:val="nil"/>
                    <w:left w:val="single" w:sz="4" w:space="0" w:color="auto"/>
                    <w:bottom w:val="single" w:sz="8" w:space="0" w:color="000000"/>
                    <w:right w:val="single" w:sz="4" w:space="0" w:color="auto"/>
                  </w:tcBorders>
                  <w:hideMark/>
                </w:tcPr>
                <w:p w14:paraId="5897999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6.2.3</w:t>
                  </w:r>
                </w:p>
              </w:tc>
              <w:tc>
                <w:tcPr>
                  <w:tcW w:w="2967" w:type="dxa"/>
                  <w:vMerge w:val="restart"/>
                  <w:tcBorders>
                    <w:top w:val="nil"/>
                    <w:left w:val="single" w:sz="4" w:space="0" w:color="auto"/>
                    <w:bottom w:val="single" w:sz="8" w:space="0" w:color="000000"/>
                    <w:right w:val="single" w:sz="4" w:space="0" w:color="auto"/>
                  </w:tcBorders>
                  <w:hideMark/>
                </w:tcPr>
                <w:p w14:paraId="4AED538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Годовой отчет, являясь одним из наиболее важных инструментов информационного взаимодействия с акционерами и другими заинтересованными сторонами, содержит информацию, позволяющую оценить итоги деятельности общества за год.</w:t>
                  </w:r>
                </w:p>
              </w:tc>
              <w:tc>
                <w:tcPr>
                  <w:tcW w:w="4678" w:type="dxa"/>
                  <w:vMerge w:val="restart"/>
                  <w:tcBorders>
                    <w:top w:val="nil"/>
                    <w:left w:val="nil"/>
                    <w:bottom w:val="single" w:sz="8" w:space="0" w:color="000000"/>
                    <w:right w:val="nil"/>
                  </w:tcBorders>
                  <w:hideMark/>
                </w:tcPr>
                <w:p w14:paraId="0DAA8265"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Годовой отчет общества содержит информацию о результатах оценки комитетом по аудиту эффективности процесса проведения внешнего и внутреннего аудита.</w:t>
                  </w:r>
                </w:p>
                <w:p w14:paraId="6159051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Годовой отчет общества содержит сведения о политике общества в области охраны окружающей среды, социальной политике общества.</w:t>
                  </w:r>
                </w:p>
              </w:tc>
              <w:tc>
                <w:tcPr>
                  <w:tcW w:w="0" w:type="auto"/>
                  <w:tcBorders>
                    <w:top w:val="nil"/>
                    <w:left w:val="single" w:sz="4" w:space="0" w:color="auto"/>
                    <w:bottom w:val="single" w:sz="4" w:space="0" w:color="auto"/>
                    <w:right w:val="single" w:sz="4" w:space="0" w:color="auto"/>
                  </w:tcBorders>
                  <w:hideMark/>
                </w:tcPr>
                <w:p w14:paraId="2F24A66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hideMark/>
                </w:tcPr>
                <w:p w14:paraId="2C11C5D2"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hideMark/>
                </w:tcPr>
                <w:p w14:paraId="40DEC66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52F97EFA" w14:textId="77777777" w:rsidTr="00C20A4F">
              <w:trPr>
                <w:trHeight w:val="323"/>
              </w:trPr>
              <w:tc>
                <w:tcPr>
                  <w:tcW w:w="576" w:type="dxa"/>
                  <w:vMerge/>
                  <w:tcBorders>
                    <w:top w:val="nil"/>
                    <w:left w:val="single" w:sz="4" w:space="0" w:color="auto"/>
                    <w:bottom w:val="single" w:sz="8" w:space="0" w:color="000000"/>
                    <w:right w:val="single" w:sz="4" w:space="0" w:color="auto"/>
                  </w:tcBorders>
                  <w:vAlign w:val="center"/>
                  <w:hideMark/>
                </w:tcPr>
                <w:p w14:paraId="71CAD2A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0D00759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nil"/>
                  </w:tcBorders>
                  <w:vAlign w:val="center"/>
                  <w:hideMark/>
                </w:tcPr>
                <w:p w14:paraId="65ABCD6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single" w:sz="4" w:space="0" w:color="auto"/>
                    <w:bottom w:val="single" w:sz="4" w:space="0" w:color="auto"/>
                    <w:right w:val="single" w:sz="4" w:space="0" w:color="auto"/>
                  </w:tcBorders>
                  <w:hideMark/>
                </w:tcPr>
                <w:p w14:paraId="0AF33D4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3081F53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04A898C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272E5E5" w14:textId="77777777" w:rsidTr="00C20A4F">
              <w:trPr>
                <w:trHeight w:val="465"/>
              </w:trPr>
              <w:tc>
                <w:tcPr>
                  <w:tcW w:w="576" w:type="dxa"/>
                  <w:vMerge/>
                  <w:tcBorders>
                    <w:top w:val="nil"/>
                    <w:left w:val="single" w:sz="4" w:space="0" w:color="auto"/>
                    <w:bottom w:val="single" w:sz="8" w:space="0" w:color="000000"/>
                    <w:right w:val="single" w:sz="4" w:space="0" w:color="auto"/>
                  </w:tcBorders>
                  <w:vAlign w:val="center"/>
                  <w:hideMark/>
                </w:tcPr>
                <w:p w14:paraId="48892C9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1815D2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nil"/>
                  </w:tcBorders>
                  <w:vAlign w:val="center"/>
                  <w:hideMark/>
                </w:tcPr>
                <w:p w14:paraId="6AE04E8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single" w:sz="4" w:space="0" w:color="auto"/>
                    <w:bottom w:val="single" w:sz="8" w:space="0" w:color="auto"/>
                    <w:right w:val="single" w:sz="4" w:space="0" w:color="auto"/>
                  </w:tcBorders>
                  <w:hideMark/>
                </w:tcPr>
                <w:p w14:paraId="3A31805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18144CD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5DD57EE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A7D0778" w14:textId="77777777" w:rsidTr="00C20A4F">
              <w:trPr>
                <w:trHeight w:val="271"/>
              </w:trPr>
              <w:tc>
                <w:tcPr>
                  <w:tcW w:w="576" w:type="dxa"/>
                  <w:tcBorders>
                    <w:top w:val="nil"/>
                    <w:left w:val="single" w:sz="8" w:space="0" w:color="auto"/>
                    <w:bottom w:val="single" w:sz="8" w:space="0" w:color="auto"/>
                    <w:right w:val="single" w:sz="4" w:space="0" w:color="auto"/>
                  </w:tcBorders>
                  <w:noWrap/>
                  <w:hideMark/>
                </w:tcPr>
                <w:p w14:paraId="6CEA6AF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6.3</w:t>
                  </w:r>
                </w:p>
              </w:tc>
              <w:tc>
                <w:tcPr>
                  <w:tcW w:w="13882" w:type="dxa"/>
                  <w:gridSpan w:val="5"/>
                  <w:tcBorders>
                    <w:top w:val="single" w:sz="8" w:space="0" w:color="auto"/>
                    <w:left w:val="nil"/>
                    <w:bottom w:val="single" w:sz="8" w:space="0" w:color="auto"/>
                    <w:right w:val="single" w:sz="8" w:space="0" w:color="000000"/>
                  </w:tcBorders>
                  <w:hideMark/>
                </w:tcPr>
                <w:p w14:paraId="781576D7"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Общество предоставляет информацию и документы по запросам акционеров в соответствии с принципами равнодоступности и необременительности.</w:t>
                  </w:r>
                </w:p>
              </w:tc>
            </w:tr>
            <w:tr w:rsidR="00867BC9" w:rsidRPr="00867BC9" w14:paraId="37356510" w14:textId="77777777" w:rsidTr="00C20A4F">
              <w:trPr>
                <w:trHeight w:val="225"/>
              </w:trPr>
              <w:tc>
                <w:tcPr>
                  <w:tcW w:w="576" w:type="dxa"/>
                  <w:vMerge w:val="restart"/>
                  <w:tcBorders>
                    <w:top w:val="nil"/>
                    <w:left w:val="single" w:sz="8" w:space="0" w:color="auto"/>
                    <w:bottom w:val="single" w:sz="8" w:space="0" w:color="000000"/>
                    <w:right w:val="single" w:sz="4" w:space="0" w:color="auto"/>
                  </w:tcBorders>
                  <w:hideMark/>
                </w:tcPr>
                <w:p w14:paraId="5994800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6.3.1</w:t>
                  </w:r>
                </w:p>
              </w:tc>
              <w:tc>
                <w:tcPr>
                  <w:tcW w:w="2967" w:type="dxa"/>
                  <w:vMerge w:val="restart"/>
                  <w:tcBorders>
                    <w:top w:val="nil"/>
                    <w:left w:val="single" w:sz="4" w:space="0" w:color="auto"/>
                    <w:bottom w:val="single" w:sz="8" w:space="0" w:color="000000"/>
                    <w:right w:val="single" w:sz="4" w:space="0" w:color="auto"/>
                  </w:tcBorders>
                  <w:hideMark/>
                </w:tcPr>
                <w:p w14:paraId="31015D6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Реализация акционерами права на доступ к документам и информации общества не сопряжена с неоправданными сложностями</w:t>
                  </w:r>
                </w:p>
              </w:tc>
              <w:tc>
                <w:tcPr>
                  <w:tcW w:w="4678" w:type="dxa"/>
                  <w:vMerge w:val="restart"/>
                  <w:tcBorders>
                    <w:top w:val="nil"/>
                    <w:left w:val="single" w:sz="4" w:space="0" w:color="auto"/>
                    <w:bottom w:val="single" w:sz="8" w:space="0" w:color="000000"/>
                    <w:right w:val="single" w:sz="4" w:space="0" w:color="auto"/>
                  </w:tcBorders>
                  <w:hideMark/>
                </w:tcPr>
                <w:p w14:paraId="1C69C4E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информационной политике (внутренних документах, определяющих информационную политику) общества определен необременительный порядок предоставления по запросам акционеров доступа к информации и документам общества.</w:t>
                  </w:r>
                </w:p>
                <w:p w14:paraId="20B30B56"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информационной политике (внутренних документах, определяющих информационную политику) содержатся положения, предусматривающие, что в случае поступления запроса акционера о предоставлении информации о подконтрольных обществу организациях общество предпринимает необходимые усилия для получения такой информации у соответствующих подконтрольных обществу организаций.</w:t>
                  </w:r>
                </w:p>
              </w:tc>
              <w:tc>
                <w:tcPr>
                  <w:tcW w:w="0" w:type="auto"/>
                  <w:tcBorders>
                    <w:top w:val="nil"/>
                    <w:left w:val="nil"/>
                    <w:bottom w:val="single" w:sz="4" w:space="0" w:color="auto"/>
                    <w:right w:val="single" w:sz="4" w:space="0" w:color="auto"/>
                  </w:tcBorders>
                  <w:vAlign w:val="bottom"/>
                  <w:hideMark/>
                </w:tcPr>
                <w:p w14:paraId="0FC6B80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vAlign w:val="center"/>
                  <w:hideMark/>
                </w:tcPr>
                <w:p w14:paraId="558F0A49"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hideMark/>
                </w:tcPr>
                <w:p w14:paraId="6B8A644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5A7B186D"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1672E11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031233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0821C1B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12123CB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60AEFB4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33EB071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169B7C4A" w14:textId="77777777" w:rsidTr="00C20A4F">
              <w:trPr>
                <w:trHeight w:val="541"/>
              </w:trPr>
              <w:tc>
                <w:tcPr>
                  <w:tcW w:w="576" w:type="dxa"/>
                  <w:vMerge/>
                  <w:tcBorders>
                    <w:top w:val="nil"/>
                    <w:left w:val="single" w:sz="8" w:space="0" w:color="auto"/>
                    <w:bottom w:val="single" w:sz="8" w:space="0" w:color="000000"/>
                    <w:right w:val="single" w:sz="4" w:space="0" w:color="auto"/>
                  </w:tcBorders>
                  <w:vAlign w:val="center"/>
                  <w:hideMark/>
                </w:tcPr>
                <w:p w14:paraId="3F64F41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1EF54F8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43F7DB5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16A6330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01017E8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315EA2E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71A46788" w14:textId="77777777" w:rsidTr="00C20A4F">
              <w:trPr>
                <w:trHeight w:val="800"/>
              </w:trPr>
              <w:tc>
                <w:tcPr>
                  <w:tcW w:w="576" w:type="dxa"/>
                  <w:vMerge w:val="restart"/>
                  <w:tcBorders>
                    <w:top w:val="nil"/>
                    <w:left w:val="single" w:sz="8" w:space="0" w:color="auto"/>
                    <w:bottom w:val="single" w:sz="8" w:space="0" w:color="000000"/>
                    <w:right w:val="single" w:sz="4" w:space="0" w:color="auto"/>
                  </w:tcBorders>
                  <w:noWrap/>
                  <w:hideMark/>
                </w:tcPr>
                <w:p w14:paraId="65FBED1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6.3.2</w:t>
                  </w:r>
                </w:p>
              </w:tc>
              <w:tc>
                <w:tcPr>
                  <w:tcW w:w="2967" w:type="dxa"/>
                  <w:vMerge w:val="restart"/>
                  <w:tcBorders>
                    <w:top w:val="nil"/>
                    <w:left w:val="single" w:sz="4" w:space="0" w:color="auto"/>
                    <w:bottom w:val="single" w:sz="8" w:space="0" w:color="000000"/>
                    <w:right w:val="single" w:sz="4" w:space="0" w:color="auto"/>
                  </w:tcBorders>
                  <w:hideMark/>
                </w:tcPr>
                <w:p w14:paraId="0CC3C1D9"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При предоставлении обществом информации акционерам обеспечивается разумный баланс между интересами конкретных акционеров и интересами самого общества, заинтересованного в сохранении конфиденциальности важной коммерческой информации, которая может оказать существенное влияние на его конкурентоспособность.</w:t>
                  </w:r>
                </w:p>
              </w:tc>
              <w:tc>
                <w:tcPr>
                  <w:tcW w:w="4678" w:type="dxa"/>
                  <w:vMerge w:val="restart"/>
                  <w:tcBorders>
                    <w:top w:val="nil"/>
                    <w:left w:val="nil"/>
                    <w:bottom w:val="single" w:sz="8" w:space="0" w:color="000000"/>
                    <w:right w:val="single" w:sz="4" w:space="0" w:color="auto"/>
                  </w:tcBorders>
                  <w:hideMark/>
                </w:tcPr>
                <w:p w14:paraId="4CF050E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течение отчетного периода, общество не отказывало в удовлетворении запросов акционеров о предоставлении информации, либо такие отказы были обоснованными.</w:t>
                  </w:r>
                </w:p>
                <w:p w14:paraId="3A5BF101"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случаях, определенных информационной политикой общества, акционеры предупреждаются о конфиденциальном характере информации и принимают на себя обязанность по сохранению ее конфиденциальности.</w:t>
                  </w:r>
                </w:p>
              </w:tc>
              <w:tc>
                <w:tcPr>
                  <w:tcW w:w="0" w:type="auto"/>
                  <w:tcBorders>
                    <w:top w:val="nil"/>
                    <w:left w:val="nil"/>
                    <w:bottom w:val="single" w:sz="4" w:space="0" w:color="auto"/>
                    <w:right w:val="single" w:sz="4" w:space="0" w:color="auto"/>
                  </w:tcBorders>
                  <w:hideMark/>
                </w:tcPr>
                <w:p w14:paraId="7439735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hideMark/>
                </w:tcPr>
                <w:p w14:paraId="5B0B222E"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8" w:space="0" w:color="auto"/>
                  </w:tcBorders>
                  <w:noWrap/>
                  <w:hideMark/>
                </w:tcPr>
                <w:p w14:paraId="552B1A7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38B6C6C0" w14:textId="77777777" w:rsidTr="00C20A4F">
              <w:trPr>
                <w:trHeight w:val="450"/>
              </w:trPr>
              <w:tc>
                <w:tcPr>
                  <w:tcW w:w="576" w:type="dxa"/>
                  <w:vMerge/>
                  <w:tcBorders>
                    <w:top w:val="nil"/>
                    <w:left w:val="single" w:sz="8" w:space="0" w:color="auto"/>
                    <w:bottom w:val="single" w:sz="8" w:space="0" w:color="000000"/>
                    <w:right w:val="single" w:sz="4" w:space="0" w:color="auto"/>
                  </w:tcBorders>
                  <w:vAlign w:val="center"/>
                  <w:hideMark/>
                </w:tcPr>
                <w:p w14:paraId="4B24ADB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92A03B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3BDCD44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21C8710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21A3D23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24C51B5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52960CEB" w14:textId="77777777" w:rsidTr="00C20A4F">
              <w:trPr>
                <w:trHeight w:hRule="exact" w:val="510"/>
              </w:trPr>
              <w:tc>
                <w:tcPr>
                  <w:tcW w:w="576" w:type="dxa"/>
                  <w:vMerge/>
                  <w:tcBorders>
                    <w:top w:val="nil"/>
                    <w:left w:val="single" w:sz="8" w:space="0" w:color="auto"/>
                    <w:bottom w:val="single" w:sz="8" w:space="0" w:color="000000"/>
                    <w:right w:val="single" w:sz="4" w:space="0" w:color="auto"/>
                  </w:tcBorders>
                  <w:vAlign w:val="center"/>
                  <w:hideMark/>
                </w:tcPr>
                <w:p w14:paraId="56F38E0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89CEAC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nil"/>
                    <w:bottom w:val="single" w:sz="8" w:space="0" w:color="000000"/>
                    <w:right w:val="single" w:sz="4" w:space="0" w:color="auto"/>
                  </w:tcBorders>
                  <w:vAlign w:val="center"/>
                  <w:hideMark/>
                </w:tcPr>
                <w:p w14:paraId="16E6AEC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2ACBD8C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6947B43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auto"/>
                  </w:tcBorders>
                  <w:vAlign w:val="center"/>
                  <w:hideMark/>
                </w:tcPr>
                <w:p w14:paraId="7ED87F3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A465426" w14:textId="77777777" w:rsidTr="00C20A4F">
              <w:trPr>
                <w:trHeight w:val="418"/>
              </w:trPr>
              <w:tc>
                <w:tcPr>
                  <w:tcW w:w="576" w:type="dxa"/>
                  <w:tcBorders>
                    <w:top w:val="nil"/>
                    <w:left w:val="single" w:sz="8" w:space="0" w:color="auto"/>
                    <w:bottom w:val="nil"/>
                    <w:right w:val="single" w:sz="4" w:space="0" w:color="auto"/>
                  </w:tcBorders>
                  <w:noWrap/>
                  <w:hideMark/>
                </w:tcPr>
                <w:p w14:paraId="617A716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7.1.</w:t>
                  </w:r>
                </w:p>
              </w:tc>
              <w:tc>
                <w:tcPr>
                  <w:tcW w:w="13882" w:type="dxa"/>
                  <w:gridSpan w:val="5"/>
                  <w:tcBorders>
                    <w:top w:val="single" w:sz="8" w:space="0" w:color="auto"/>
                    <w:left w:val="nil"/>
                    <w:bottom w:val="nil"/>
                    <w:right w:val="single" w:sz="8" w:space="0" w:color="000000"/>
                  </w:tcBorders>
                  <w:hideMark/>
                </w:tcPr>
                <w:p w14:paraId="315D7B0C"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Действия, которые в значительной степени влияют или могут повлиять на структуру акционерного капитала и финансовое состояние общества и, соответственно, на положение акционеров (существенные корпоративные действия), осуществляются на справедливых условиях, обеспечивающих соблюдение прав и интересов акционеров, а также иных заинтересованных сторон.</w:t>
                  </w:r>
                </w:p>
              </w:tc>
            </w:tr>
            <w:tr w:rsidR="00867BC9" w:rsidRPr="00867BC9" w14:paraId="6FA472AA" w14:textId="77777777" w:rsidTr="00C20A4F">
              <w:trPr>
                <w:trHeight w:val="983"/>
              </w:trPr>
              <w:tc>
                <w:tcPr>
                  <w:tcW w:w="576" w:type="dxa"/>
                  <w:vMerge w:val="restart"/>
                  <w:tcBorders>
                    <w:top w:val="single" w:sz="8" w:space="0" w:color="auto"/>
                    <w:left w:val="single" w:sz="8" w:space="0" w:color="auto"/>
                    <w:bottom w:val="single" w:sz="8" w:space="0" w:color="000000"/>
                    <w:right w:val="single" w:sz="4" w:space="0" w:color="auto"/>
                  </w:tcBorders>
                  <w:noWrap/>
                  <w:hideMark/>
                </w:tcPr>
                <w:p w14:paraId="2717190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7.1.1</w:t>
                  </w:r>
                </w:p>
              </w:tc>
              <w:tc>
                <w:tcPr>
                  <w:tcW w:w="2967" w:type="dxa"/>
                  <w:vMerge w:val="restart"/>
                  <w:tcBorders>
                    <w:top w:val="single" w:sz="4" w:space="0" w:color="auto"/>
                    <w:left w:val="single" w:sz="4" w:space="0" w:color="auto"/>
                    <w:bottom w:val="single" w:sz="4" w:space="0" w:color="auto"/>
                    <w:right w:val="nil"/>
                  </w:tcBorders>
                  <w:hideMark/>
                </w:tcPr>
                <w:p w14:paraId="3C274E73"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Существенными корпоративными действиями признаются реорганизация общества, приобретение 30 и более процентов голосующих акций общества (поглощение), совершение обществом существенных сделок, увеличение или уменьшение уставного капитала общества, осуществление листинга и делистинга акций общества, а также иные действия, которые могут привести к существенному изменению прав акционеров или нарушению их интересов. Уставом общества определен перечень (критерии) сделок или иных действий, являющихся существенными корпоративными действиями, и такие действия отнесены к компетенции совета директоров общества.</w:t>
                  </w:r>
                </w:p>
              </w:tc>
              <w:tc>
                <w:tcPr>
                  <w:tcW w:w="4678" w:type="dxa"/>
                  <w:vMerge w:val="restart"/>
                  <w:tcBorders>
                    <w:top w:val="single" w:sz="4" w:space="0" w:color="auto"/>
                    <w:left w:val="single" w:sz="4" w:space="0" w:color="auto"/>
                    <w:bottom w:val="single" w:sz="4" w:space="0" w:color="auto"/>
                    <w:right w:val="single" w:sz="4" w:space="0" w:color="auto"/>
                  </w:tcBorders>
                  <w:hideMark/>
                </w:tcPr>
                <w:p w14:paraId="4AF95AC2"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Уставом общества определен перечень сделок или иных действий, являющихся существенными корпоративными действиями и критерии для их определения. Принятие решений в отношении существенных корпоративных действий отнесено к компетенции совета директоров. В тех случаях, когда осуществление данных корпоративных действий прямо отнесено законодательством к компетенции общего собрания акционеров, совет директоров предоставляет акционерам соответствующие рекомендации.</w:t>
                  </w:r>
                </w:p>
              </w:tc>
              <w:tc>
                <w:tcPr>
                  <w:tcW w:w="0" w:type="auto"/>
                  <w:tcBorders>
                    <w:top w:val="single" w:sz="4" w:space="0" w:color="auto"/>
                    <w:left w:val="nil"/>
                    <w:bottom w:val="single" w:sz="4" w:space="0" w:color="auto"/>
                    <w:right w:val="single" w:sz="4" w:space="0" w:color="auto"/>
                  </w:tcBorders>
                  <w:hideMark/>
                </w:tcPr>
                <w:p w14:paraId="5B1B9B2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4D1CA087"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single" w:sz="4" w:space="0" w:color="auto"/>
                    <w:left w:val="single" w:sz="4" w:space="0" w:color="auto"/>
                    <w:bottom w:val="single" w:sz="4" w:space="0" w:color="auto"/>
                    <w:right w:val="single" w:sz="4" w:space="0" w:color="auto"/>
                  </w:tcBorders>
                  <w:hideMark/>
                </w:tcPr>
                <w:p w14:paraId="5E47481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334FC5B5" w14:textId="77777777" w:rsidTr="00C20A4F">
              <w:trPr>
                <w:trHeight w:val="745"/>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12CFD05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nil"/>
                  </w:tcBorders>
                  <w:vAlign w:val="center"/>
                  <w:hideMark/>
                </w:tcPr>
                <w:p w14:paraId="497807F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auto"/>
                    <w:left w:val="single" w:sz="4" w:space="0" w:color="auto"/>
                    <w:bottom w:val="single" w:sz="4" w:space="0" w:color="auto"/>
                    <w:right w:val="single" w:sz="4" w:space="0" w:color="auto"/>
                  </w:tcBorders>
                  <w:vAlign w:val="center"/>
                  <w:hideMark/>
                </w:tcPr>
                <w:p w14:paraId="1CD7A78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auto"/>
                    <w:left w:val="nil"/>
                    <w:bottom w:val="single" w:sz="4" w:space="0" w:color="auto"/>
                    <w:right w:val="single" w:sz="4" w:space="0" w:color="auto"/>
                  </w:tcBorders>
                  <w:hideMark/>
                </w:tcPr>
                <w:p w14:paraId="1843342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auto"/>
                    <w:left w:val="nil"/>
                    <w:bottom w:val="single" w:sz="4" w:space="0" w:color="auto"/>
                    <w:right w:val="single" w:sz="4" w:space="0" w:color="auto"/>
                  </w:tcBorders>
                  <w:noWrap/>
                  <w:hideMark/>
                </w:tcPr>
                <w:p w14:paraId="65354A0F"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486705A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4FA31E10" w14:textId="77777777" w:rsidTr="00C20A4F">
              <w:trPr>
                <w:trHeight w:val="357"/>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166090E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auto"/>
                    <w:left w:val="single" w:sz="4" w:space="0" w:color="auto"/>
                    <w:bottom w:val="single" w:sz="4" w:space="0" w:color="auto"/>
                    <w:right w:val="nil"/>
                  </w:tcBorders>
                  <w:vAlign w:val="center"/>
                  <w:hideMark/>
                </w:tcPr>
                <w:p w14:paraId="11A3300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tcBorders>
                    <w:top w:val="single" w:sz="4" w:space="0" w:color="auto"/>
                    <w:left w:val="single" w:sz="4" w:space="0" w:color="auto"/>
                    <w:bottom w:val="single" w:sz="4" w:space="0" w:color="auto"/>
                    <w:right w:val="single" w:sz="4" w:space="0" w:color="auto"/>
                  </w:tcBorders>
                  <w:hideMark/>
                </w:tcPr>
                <w:p w14:paraId="3C765509" w14:textId="77777777" w:rsidR="00867BC9" w:rsidRPr="00867BC9" w:rsidRDefault="00867BC9" w:rsidP="00867BC9">
                  <w:pPr>
                    <w:spacing w:after="0"/>
                    <w:rPr>
                      <w:rFonts w:ascii="Calibri" w:eastAsia="Times New Roman" w:hAnsi="Calibri" w:cs="Times New Roman"/>
                    </w:rPr>
                  </w:pPr>
                </w:p>
              </w:tc>
              <w:tc>
                <w:tcPr>
                  <w:tcW w:w="0" w:type="auto"/>
                  <w:tcBorders>
                    <w:top w:val="single" w:sz="4" w:space="0" w:color="auto"/>
                    <w:left w:val="nil"/>
                    <w:bottom w:val="single" w:sz="4" w:space="0" w:color="auto"/>
                    <w:right w:val="single" w:sz="4" w:space="0" w:color="auto"/>
                  </w:tcBorders>
                  <w:hideMark/>
                </w:tcPr>
                <w:p w14:paraId="22A9019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single" w:sz="4" w:space="0" w:color="auto"/>
                    <w:left w:val="nil"/>
                    <w:bottom w:val="single" w:sz="4" w:space="0" w:color="auto"/>
                    <w:right w:val="single" w:sz="4" w:space="0" w:color="auto"/>
                  </w:tcBorders>
                  <w:noWrap/>
                  <w:vAlign w:val="bottom"/>
                  <w:hideMark/>
                </w:tcPr>
                <w:p w14:paraId="48AF47C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single" w:sz="4" w:space="0" w:color="auto"/>
                    <w:left w:val="nil"/>
                    <w:bottom w:val="single" w:sz="4" w:space="0" w:color="auto"/>
                    <w:right w:val="single" w:sz="4" w:space="0" w:color="auto"/>
                  </w:tcBorders>
                  <w:vAlign w:val="center"/>
                  <w:hideMark/>
                </w:tcPr>
                <w:p w14:paraId="0761D7D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22718791" w14:textId="77777777" w:rsidTr="00C20A4F">
              <w:trPr>
                <w:trHeight w:val="420"/>
              </w:trPr>
              <w:tc>
                <w:tcPr>
                  <w:tcW w:w="576" w:type="dxa"/>
                  <w:vMerge w:val="restart"/>
                  <w:tcBorders>
                    <w:top w:val="nil"/>
                    <w:left w:val="single" w:sz="8" w:space="0" w:color="auto"/>
                    <w:bottom w:val="nil"/>
                    <w:right w:val="single" w:sz="4" w:space="0" w:color="auto"/>
                  </w:tcBorders>
                  <w:noWrap/>
                  <w:hideMark/>
                </w:tcPr>
                <w:p w14:paraId="3FC5316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7.1.2</w:t>
                  </w:r>
                </w:p>
              </w:tc>
              <w:tc>
                <w:tcPr>
                  <w:tcW w:w="2967" w:type="dxa"/>
                  <w:vMerge w:val="restart"/>
                  <w:tcBorders>
                    <w:top w:val="single" w:sz="4" w:space="0" w:color="auto"/>
                    <w:left w:val="single" w:sz="4" w:space="0" w:color="auto"/>
                    <w:bottom w:val="nil"/>
                    <w:right w:val="single" w:sz="4" w:space="0" w:color="auto"/>
                  </w:tcBorders>
                  <w:hideMark/>
                </w:tcPr>
                <w:p w14:paraId="0B05950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Совет директоров играет ключевую роль в принятии решений или выработке рекомендаций в отношении существенных корпоративных действий, совет директоров опирается на позицию независимых директоров общества.</w:t>
                  </w:r>
                </w:p>
              </w:tc>
              <w:tc>
                <w:tcPr>
                  <w:tcW w:w="4678" w:type="dxa"/>
                  <w:vMerge w:val="restart"/>
                  <w:tcBorders>
                    <w:top w:val="single" w:sz="4" w:space="0" w:color="auto"/>
                    <w:left w:val="single" w:sz="4" w:space="0" w:color="auto"/>
                    <w:bottom w:val="nil"/>
                    <w:right w:val="single" w:sz="4" w:space="0" w:color="auto"/>
                  </w:tcBorders>
                  <w:hideMark/>
                </w:tcPr>
                <w:p w14:paraId="703358D4"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обществе предусмотрена процедура, в соответствии с которой независимые директора заявляют о своей позиции по существенным корпоративным действиям до их одобрения.</w:t>
                  </w:r>
                </w:p>
              </w:tc>
              <w:tc>
                <w:tcPr>
                  <w:tcW w:w="0" w:type="auto"/>
                  <w:tcBorders>
                    <w:top w:val="single" w:sz="4" w:space="0" w:color="auto"/>
                    <w:left w:val="nil"/>
                    <w:bottom w:val="single" w:sz="4" w:space="0" w:color="auto"/>
                    <w:right w:val="single" w:sz="4" w:space="0" w:color="auto"/>
                  </w:tcBorders>
                  <w:hideMark/>
                </w:tcPr>
                <w:p w14:paraId="7CE39FB1"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4" w:space="0" w:color="auto"/>
                    <w:left w:val="nil"/>
                    <w:bottom w:val="single" w:sz="4" w:space="0" w:color="auto"/>
                    <w:right w:val="single" w:sz="4" w:space="0" w:color="auto"/>
                  </w:tcBorders>
                  <w:noWrap/>
                  <w:hideMark/>
                </w:tcPr>
                <w:p w14:paraId="4372520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V</w:t>
                  </w:r>
                </w:p>
              </w:tc>
              <w:tc>
                <w:tcPr>
                  <w:tcW w:w="4562" w:type="dxa"/>
                  <w:vMerge w:val="restart"/>
                  <w:tcBorders>
                    <w:top w:val="single" w:sz="4" w:space="0" w:color="auto"/>
                    <w:left w:val="single" w:sz="4" w:space="0" w:color="auto"/>
                    <w:bottom w:val="single" w:sz="8" w:space="0" w:color="000000"/>
                    <w:right w:val="single" w:sz="8" w:space="0" w:color="auto"/>
                  </w:tcBorders>
                  <w:hideMark/>
                </w:tcPr>
                <w:p w14:paraId="13C25CDF" w14:textId="77777777" w:rsidR="00867BC9" w:rsidRPr="00867BC9" w:rsidRDefault="00867BC9" w:rsidP="00867BC9">
                  <w:pPr>
                    <w:spacing w:after="0"/>
                    <w:rPr>
                      <w:rFonts w:ascii="Calibri" w:eastAsia="Times New Roman" w:hAnsi="Calibri" w:cs="Times New Roman"/>
                    </w:rPr>
                  </w:pPr>
                </w:p>
              </w:tc>
            </w:tr>
            <w:tr w:rsidR="00867BC9" w:rsidRPr="00867BC9" w14:paraId="185B7366" w14:textId="77777777" w:rsidTr="00C20A4F">
              <w:trPr>
                <w:trHeight w:val="450"/>
              </w:trPr>
              <w:tc>
                <w:tcPr>
                  <w:tcW w:w="576" w:type="dxa"/>
                  <w:vMerge/>
                  <w:tcBorders>
                    <w:top w:val="nil"/>
                    <w:left w:val="single" w:sz="8" w:space="0" w:color="auto"/>
                    <w:bottom w:val="nil"/>
                    <w:right w:val="single" w:sz="4" w:space="0" w:color="auto"/>
                  </w:tcBorders>
                  <w:vAlign w:val="center"/>
                  <w:hideMark/>
                </w:tcPr>
                <w:p w14:paraId="786A941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nil"/>
                    <w:right w:val="single" w:sz="4" w:space="0" w:color="auto"/>
                  </w:tcBorders>
                  <w:vAlign w:val="center"/>
                  <w:hideMark/>
                </w:tcPr>
                <w:p w14:paraId="2BC1704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nil"/>
                    <w:right w:val="single" w:sz="4" w:space="0" w:color="auto"/>
                  </w:tcBorders>
                  <w:vAlign w:val="center"/>
                  <w:hideMark/>
                </w:tcPr>
                <w:p w14:paraId="36FD604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31639A1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551B992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auto"/>
                  </w:tcBorders>
                  <w:vAlign w:val="center"/>
                  <w:hideMark/>
                </w:tcPr>
                <w:p w14:paraId="1ECF78D6"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579C5600" w14:textId="77777777" w:rsidTr="00C20A4F">
              <w:trPr>
                <w:trHeight w:val="240"/>
              </w:trPr>
              <w:tc>
                <w:tcPr>
                  <w:tcW w:w="576" w:type="dxa"/>
                  <w:vMerge/>
                  <w:tcBorders>
                    <w:top w:val="nil"/>
                    <w:left w:val="single" w:sz="8" w:space="0" w:color="auto"/>
                    <w:bottom w:val="nil"/>
                    <w:right w:val="single" w:sz="4" w:space="0" w:color="auto"/>
                  </w:tcBorders>
                  <w:vAlign w:val="center"/>
                  <w:hideMark/>
                </w:tcPr>
                <w:p w14:paraId="0766D8B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nil"/>
                    <w:right w:val="single" w:sz="4" w:space="0" w:color="auto"/>
                  </w:tcBorders>
                  <w:vAlign w:val="center"/>
                  <w:hideMark/>
                </w:tcPr>
                <w:p w14:paraId="0F95857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nil"/>
                    <w:right w:val="single" w:sz="4" w:space="0" w:color="auto"/>
                  </w:tcBorders>
                  <w:vAlign w:val="center"/>
                  <w:hideMark/>
                </w:tcPr>
                <w:p w14:paraId="762E89B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nil"/>
                    <w:right w:val="single" w:sz="4" w:space="0" w:color="auto"/>
                  </w:tcBorders>
                  <w:hideMark/>
                </w:tcPr>
                <w:p w14:paraId="7265F6A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nil"/>
                    <w:right w:val="single" w:sz="4" w:space="0" w:color="auto"/>
                  </w:tcBorders>
                  <w:noWrap/>
                  <w:hideMark/>
                </w:tcPr>
                <w:p w14:paraId="4CB3BE3B"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nil"/>
                    <w:right w:val="single" w:sz="4" w:space="0" w:color="auto"/>
                  </w:tcBorders>
                  <w:vAlign w:val="center"/>
                  <w:hideMark/>
                </w:tcPr>
                <w:p w14:paraId="2695B062"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121EEC23" w14:textId="77777777" w:rsidTr="00C20A4F">
              <w:trPr>
                <w:trHeight w:val="126"/>
              </w:trPr>
              <w:tc>
                <w:tcPr>
                  <w:tcW w:w="576" w:type="dxa"/>
                  <w:vMerge w:val="restart"/>
                  <w:tcBorders>
                    <w:top w:val="single" w:sz="8" w:space="0" w:color="auto"/>
                    <w:left w:val="single" w:sz="8" w:space="0" w:color="auto"/>
                    <w:bottom w:val="single" w:sz="8" w:space="0" w:color="000000"/>
                    <w:right w:val="single" w:sz="4" w:space="0" w:color="auto"/>
                  </w:tcBorders>
                  <w:hideMark/>
                </w:tcPr>
                <w:p w14:paraId="239C12E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7.1.3</w:t>
                  </w:r>
                </w:p>
              </w:tc>
              <w:tc>
                <w:tcPr>
                  <w:tcW w:w="2967" w:type="dxa"/>
                  <w:vMerge w:val="restart"/>
                  <w:tcBorders>
                    <w:top w:val="single" w:sz="8" w:space="0" w:color="auto"/>
                    <w:left w:val="single" w:sz="4" w:space="0" w:color="auto"/>
                    <w:bottom w:val="single" w:sz="8" w:space="0" w:color="000000"/>
                    <w:right w:val="nil"/>
                  </w:tcBorders>
                  <w:hideMark/>
                </w:tcPr>
                <w:p w14:paraId="358DAD50"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xml:space="preserve">При совершении существенных корпоративных действий, затрагивающих права и законные интересы акционеров, обеспечиваются равные условия для всех акционеров общества, а при недостаточности предусмотренных законодательством </w:t>
                  </w:r>
                  <w:r w:rsidRPr="00867BC9">
                    <w:rPr>
                      <w:rFonts w:ascii="Times New Roman" w:eastAsia="Times New Roman" w:hAnsi="Times New Roman" w:cs="Times New Roman"/>
                      <w:color w:val="000000"/>
                      <w:sz w:val="16"/>
                      <w:szCs w:val="16"/>
                    </w:rPr>
                    <w:lastRenderedPageBreak/>
                    <w:t>механизмов, направленных на защиту прав акционеров, - дополнительные меры, защищающие права и законные интересы акционеров общества. При этом общество руководствуется не только соблюдением формальных требований законодательства, но и принципами корпоративного управления, изложенными в Кодексе.</w:t>
                  </w:r>
                </w:p>
              </w:tc>
              <w:tc>
                <w:tcPr>
                  <w:tcW w:w="4678" w:type="dxa"/>
                  <w:vMerge w:val="restart"/>
                  <w:tcBorders>
                    <w:top w:val="single" w:sz="8" w:space="0" w:color="auto"/>
                    <w:left w:val="single" w:sz="4" w:space="0" w:color="auto"/>
                    <w:bottom w:val="nil"/>
                    <w:right w:val="single" w:sz="4" w:space="0" w:color="auto"/>
                  </w:tcBorders>
                </w:tcPr>
                <w:p w14:paraId="173EB2E7"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lastRenderedPageBreak/>
                    <w:t>1. Уставом общества с учетом особенностей его деятельности к компетенции совета директоров отнесено одобрение, помимо предусмотренных законодательством, иных сделок, имеющих существенное значение для общества.</w:t>
                  </w:r>
                </w:p>
                <w:p w14:paraId="5B61FD6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p w14:paraId="5943BFDF"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 течение отчетного периода все существенные корпоративные действия проходили процедуру одобрения до их осуществления</w:t>
                  </w:r>
                </w:p>
              </w:tc>
              <w:tc>
                <w:tcPr>
                  <w:tcW w:w="0" w:type="auto"/>
                  <w:tcBorders>
                    <w:top w:val="single" w:sz="8" w:space="0" w:color="auto"/>
                    <w:left w:val="nil"/>
                    <w:bottom w:val="single" w:sz="4" w:space="0" w:color="auto"/>
                    <w:right w:val="single" w:sz="4" w:space="0" w:color="auto"/>
                  </w:tcBorders>
                  <w:hideMark/>
                </w:tcPr>
                <w:p w14:paraId="1724AB3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single" w:sz="8" w:space="0" w:color="auto"/>
                    <w:left w:val="nil"/>
                    <w:bottom w:val="single" w:sz="4" w:space="0" w:color="auto"/>
                    <w:right w:val="single" w:sz="4" w:space="0" w:color="auto"/>
                  </w:tcBorders>
                  <w:noWrap/>
                  <w:hideMark/>
                </w:tcPr>
                <w:p w14:paraId="74C9820B"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 </w:t>
                  </w:r>
                </w:p>
              </w:tc>
              <w:tc>
                <w:tcPr>
                  <w:tcW w:w="4562" w:type="dxa"/>
                  <w:vMerge w:val="restart"/>
                  <w:tcBorders>
                    <w:top w:val="nil"/>
                    <w:left w:val="single" w:sz="4" w:space="0" w:color="auto"/>
                    <w:bottom w:val="single" w:sz="8" w:space="0" w:color="000000"/>
                    <w:right w:val="single" w:sz="8" w:space="0" w:color="auto"/>
                  </w:tcBorders>
                  <w:hideMark/>
                </w:tcPr>
                <w:p w14:paraId="718EE61D" w14:textId="77777777" w:rsidR="00867BC9" w:rsidRPr="00867BC9" w:rsidRDefault="00867BC9" w:rsidP="00867BC9">
                  <w:pPr>
                    <w:spacing w:after="0"/>
                    <w:rPr>
                      <w:rFonts w:ascii="Calibri" w:eastAsia="Times New Roman" w:hAnsi="Calibri" w:cs="Times New Roman"/>
                    </w:rPr>
                  </w:pPr>
                </w:p>
              </w:tc>
            </w:tr>
            <w:tr w:rsidR="00867BC9" w:rsidRPr="00867BC9" w14:paraId="1AAAD088" w14:textId="77777777" w:rsidTr="00C20A4F">
              <w:trPr>
                <w:trHeight w:val="445"/>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4755A91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8" w:space="0" w:color="000000"/>
                    <w:right w:val="nil"/>
                  </w:tcBorders>
                  <w:vAlign w:val="center"/>
                  <w:hideMark/>
                </w:tcPr>
                <w:p w14:paraId="3C44E844"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auto"/>
                    <w:left w:val="single" w:sz="4" w:space="0" w:color="auto"/>
                    <w:bottom w:val="nil"/>
                    <w:right w:val="single" w:sz="4" w:space="0" w:color="auto"/>
                  </w:tcBorders>
                  <w:vAlign w:val="center"/>
                  <w:hideMark/>
                </w:tcPr>
                <w:p w14:paraId="3A8F5DC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290D9CC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hideMark/>
                </w:tcPr>
                <w:p w14:paraId="0A44069D" w14:textId="77777777" w:rsidR="00867BC9" w:rsidRPr="00867BC9" w:rsidRDefault="00867BC9" w:rsidP="00867BC9">
                  <w:pPr>
                    <w:spacing w:after="0"/>
                    <w:rPr>
                      <w:rFonts w:ascii="Calibri" w:eastAsia="Times New Roman" w:hAnsi="Calibri" w:cs="Times New Roman"/>
                    </w:rPr>
                  </w:pPr>
                </w:p>
              </w:tc>
              <w:tc>
                <w:tcPr>
                  <w:tcW w:w="4562" w:type="dxa"/>
                  <w:vMerge/>
                  <w:tcBorders>
                    <w:top w:val="nil"/>
                    <w:left w:val="nil"/>
                    <w:bottom w:val="single" w:sz="4" w:space="0" w:color="auto"/>
                    <w:right w:val="single" w:sz="4" w:space="0" w:color="auto"/>
                  </w:tcBorders>
                  <w:vAlign w:val="center"/>
                  <w:hideMark/>
                </w:tcPr>
                <w:p w14:paraId="6EBE6EBA"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4FB753A6" w14:textId="77777777" w:rsidTr="00C20A4F">
              <w:trPr>
                <w:trHeight w:val="695"/>
              </w:trPr>
              <w:tc>
                <w:tcPr>
                  <w:tcW w:w="576" w:type="dxa"/>
                  <w:vMerge/>
                  <w:tcBorders>
                    <w:top w:val="single" w:sz="8" w:space="0" w:color="auto"/>
                    <w:left w:val="single" w:sz="8" w:space="0" w:color="auto"/>
                    <w:bottom w:val="single" w:sz="4" w:space="0" w:color="000000"/>
                    <w:right w:val="single" w:sz="4" w:space="0" w:color="auto"/>
                  </w:tcBorders>
                  <w:vAlign w:val="center"/>
                  <w:hideMark/>
                </w:tcPr>
                <w:p w14:paraId="260EA7B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8" w:space="0" w:color="auto"/>
                    <w:left w:val="single" w:sz="4" w:space="0" w:color="auto"/>
                    <w:bottom w:val="single" w:sz="4" w:space="0" w:color="000000"/>
                    <w:right w:val="nil"/>
                  </w:tcBorders>
                  <w:vAlign w:val="center"/>
                  <w:hideMark/>
                </w:tcPr>
                <w:p w14:paraId="1B457EDD"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tcBorders>
                    <w:top w:val="nil"/>
                    <w:left w:val="single" w:sz="4" w:space="0" w:color="auto"/>
                    <w:bottom w:val="single" w:sz="4" w:space="0" w:color="000000"/>
                    <w:right w:val="single" w:sz="4" w:space="0" w:color="auto"/>
                  </w:tcBorders>
                </w:tcPr>
                <w:p w14:paraId="5420942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000000"/>
                    <w:right w:val="single" w:sz="4" w:space="0" w:color="auto"/>
                  </w:tcBorders>
                  <w:hideMark/>
                </w:tcPr>
                <w:p w14:paraId="00E0EBB9"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4" w:space="0" w:color="000000"/>
                    <w:right w:val="single" w:sz="4" w:space="0" w:color="auto"/>
                  </w:tcBorders>
                  <w:noWrap/>
                  <w:vAlign w:val="bottom"/>
                  <w:hideMark/>
                </w:tcPr>
                <w:p w14:paraId="4FBFD13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000000"/>
                    <w:right w:val="single" w:sz="4" w:space="0" w:color="auto"/>
                  </w:tcBorders>
                  <w:vAlign w:val="center"/>
                  <w:hideMark/>
                </w:tcPr>
                <w:p w14:paraId="0CCA80AE" w14:textId="77777777" w:rsidR="00867BC9" w:rsidRPr="00867BC9" w:rsidRDefault="00867BC9" w:rsidP="00867BC9">
                  <w:pPr>
                    <w:spacing w:after="0" w:line="240" w:lineRule="auto"/>
                    <w:rPr>
                      <w:rFonts w:ascii="Calibri" w:eastAsia="Times New Roman" w:hAnsi="Calibri" w:cs="Times New Roman"/>
                    </w:rPr>
                  </w:pPr>
                </w:p>
              </w:tc>
            </w:tr>
            <w:tr w:rsidR="00867BC9" w:rsidRPr="00867BC9" w14:paraId="6AAFBCA0" w14:textId="77777777" w:rsidTr="00C20A4F">
              <w:trPr>
                <w:trHeight w:val="397"/>
              </w:trPr>
              <w:tc>
                <w:tcPr>
                  <w:tcW w:w="576" w:type="dxa"/>
                  <w:tcBorders>
                    <w:top w:val="single" w:sz="4" w:space="0" w:color="000000"/>
                    <w:left w:val="single" w:sz="4" w:space="0" w:color="000000"/>
                    <w:bottom w:val="single" w:sz="8" w:space="0" w:color="auto"/>
                    <w:right w:val="single" w:sz="4" w:space="0" w:color="auto"/>
                  </w:tcBorders>
                  <w:noWrap/>
                  <w:hideMark/>
                </w:tcPr>
                <w:p w14:paraId="4710E93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7.2</w:t>
                  </w:r>
                </w:p>
              </w:tc>
              <w:tc>
                <w:tcPr>
                  <w:tcW w:w="13882" w:type="dxa"/>
                  <w:gridSpan w:val="5"/>
                  <w:tcBorders>
                    <w:top w:val="single" w:sz="4" w:space="0" w:color="000000"/>
                    <w:left w:val="nil"/>
                    <w:bottom w:val="single" w:sz="8" w:space="0" w:color="auto"/>
                    <w:right w:val="single" w:sz="4" w:space="0" w:color="000000"/>
                  </w:tcBorders>
                  <w:hideMark/>
                </w:tcPr>
                <w:p w14:paraId="6ED08C25"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r w:rsidRPr="00867BC9">
                    <w:rPr>
                      <w:rFonts w:ascii="Times New Roman" w:eastAsia="Times New Roman" w:hAnsi="Times New Roman" w:cs="Times New Roman"/>
                      <w:b/>
                      <w:color w:val="000000"/>
                      <w:sz w:val="18"/>
                      <w:szCs w:val="18"/>
                    </w:rPr>
                    <w:t>Общество обеспечивает такой порядок совершения существенных корпоративных действий, который позволяет акционерам своевременно получать полную информацию о таких действиях, обеспечивает им возможность влиять на совершение таких действий и гарантирует соблюдение и адекватный уровень защиты их прав при совершении таких действий.</w:t>
                  </w:r>
                </w:p>
                <w:p w14:paraId="519D501E"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p>
                <w:p w14:paraId="1B175F4D" w14:textId="77777777" w:rsidR="00867BC9" w:rsidRPr="00867BC9" w:rsidRDefault="00867BC9" w:rsidP="00867BC9">
                  <w:pPr>
                    <w:spacing w:after="0" w:line="240" w:lineRule="auto"/>
                    <w:rPr>
                      <w:rFonts w:ascii="Times New Roman" w:eastAsia="Times New Roman" w:hAnsi="Times New Roman" w:cs="Times New Roman"/>
                      <w:b/>
                      <w:color w:val="000000"/>
                      <w:sz w:val="18"/>
                      <w:szCs w:val="18"/>
                    </w:rPr>
                  </w:pPr>
                </w:p>
              </w:tc>
            </w:tr>
            <w:tr w:rsidR="00867BC9" w:rsidRPr="00867BC9" w14:paraId="1460AF81" w14:textId="77777777" w:rsidTr="00C20A4F">
              <w:trPr>
                <w:trHeight w:val="225"/>
              </w:trPr>
              <w:tc>
                <w:tcPr>
                  <w:tcW w:w="576" w:type="dxa"/>
                  <w:vMerge w:val="restart"/>
                  <w:tcBorders>
                    <w:top w:val="nil"/>
                    <w:left w:val="single" w:sz="4" w:space="0" w:color="000000"/>
                    <w:bottom w:val="single" w:sz="8" w:space="0" w:color="000000"/>
                    <w:right w:val="single" w:sz="4" w:space="0" w:color="auto"/>
                  </w:tcBorders>
                  <w:noWrap/>
                  <w:hideMark/>
                </w:tcPr>
                <w:p w14:paraId="72E4340B"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7.2.1</w:t>
                  </w:r>
                </w:p>
              </w:tc>
              <w:tc>
                <w:tcPr>
                  <w:tcW w:w="2967" w:type="dxa"/>
                  <w:vMerge w:val="restart"/>
                  <w:tcBorders>
                    <w:top w:val="nil"/>
                    <w:left w:val="single" w:sz="4" w:space="0" w:color="auto"/>
                    <w:bottom w:val="single" w:sz="8" w:space="0" w:color="000000"/>
                    <w:right w:val="single" w:sz="4" w:space="0" w:color="auto"/>
                  </w:tcBorders>
                  <w:hideMark/>
                </w:tcPr>
                <w:p w14:paraId="37AD75BE"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Информация о совершении существенных корпоративных действий раскрывается с объяснением причин, условий и последствий совершения таких действий.</w:t>
                  </w:r>
                </w:p>
              </w:tc>
              <w:tc>
                <w:tcPr>
                  <w:tcW w:w="4678" w:type="dxa"/>
                  <w:vMerge w:val="restart"/>
                  <w:tcBorders>
                    <w:top w:val="nil"/>
                    <w:left w:val="single" w:sz="4" w:space="0" w:color="auto"/>
                    <w:bottom w:val="single" w:sz="8" w:space="0" w:color="000000"/>
                    <w:right w:val="single" w:sz="4" w:space="0" w:color="auto"/>
                  </w:tcBorders>
                  <w:hideMark/>
                </w:tcPr>
                <w:p w14:paraId="148ADBA8"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 случае, если обществом в течение отчетного периода совершались существенные корпоративные действия, общество своевременно и детально раскрывало информацию о таких действиях, в том числе о причинах, условиях совершения действий и последствиях таких действий для акционеров</w:t>
                  </w:r>
                </w:p>
              </w:tc>
              <w:tc>
                <w:tcPr>
                  <w:tcW w:w="0" w:type="auto"/>
                  <w:tcBorders>
                    <w:top w:val="nil"/>
                    <w:left w:val="nil"/>
                    <w:bottom w:val="single" w:sz="4" w:space="0" w:color="auto"/>
                    <w:right w:val="single" w:sz="4" w:space="0" w:color="auto"/>
                  </w:tcBorders>
                  <w:hideMark/>
                </w:tcPr>
                <w:p w14:paraId="2E19898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auto"/>
                    <w:right w:val="single" w:sz="4" w:space="0" w:color="auto"/>
                  </w:tcBorders>
                  <w:noWrap/>
                  <w:vAlign w:val="center"/>
                  <w:hideMark/>
                </w:tcPr>
                <w:p w14:paraId="24BD1306" w14:textId="77777777" w:rsidR="00867BC9" w:rsidRPr="00867BC9" w:rsidRDefault="00867BC9" w:rsidP="00867BC9">
                  <w:pPr>
                    <w:spacing w:after="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8" w:space="0" w:color="000000"/>
                    <w:right w:val="single" w:sz="4" w:space="0" w:color="000000"/>
                  </w:tcBorders>
                  <w:noWrap/>
                  <w:hideMark/>
                </w:tcPr>
                <w:p w14:paraId="048F9C0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r>
            <w:tr w:rsidR="00867BC9" w:rsidRPr="00867BC9" w14:paraId="2FB4124A" w14:textId="77777777" w:rsidTr="00C20A4F">
              <w:trPr>
                <w:trHeight w:val="450"/>
              </w:trPr>
              <w:tc>
                <w:tcPr>
                  <w:tcW w:w="576" w:type="dxa"/>
                  <w:vMerge/>
                  <w:tcBorders>
                    <w:top w:val="nil"/>
                    <w:left w:val="single" w:sz="4" w:space="0" w:color="000000"/>
                    <w:bottom w:val="single" w:sz="8" w:space="0" w:color="000000"/>
                    <w:right w:val="single" w:sz="4" w:space="0" w:color="auto"/>
                  </w:tcBorders>
                  <w:vAlign w:val="center"/>
                  <w:hideMark/>
                </w:tcPr>
                <w:p w14:paraId="5C3992D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27C458E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3293018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4CAED56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nil"/>
                    <w:left w:val="nil"/>
                    <w:bottom w:val="single" w:sz="4" w:space="0" w:color="auto"/>
                    <w:right w:val="single" w:sz="4" w:space="0" w:color="auto"/>
                  </w:tcBorders>
                  <w:noWrap/>
                  <w:vAlign w:val="bottom"/>
                  <w:hideMark/>
                </w:tcPr>
                <w:p w14:paraId="6A3D110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4" w:space="0" w:color="auto"/>
                    <w:right w:val="single" w:sz="4" w:space="0" w:color="000000"/>
                  </w:tcBorders>
                  <w:vAlign w:val="center"/>
                  <w:hideMark/>
                </w:tcPr>
                <w:p w14:paraId="43C3201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CDA1E8E" w14:textId="77777777" w:rsidTr="00C20A4F">
              <w:trPr>
                <w:trHeight w:val="279"/>
              </w:trPr>
              <w:tc>
                <w:tcPr>
                  <w:tcW w:w="576" w:type="dxa"/>
                  <w:vMerge/>
                  <w:tcBorders>
                    <w:top w:val="nil"/>
                    <w:left w:val="single" w:sz="4" w:space="0" w:color="000000"/>
                    <w:bottom w:val="single" w:sz="8" w:space="0" w:color="000000"/>
                    <w:right w:val="single" w:sz="4" w:space="0" w:color="auto"/>
                  </w:tcBorders>
                  <w:vAlign w:val="center"/>
                  <w:hideMark/>
                </w:tcPr>
                <w:p w14:paraId="2A2E703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52946EF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nil"/>
                    <w:left w:val="single" w:sz="4" w:space="0" w:color="auto"/>
                    <w:bottom w:val="single" w:sz="8" w:space="0" w:color="000000"/>
                    <w:right w:val="single" w:sz="4" w:space="0" w:color="auto"/>
                  </w:tcBorders>
                  <w:vAlign w:val="center"/>
                  <w:hideMark/>
                </w:tcPr>
                <w:p w14:paraId="23729470"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8" w:space="0" w:color="auto"/>
                    <w:right w:val="single" w:sz="4" w:space="0" w:color="auto"/>
                  </w:tcBorders>
                  <w:hideMark/>
                </w:tcPr>
                <w:p w14:paraId="7DB54CD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8" w:space="0" w:color="auto"/>
                    <w:right w:val="single" w:sz="4" w:space="0" w:color="auto"/>
                  </w:tcBorders>
                  <w:noWrap/>
                  <w:vAlign w:val="bottom"/>
                  <w:hideMark/>
                </w:tcPr>
                <w:p w14:paraId="2F51271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 </w:t>
                  </w:r>
                </w:p>
              </w:tc>
              <w:tc>
                <w:tcPr>
                  <w:tcW w:w="4562" w:type="dxa"/>
                  <w:vMerge/>
                  <w:tcBorders>
                    <w:top w:val="nil"/>
                    <w:left w:val="nil"/>
                    <w:bottom w:val="single" w:sz="8" w:space="0" w:color="auto"/>
                    <w:right w:val="single" w:sz="4" w:space="0" w:color="000000"/>
                  </w:tcBorders>
                  <w:vAlign w:val="center"/>
                  <w:hideMark/>
                </w:tcPr>
                <w:p w14:paraId="5754D772"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1F1D50F6" w14:textId="77777777" w:rsidTr="00C20A4F">
              <w:trPr>
                <w:cantSplit/>
                <w:trHeight w:val="660"/>
              </w:trPr>
              <w:tc>
                <w:tcPr>
                  <w:tcW w:w="576" w:type="dxa"/>
                  <w:vMerge w:val="restart"/>
                  <w:tcBorders>
                    <w:top w:val="nil"/>
                    <w:left w:val="single" w:sz="4" w:space="0" w:color="000000"/>
                    <w:bottom w:val="single" w:sz="4" w:space="0" w:color="000000"/>
                    <w:right w:val="single" w:sz="4" w:space="0" w:color="auto"/>
                  </w:tcBorders>
                  <w:hideMark/>
                </w:tcPr>
                <w:p w14:paraId="06D32E3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7.2.2</w:t>
                  </w:r>
                </w:p>
              </w:tc>
              <w:tc>
                <w:tcPr>
                  <w:tcW w:w="2967" w:type="dxa"/>
                  <w:vMerge w:val="restart"/>
                  <w:tcBorders>
                    <w:top w:val="nil"/>
                    <w:left w:val="single" w:sz="4" w:space="0" w:color="auto"/>
                    <w:bottom w:val="single" w:sz="4" w:space="0" w:color="000000"/>
                    <w:right w:val="single" w:sz="4" w:space="0" w:color="auto"/>
                  </w:tcBorders>
                  <w:hideMark/>
                </w:tcPr>
                <w:p w14:paraId="6EA1AF5A"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Правила и процедуры, связанные с осуществлением обществом существенных корпоративных действий, закреплены во внутренних документах общества.</w:t>
                  </w:r>
                </w:p>
              </w:tc>
              <w:tc>
                <w:tcPr>
                  <w:tcW w:w="4678" w:type="dxa"/>
                  <w:vMerge w:val="restart"/>
                  <w:tcBorders>
                    <w:top w:val="single" w:sz="8" w:space="0" w:color="000000"/>
                    <w:left w:val="nil"/>
                    <w:bottom w:val="single" w:sz="4" w:space="0" w:color="000000"/>
                    <w:right w:val="single" w:sz="4" w:space="0" w:color="auto"/>
                  </w:tcBorders>
                </w:tcPr>
                <w:p w14:paraId="4BD0FDB1" w14:textId="77777777" w:rsidR="00867BC9" w:rsidRPr="00867BC9" w:rsidRDefault="00867BC9" w:rsidP="00867BC9">
                  <w:pPr>
                    <w:tabs>
                      <w:tab w:val="left" w:pos="176"/>
                    </w:tabs>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1. Во внутренних документах общества определены случаи и порядок привлечения оценщика для определения стоимости имущества, отчуждаемого или приобретаемого по крупной сделке или сделке с заинтересованностью.</w:t>
                  </w:r>
                </w:p>
                <w:p w14:paraId="2BA13BA7" w14:textId="77777777" w:rsidR="00867BC9" w:rsidRPr="00867BC9" w:rsidRDefault="00867BC9" w:rsidP="00867BC9">
                  <w:pPr>
                    <w:tabs>
                      <w:tab w:val="left" w:pos="176"/>
                    </w:tabs>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2. Внутренние документы общества предусматривают процедуру привлечения оценщика для оценки стоимости приобретения и выкупа акций общества.</w:t>
                  </w:r>
                </w:p>
                <w:p w14:paraId="637A5307" w14:textId="77777777" w:rsidR="00867BC9" w:rsidRPr="00867BC9" w:rsidRDefault="00867BC9" w:rsidP="00867BC9">
                  <w:pPr>
                    <w:tabs>
                      <w:tab w:val="left" w:pos="176"/>
                    </w:tabs>
                    <w:spacing w:after="0" w:line="240" w:lineRule="auto"/>
                    <w:jc w:val="both"/>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3. При отсутствии формальной заинтересованности члена совета директоров, единоличного исполнительного органа, члена коллегиального исполнительного органа общества или лица, являющегося контролирующим лицом общества, либо лица, имеющего право давать обществу обязательные для него указания, в сделках общества, но при наличии конфликта интересов или иной их фактической заинтересованности, внутренними документами общества предусмотрено, что такие лица не принимают участия в голосовании по вопросу одобрения такой сделки.</w:t>
                  </w:r>
                </w:p>
                <w:p w14:paraId="66D019D1" w14:textId="77777777" w:rsidR="00867BC9" w:rsidRPr="00867BC9" w:rsidRDefault="00867BC9" w:rsidP="00867BC9">
                  <w:pPr>
                    <w:tabs>
                      <w:tab w:val="left" w:pos="176"/>
                    </w:tabs>
                    <w:spacing w:after="0" w:line="240" w:lineRule="auto"/>
                    <w:jc w:val="both"/>
                    <w:rPr>
                      <w:rFonts w:ascii="Times New Roman" w:eastAsia="Times New Roman" w:hAnsi="Times New Roman" w:cs="Times New Roman"/>
                      <w:color w:val="000000"/>
                      <w:sz w:val="16"/>
                      <w:szCs w:val="16"/>
                    </w:rPr>
                  </w:pPr>
                </w:p>
              </w:tc>
              <w:tc>
                <w:tcPr>
                  <w:tcW w:w="0" w:type="auto"/>
                  <w:tcBorders>
                    <w:top w:val="nil"/>
                    <w:left w:val="nil"/>
                    <w:bottom w:val="single" w:sz="4" w:space="0" w:color="000000"/>
                    <w:right w:val="single" w:sz="4" w:space="0" w:color="auto"/>
                  </w:tcBorders>
                  <w:hideMark/>
                </w:tcPr>
                <w:p w14:paraId="587B64C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соблюдается</w:t>
                  </w:r>
                </w:p>
              </w:tc>
              <w:tc>
                <w:tcPr>
                  <w:tcW w:w="0" w:type="auto"/>
                  <w:tcBorders>
                    <w:top w:val="nil"/>
                    <w:left w:val="nil"/>
                    <w:bottom w:val="single" w:sz="4" w:space="0" w:color="000000"/>
                    <w:right w:val="single" w:sz="4" w:space="0" w:color="auto"/>
                  </w:tcBorders>
                  <w:noWrap/>
                  <w:hideMark/>
                </w:tcPr>
                <w:p w14:paraId="10D712AC" w14:textId="77777777" w:rsidR="00867BC9" w:rsidRPr="00867BC9" w:rsidRDefault="00867BC9" w:rsidP="00867BC9">
                  <w:pPr>
                    <w:spacing w:after="360" w:line="240" w:lineRule="auto"/>
                    <w:jc w:val="center"/>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V</w:t>
                  </w:r>
                </w:p>
              </w:tc>
              <w:tc>
                <w:tcPr>
                  <w:tcW w:w="4562" w:type="dxa"/>
                  <w:vMerge w:val="restart"/>
                  <w:tcBorders>
                    <w:top w:val="nil"/>
                    <w:left w:val="single" w:sz="4" w:space="0" w:color="auto"/>
                    <w:bottom w:val="single" w:sz="4" w:space="0" w:color="000000"/>
                    <w:right w:val="single" w:sz="4" w:space="0" w:color="000000"/>
                  </w:tcBorders>
                </w:tcPr>
                <w:p w14:paraId="25F4102D" w14:textId="77777777" w:rsidR="00867BC9" w:rsidRPr="00867BC9" w:rsidRDefault="00867BC9" w:rsidP="00867BC9">
                  <w:pPr>
                    <w:spacing w:after="0" w:line="240" w:lineRule="auto"/>
                    <w:jc w:val="both"/>
                    <w:rPr>
                      <w:rFonts w:ascii="Times New Roman" w:eastAsia="Times New Roman" w:hAnsi="Times New Roman" w:cs="Times New Roman"/>
                      <w:color w:val="000000"/>
                      <w:sz w:val="16"/>
                      <w:szCs w:val="16"/>
                    </w:rPr>
                  </w:pPr>
                </w:p>
              </w:tc>
            </w:tr>
            <w:tr w:rsidR="00867BC9" w:rsidRPr="00867BC9" w14:paraId="5D85232E" w14:textId="77777777" w:rsidTr="00C20A4F">
              <w:trPr>
                <w:cantSplit/>
                <w:trHeight w:val="660"/>
              </w:trPr>
              <w:tc>
                <w:tcPr>
                  <w:tcW w:w="576" w:type="dxa"/>
                  <w:vMerge/>
                  <w:tcBorders>
                    <w:top w:val="single" w:sz="4" w:space="0" w:color="000000"/>
                    <w:left w:val="single" w:sz="8" w:space="0" w:color="auto"/>
                    <w:bottom w:val="single" w:sz="8" w:space="0" w:color="000000"/>
                    <w:right w:val="single" w:sz="4" w:space="0" w:color="auto"/>
                  </w:tcBorders>
                  <w:vAlign w:val="center"/>
                  <w:hideMark/>
                </w:tcPr>
                <w:p w14:paraId="42B7B333"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single" w:sz="4" w:space="0" w:color="000000"/>
                    <w:left w:val="single" w:sz="4" w:space="0" w:color="auto"/>
                    <w:bottom w:val="single" w:sz="8" w:space="0" w:color="000000"/>
                    <w:right w:val="single" w:sz="4" w:space="0" w:color="auto"/>
                  </w:tcBorders>
                  <w:vAlign w:val="center"/>
                  <w:hideMark/>
                </w:tcPr>
                <w:p w14:paraId="1C629075"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4" w:space="0" w:color="000000"/>
                    <w:left w:val="nil"/>
                    <w:bottom w:val="single" w:sz="4" w:space="0" w:color="auto"/>
                    <w:right w:val="single" w:sz="4" w:space="0" w:color="auto"/>
                  </w:tcBorders>
                  <w:vAlign w:val="center"/>
                  <w:hideMark/>
                </w:tcPr>
                <w:p w14:paraId="0C4CA5A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single" w:sz="4" w:space="0" w:color="000000"/>
                    <w:left w:val="nil"/>
                    <w:bottom w:val="single" w:sz="4" w:space="0" w:color="auto"/>
                    <w:right w:val="single" w:sz="4" w:space="0" w:color="auto"/>
                  </w:tcBorders>
                  <w:hideMark/>
                </w:tcPr>
                <w:p w14:paraId="737CE17E"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частично соблюдается</w:t>
                  </w:r>
                </w:p>
              </w:tc>
              <w:tc>
                <w:tcPr>
                  <w:tcW w:w="0" w:type="auto"/>
                  <w:tcBorders>
                    <w:top w:val="single" w:sz="4" w:space="0" w:color="000000"/>
                    <w:left w:val="nil"/>
                    <w:bottom w:val="single" w:sz="4" w:space="0" w:color="auto"/>
                    <w:right w:val="single" w:sz="4" w:space="0" w:color="auto"/>
                  </w:tcBorders>
                  <w:noWrap/>
                  <w:vAlign w:val="center"/>
                </w:tcPr>
                <w:p w14:paraId="18E3A473" w14:textId="77777777" w:rsidR="00867BC9" w:rsidRPr="00867BC9" w:rsidRDefault="00867BC9" w:rsidP="00867BC9">
                  <w:pPr>
                    <w:spacing w:after="360" w:line="240" w:lineRule="auto"/>
                    <w:jc w:val="center"/>
                    <w:rPr>
                      <w:rFonts w:ascii="Times New Roman" w:eastAsia="Times New Roman" w:hAnsi="Times New Roman" w:cs="Times New Roman"/>
                      <w:color w:val="000000"/>
                      <w:sz w:val="16"/>
                      <w:szCs w:val="16"/>
                    </w:rPr>
                  </w:pPr>
                </w:p>
              </w:tc>
              <w:tc>
                <w:tcPr>
                  <w:tcW w:w="4562" w:type="dxa"/>
                  <w:vMerge/>
                  <w:tcBorders>
                    <w:top w:val="single" w:sz="4" w:space="0" w:color="000000"/>
                    <w:left w:val="nil"/>
                    <w:bottom w:val="single" w:sz="4" w:space="0" w:color="auto"/>
                    <w:right w:val="single" w:sz="4" w:space="0" w:color="auto"/>
                  </w:tcBorders>
                  <w:vAlign w:val="center"/>
                  <w:hideMark/>
                </w:tcPr>
                <w:p w14:paraId="7028850C"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r w:rsidR="00867BC9" w:rsidRPr="00867BC9" w14:paraId="65BF13A1" w14:textId="77777777" w:rsidTr="00C20A4F">
              <w:trPr>
                <w:cantSplit/>
                <w:trHeight w:val="660"/>
              </w:trPr>
              <w:tc>
                <w:tcPr>
                  <w:tcW w:w="576" w:type="dxa"/>
                  <w:vMerge/>
                  <w:tcBorders>
                    <w:top w:val="nil"/>
                    <w:left w:val="single" w:sz="8" w:space="0" w:color="auto"/>
                    <w:bottom w:val="single" w:sz="8" w:space="0" w:color="000000"/>
                    <w:right w:val="single" w:sz="4" w:space="0" w:color="auto"/>
                  </w:tcBorders>
                  <w:vAlign w:val="center"/>
                  <w:hideMark/>
                </w:tcPr>
                <w:p w14:paraId="57A3856F"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2967" w:type="dxa"/>
                  <w:vMerge/>
                  <w:tcBorders>
                    <w:top w:val="nil"/>
                    <w:left w:val="single" w:sz="4" w:space="0" w:color="auto"/>
                    <w:bottom w:val="single" w:sz="8" w:space="0" w:color="000000"/>
                    <w:right w:val="single" w:sz="4" w:space="0" w:color="auto"/>
                  </w:tcBorders>
                  <w:vAlign w:val="center"/>
                  <w:hideMark/>
                </w:tcPr>
                <w:p w14:paraId="3742D87A"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4678" w:type="dxa"/>
                  <w:vMerge/>
                  <w:tcBorders>
                    <w:top w:val="single" w:sz="8" w:space="0" w:color="000000"/>
                    <w:left w:val="nil"/>
                    <w:bottom w:val="single" w:sz="4" w:space="0" w:color="auto"/>
                    <w:right w:val="single" w:sz="4" w:space="0" w:color="auto"/>
                  </w:tcBorders>
                  <w:vAlign w:val="center"/>
                  <w:hideMark/>
                </w:tcPr>
                <w:p w14:paraId="1A77A267"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c>
                <w:tcPr>
                  <w:tcW w:w="0" w:type="auto"/>
                  <w:tcBorders>
                    <w:top w:val="nil"/>
                    <w:left w:val="nil"/>
                    <w:bottom w:val="single" w:sz="4" w:space="0" w:color="auto"/>
                    <w:right w:val="single" w:sz="4" w:space="0" w:color="auto"/>
                  </w:tcBorders>
                  <w:hideMark/>
                </w:tcPr>
                <w:p w14:paraId="7A9E1A56"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r w:rsidRPr="00867BC9">
                    <w:rPr>
                      <w:rFonts w:ascii="Times New Roman" w:eastAsia="Times New Roman" w:hAnsi="Times New Roman" w:cs="Times New Roman"/>
                      <w:color w:val="000000"/>
                      <w:sz w:val="16"/>
                      <w:szCs w:val="16"/>
                    </w:rPr>
                    <w:t>не соблюдается</w:t>
                  </w:r>
                </w:p>
              </w:tc>
              <w:tc>
                <w:tcPr>
                  <w:tcW w:w="0" w:type="auto"/>
                  <w:tcBorders>
                    <w:top w:val="nil"/>
                    <w:left w:val="nil"/>
                    <w:bottom w:val="single" w:sz="4" w:space="0" w:color="auto"/>
                    <w:right w:val="single" w:sz="4" w:space="0" w:color="auto"/>
                  </w:tcBorders>
                  <w:noWrap/>
                  <w:vAlign w:val="center"/>
                </w:tcPr>
                <w:p w14:paraId="1E655C0A" w14:textId="77777777" w:rsidR="00867BC9" w:rsidRPr="00867BC9" w:rsidRDefault="00867BC9" w:rsidP="00867BC9">
                  <w:pPr>
                    <w:spacing w:after="360" w:line="240" w:lineRule="auto"/>
                    <w:jc w:val="center"/>
                    <w:rPr>
                      <w:rFonts w:ascii="Times New Roman" w:eastAsia="Times New Roman" w:hAnsi="Times New Roman" w:cs="Times New Roman"/>
                      <w:color w:val="000000"/>
                      <w:sz w:val="16"/>
                      <w:szCs w:val="16"/>
                    </w:rPr>
                  </w:pPr>
                </w:p>
              </w:tc>
              <w:tc>
                <w:tcPr>
                  <w:tcW w:w="4562" w:type="dxa"/>
                  <w:vMerge/>
                  <w:tcBorders>
                    <w:top w:val="nil"/>
                    <w:left w:val="nil"/>
                    <w:bottom w:val="single" w:sz="4" w:space="0" w:color="auto"/>
                    <w:right w:val="single" w:sz="4" w:space="0" w:color="auto"/>
                  </w:tcBorders>
                  <w:vAlign w:val="center"/>
                  <w:hideMark/>
                </w:tcPr>
                <w:p w14:paraId="3188BCC8" w14:textId="77777777" w:rsidR="00867BC9" w:rsidRPr="00867BC9" w:rsidRDefault="00867BC9" w:rsidP="00867BC9">
                  <w:pPr>
                    <w:spacing w:after="0" w:line="240" w:lineRule="auto"/>
                    <w:rPr>
                      <w:rFonts w:ascii="Times New Roman" w:eastAsia="Times New Roman" w:hAnsi="Times New Roman" w:cs="Times New Roman"/>
                      <w:color w:val="000000"/>
                      <w:sz w:val="16"/>
                      <w:szCs w:val="16"/>
                    </w:rPr>
                  </w:pPr>
                </w:p>
              </w:tc>
            </w:tr>
          </w:tbl>
          <w:p w14:paraId="6E60F28F" w14:textId="77777777" w:rsidR="00867BC9" w:rsidRPr="00867BC9" w:rsidRDefault="00867BC9" w:rsidP="00867BC9">
            <w:pPr>
              <w:spacing w:after="60" w:line="240" w:lineRule="auto"/>
              <w:rPr>
                <w:rFonts w:ascii="Times New Roman" w:eastAsia="Times New Roman" w:hAnsi="Times New Roman" w:cs="Times New Roman"/>
                <w:color w:val="000000"/>
                <w:sz w:val="18"/>
                <w:szCs w:val="18"/>
              </w:rPr>
            </w:pPr>
          </w:p>
        </w:tc>
      </w:tr>
      <w:tr w:rsidR="00867BC9" w:rsidRPr="00867BC9" w14:paraId="4CE750E0" w14:textId="77777777" w:rsidTr="00C20A4F">
        <w:trPr>
          <w:gridAfter w:val="1"/>
          <w:wAfter w:w="12280" w:type="dxa"/>
          <w:trHeight w:val="80"/>
        </w:trPr>
        <w:tc>
          <w:tcPr>
            <w:tcW w:w="0" w:type="auto"/>
            <w:noWrap/>
            <w:vAlign w:val="bottom"/>
          </w:tcPr>
          <w:p w14:paraId="5B2F9EAE" w14:textId="77777777" w:rsidR="00867BC9" w:rsidRPr="00867BC9" w:rsidRDefault="00867BC9" w:rsidP="00867BC9">
            <w:pPr>
              <w:spacing w:after="0"/>
              <w:rPr>
                <w:rFonts w:ascii="Calibri" w:eastAsia="Times New Roman" w:hAnsi="Calibri" w:cs="Times New Roman"/>
              </w:rPr>
            </w:pPr>
          </w:p>
        </w:tc>
      </w:tr>
    </w:tbl>
    <w:p w14:paraId="61168F25" w14:textId="77777777" w:rsidR="00867BC9" w:rsidRPr="00867BC9" w:rsidRDefault="00867BC9" w:rsidP="00867BC9">
      <w:pPr>
        <w:keepNext/>
        <w:keepLines/>
        <w:spacing w:after="0"/>
        <w:jc w:val="right"/>
        <w:outlineLvl w:val="1"/>
        <w:rPr>
          <w:rFonts w:ascii="Times New Roman" w:eastAsia="Times New Roman" w:hAnsi="Times New Roman" w:cs="Times New Roman"/>
          <w:b/>
          <w:i/>
          <w:iCs/>
          <w:color w:val="5B9BD5"/>
          <w:sz w:val="26"/>
          <w:szCs w:val="26"/>
        </w:rPr>
      </w:pPr>
    </w:p>
    <w:p w14:paraId="397E5C41" w14:textId="77777777" w:rsidR="00867BC9" w:rsidRPr="00867BC9" w:rsidRDefault="00867BC9" w:rsidP="00867BC9">
      <w:pPr>
        <w:rPr>
          <w:rFonts w:ascii="Calibri" w:eastAsia="Times New Roman" w:hAnsi="Calibri" w:cs="Times New Roman"/>
        </w:rPr>
      </w:pPr>
    </w:p>
    <w:p w14:paraId="03C04525" w14:textId="77777777" w:rsidR="006464E6" w:rsidRPr="00D704F7" w:rsidRDefault="006464E6" w:rsidP="00927882">
      <w:pPr>
        <w:pStyle w:val="2"/>
        <w:spacing w:before="0"/>
        <w:rPr>
          <w:rStyle w:val="Subst0"/>
          <w:rFonts w:ascii="Times New Roman" w:hAnsi="Times New Roman" w:cs="Times New Roman"/>
          <w:b/>
          <w:bCs w:val="0"/>
          <w:iCs/>
        </w:rPr>
      </w:pPr>
    </w:p>
    <w:sectPr w:rsidR="006464E6" w:rsidRPr="00D704F7" w:rsidSect="00C20A4F">
      <w:footnotePr>
        <w:numRestart w:val="eachPage"/>
      </w:footnotePr>
      <w:pgSz w:w="16838" w:h="11906" w:orient="landscape"/>
      <w:pgMar w:top="1701"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C1F2E6" w14:textId="77777777" w:rsidR="005A0312" w:rsidRDefault="005A0312" w:rsidP="00154646">
      <w:pPr>
        <w:spacing w:after="0" w:line="240" w:lineRule="auto"/>
      </w:pPr>
      <w:r>
        <w:separator/>
      </w:r>
    </w:p>
  </w:endnote>
  <w:endnote w:type="continuationSeparator" w:id="0">
    <w:p w14:paraId="03D0EB12" w14:textId="77777777" w:rsidR="005A0312" w:rsidRDefault="005A0312" w:rsidP="001546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S ??">
    <w:altName w:val="Arial Unicode MS"/>
    <w:panose1 w:val="00000000000000000000"/>
    <w:charset w:val="80"/>
    <w:family w:val="auto"/>
    <w:notTrueType/>
    <w:pitch w:val="variable"/>
    <w:sig w:usb0="00000001" w:usb1="08070000" w:usb2="00000010" w:usb3="00000000" w:csb0="00020000" w:csb1="00000000"/>
  </w:font>
  <w:font w:name="a_FuturaOrto">
    <w:charset w:val="CC"/>
    <w:family w:val="roman"/>
    <w:pitch w:val="default"/>
    <w:sig w:usb0="00000201" w:usb1="00000000" w:usb2="00000000" w:usb3="00000000" w:csb0="00000004" w:csb1="00000000"/>
  </w:font>
  <w:font w:name="Rostelecom Basis Light">
    <w:altName w:val="Rostelecom Basis Light"/>
    <w:panose1 w:val="00000000000000000000"/>
    <w:charset w:val="CC"/>
    <w:family w:val="swiss"/>
    <w:notTrueType/>
    <w:pitch w:val="default"/>
    <w:sig w:usb0="00000201" w:usb1="00000000" w:usb2="00000000" w:usb3="00000000" w:csb0="00000004" w:csb1="00000000"/>
  </w:font>
  <w:font w:name="Suisse Int'l">
    <w:panose1 w:val="00000000000000000000"/>
    <w:charset w:val="00"/>
    <w:family w:val="swiss"/>
    <w:notTrueType/>
    <w:pitch w:val="variable"/>
    <w:sig w:usb0="00002207" w:usb1="00000000" w:usb2="00000008" w:usb3="00000000" w:csb0="000000D7" w:csb1="00000000"/>
  </w:font>
  <w:font w:name="SimSun">
    <w:altName w:val="宋体"/>
    <w:panose1 w:val="02010600030101010101"/>
    <w:charset w:val="86"/>
    <w:family w:val="auto"/>
    <w:notTrueType/>
    <w:pitch w:val="variable"/>
    <w:sig w:usb0="00000001" w:usb1="080E0000" w:usb2="00000010" w:usb3="00000000" w:csb0="00040000" w:csb1="00000000"/>
  </w:font>
  <w:font w:name="SFUIText-Regular">
    <w:altName w:val="MS Mincho"/>
    <w:panose1 w:val="00000000000000000000"/>
    <w:charset w:val="80"/>
    <w:family w:val="auto"/>
    <w:notTrueType/>
    <w:pitch w:val="default"/>
    <w:sig w:usb0="00000003" w:usb1="08070000" w:usb2="00000010" w:usb3="00000000" w:csb0="00020001" w:csb1="00000000"/>
  </w:font>
  <w:font w:name="TimesNewRomanPSMT">
    <w:altName w:val="Arial Unicode MS"/>
    <w:panose1 w:val="00000000000000000000"/>
    <w:charset w:val="80"/>
    <w:family w:val="auto"/>
    <w:notTrueType/>
    <w:pitch w:val="default"/>
    <w:sig w:usb0="00000000" w:usb1="090F0000" w:usb2="00000010" w:usb3="00000000" w:csb0="000E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10329"/>
      <w:docPartObj>
        <w:docPartGallery w:val="Page Numbers (Bottom of Page)"/>
        <w:docPartUnique/>
      </w:docPartObj>
    </w:sdtPr>
    <w:sdtEndPr/>
    <w:sdtContent>
      <w:p w14:paraId="2D8B2F5A" w14:textId="77777777" w:rsidR="00543597" w:rsidRDefault="00543597">
        <w:pPr>
          <w:pStyle w:val="afc"/>
          <w:jc w:val="right"/>
        </w:pPr>
        <w:r>
          <w:rPr>
            <w:noProof/>
          </w:rPr>
          <w:fldChar w:fldCharType="begin"/>
        </w:r>
        <w:r>
          <w:rPr>
            <w:noProof/>
          </w:rPr>
          <w:instrText>PAGE   \* MERGEFORMAT</w:instrText>
        </w:r>
        <w:r>
          <w:rPr>
            <w:noProof/>
          </w:rPr>
          <w:fldChar w:fldCharType="separate"/>
        </w:r>
        <w:r>
          <w:rPr>
            <w:noProof/>
          </w:rPr>
          <w:t>16</w:t>
        </w:r>
        <w:r>
          <w:rPr>
            <w:noProof/>
          </w:rPr>
          <w:fldChar w:fldCharType="end"/>
        </w:r>
      </w:p>
    </w:sdtContent>
  </w:sdt>
  <w:p w14:paraId="4FA45AD9" w14:textId="77777777" w:rsidR="00543597" w:rsidRDefault="00543597">
    <w:pPr>
      <w:pStyle w:val="af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91826000"/>
      <w:docPartObj>
        <w:docPartGallery w:val="Page Numbers (Bottom of Page)"/>
        <w:docPartUnique/>
      </w:docPartObj>
    </w:sdtPr>
    <w:sdtEndPr/>
    <w:sdtContent>
      <w:p w14:paraId="3C237BDF" w14:textId="77777777" w:rsidR="00543597" w:rsidRDefault="00543597">
        <w:pPr>
          <w:pStyle w:val="afc"/>
          <w:jc w:val="right"/>
        </w:pPr>
        <w:r>
          <w:rPr>
            <w:noProof/>
          </w:rPr>
          <w:fldChar w:fldCharType="begin"/>
        </w:r>
        <w:r>
          <w:rPr>
            <w:noProof/>
          </w:rPr>
          <w:instrText>PAGE   \* MERGEFORMAT</w:instrText>
        </w:r>
        <w:r>
          <w:rPr>
            <w:noProof/>
          </w:rPr>
          <w:fldChar w:fldCharType="separate"/>
        </w:r>
        <w:r w:rsidR="00CC0B72">
          <w:rPr>
            <w:noProof/>
          </w:rPr>
          <w:t>32</w:t>
        </w:r>
        <w:r>
          <w:rPr>
            <w:noProof/>
          </w:rPr>
          <w:fldChar w:fldCharType="end"/>
        </w:r>
      </w:p>
    </w:sdtContent>
  </w:sdt>
  <w:p w14:paraId="3853EB9C" w14:textId="77777777" w:rsidR="00543597" w:rsidRDefault="00543597" w:rsidP="001E2A8E">
    <w:pPr>
      <w:pStyle w:val="afc"/>
      <w:tabs>
        <w:tab w:val="clear" w:pos="9355"/>
        <w:tab w:val="left" w:pos="3900"/>
        <w:tab w:val="left" w:pos="4890"/>
        <w:tab w:val="left" w:pos="6120"/>
        <w:tab w:val="right" w:pos="9354"/>
      </w:tabs>
      <w:spacing w:after="100" w:afterAutospacing="1"/>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D5E6E4" w14:textId="77777777" w:rsidR="005A0312" w:rsidRDefault="005A0312" w:rsidP="00154646">
      <w:pPr>
        <w:spacing w:after="0" w:line="240" w:lineRule="auto"/>
      </w:pPr>
      <w:r>
        <w:separator/>
      </w:r>
    </w:p>
  </w:footnote>
  <w:footnote w:type="continuationSeparator" w:id="0">
    <w:p w14:paraId="5FC2C2A1" w14:textId="77777777" w:rsidR="005A0312" w:rsidRDefault="005A0312" w:rsidP="00154646">
      <w:pPr>
        <w:spacing w:after="0" w:line="240" w:lineRule="auto"/>
      </w:pPr>
      <w:r>
        <w:continuationSeparator/>
      </w:r>
    </w:p>
  </w:footnote>
  <w:footnote w:id="1">
    <w:p w14:paraId="43B3D1AB" w14:textId="70A106DA" w:rsidR="00543597" w:rsidRDefault="00543597">
      <w:pPr>
        <w:pStyle w:val="ae"/>
      </w:pPr>
      <w:r>
        <w:rPr>
          <w:rStyle w:val="af0"/>
        </w:rPr>
        <w:footnoteRef/>
      </w:r>
      <w:r>
        <w:t xml:space="preserve"> </w:t>
      </w:r>
      <w:r w:rsidRPr="00F73F6F">
        <w:t>https://favt.gov.ru/novosti-novosti/?id=17763</w:t>
      </w:r>
      <w:r>
        <w:t xml:space="preserve"> </w:t>
      </w:r>
    </w:p>
  </w:footnote>
  <w:footnote w:id="2">
    <w:p w14:paraId="11B30339" w14:textId="3F5A8212" w:rsidR="00543597" w:rsidRDefault="00543597">
      <w:pPr>
        <w:pStyle w:val="ae"/>
      </w:pPr>
      <w:r>
        <w:rPr>
          <w:rStyle w:val="af0"/>
        </w:rPr>
        <w:footnoteRef/>
      </w:r>
      <w:r>
        <w:t xml:space="preserve"> </w:t>
      </w:r>
      <w:r w:rsidRPr="004508D0">
        <w:t>Рассчитывается как соотношение чистой прибыли к балансовой стоимости активов, выраженное в %.</w:t>
      </w:r>
    </w:p>
  </w:footnote>
  <w:footnote w:id="3">
    <w:p w14:paraId="18081661" w14:textId="0B00793D" w:rsidR="00543597" w:rsidRDefault="00543597">
      <w:pPr>
        <w:pStyle w:val="ae"/>
      </w:pPr>
      <w:r>
        <w:rPr>
          <w:rStyle w:val="af0"/>
        </w:rPr>
        <w:footnoteRef/>
      </w:r>
      <w:r>
        <w:t xml:space="preserve"> </w:t>
      </w:r>
      <w:r w:rsidRPr="006B30D9">
        <w:t>По данным бухгалтерской отчетности ПАО «Авиакомпания «ЮТэйр» на 31.12.2025 г.</w:t>
      </w:r>
    </w:p>
  </w:footnote>
  <w:footnote w:id="4">
    <w:p w14:paraId="1BD01FEB" w14:textId="4157B10D" w:rsidR="00543597" w:rsidRDefault="00543597">
      <w:pPr>
        <w:pStyle w:val="ae"/>
      </w:pPr>
      <w:r>
        <w:rPr>
          <w:rStyle w:val="af0"/>
        </w:rPr>
        <w:footnoteRef/>
      </w:r>
      <w:r>
        <w:t xml:space="preserve"> По данным ПАО Московская Биржа</w:t>
      </w:r>
      <w:r w:rsidR="00CA1C4F">
        <w:t>,</w:t>
      </w:r>
      <w:r>
        <w:t xml:space="preserve"> </w:t>
      </w:r>
      <w:r w:rsidRPr="00BE7436">
        <w:t>https://www.moex.com/a9244</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C06C54"/>
    <w:multiLevelType w:val="hybridMultilevel"/>
    <w:tmpl w:val="1D48B5C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D703A7C"/>
    <w:multiLevelType w:val="hybridMultilevel"/>
    <w:tmpl w:val="C758233C"/>
    <w:lvl w:ilvl="0" w:tplc="04190001">
      <w:start w:val="1"/>
      <w:numFmt w:val="bullet"/>
      <w:lvlText w:val=""/>
      <w:lvlJc w:val="left"/>
      <w:pPr>
        <w:ind w:left="6031"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2" w15:restartNumberingAfterBreak="0">
    <w:nsid w:val="11CF6DD8"/>
    <w:multiLevelType w:val="hybridMultilevel"/>
    <w:tmpl w:val="8FDEBAD4"/>
    <w:lvl w:ilvl="0" w:tplc="E0C817E0">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 w15:restartNumberingAfterBreak="0">
    <w:nsid w:val="19A20ED3"/>
    <w:multiLevelType w:val="hybridMultilevel"/>
    <w:tmpl w:val="BCAE186A"/>
    <w:lvl w:ilvl="0" w:tplc="0419000D">
      <w:start w:val="1"/>
      <w:numFmt w:val="bullet"/>
      <w:lvlText w:val=""/>
      <w:lvlJc w:val="left"/>
      <w:pPr>
        <w:ind w:left="1350" w:hanging="360"/>
      </w:pPr>
      <w:rPr>
        <w:rFonts w:ascii="Wingdings" w:hAnsi="Wingdings"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4" w15:restartNumberingAfterBreak="0">
    <w:nsid w:val="1E975108"/>
    <w:multiLevelType w:val="hybridMultilevel"/>
    <w:tmpl w:val="B672DCDC"/>
    <w:lvl w:ilvl="0" w:tplc="0419000D">
      <w:start w:val="1"/>
      <w:numFmt w:val="bullet"/>
      <w:lvlText w:val=""/>
      <w:lvlJc w:val="left"/>
      <w:pPr>
        <w:ind w:left="928" w:hanging="360"/>
      </w:pPr>
      <w:rPr>
        <w:rFonts w:ascii="Wingdings" w:hAnsi="Wingdings"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5" w15:restartNumberingAfterBreak="0">
    <w:nsid w:val="23DF4AE0"/>
    <w:multiLevelType w:val="hybridMultilevel"/>
    <w:tmpl w:val="7E08934A"/>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6" w15:restartNumberingAfterBreak="0">
    <w:nsid w:val="2B0D3A6B"/>
    <w:multiLevelType w:val="hybridMultilevel"/>
    <w:tmpl w:val="B1D48290"/>
    <w:lvl w:ilvl="0" w:tplc="0419000D">
      <w:start w:val="1"/>
      <w:numFmt w:val="bullet"/>
      <w:lvlText w:val=""/>
      <w:lvlJc w:val="left"/>
      <w:pPr>
        <w:ind w:left="928" w:hanging="360"/>
      </w:pPr>
      <w:rPr>
        <w:rFonts w:ascii="Wingdings" w:hAnsi="Wingdings"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7" w15:restartNumberingAfterBreak="0">
    <w:nsid w:val="2B687511"/>
    <w:multiLevelType w:val="hybridMultilevel"/>
    <w:tmpl w:val="D1427C4A"/>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8" w15:restartNumberingAfterBreak="0">
    <w:nsid w:val="2D99754B"/>
    <w:multiLevelType w:val="multilevel"/>
    <w:tmpl w:val="A98CCA6A"/>
    <w:lvl w:ilvl="0">
      <w:start w:val="1"/>
      <w:numFmt w:val="bullet"/>
      <w:lvlText w:val=""/>
      <w:lvlJc w:val="left"/>
      <w:pPr>
        <w:tabs>
          <w:tab w:val="num" w:pos="1146"/>
        </w:tabs>
        <w:ind w:left="1146" w:hanging="720"/>
      </w:pPr>
      <w:rPr>
        <w:rFonts w:ascii="Symbol" w:hAnsi="Symbol" w:hint="default"/>
      </w:rPr>
    </w:lvl>
    <w:lvl w:ilvl="1">
      <w:start w:val="1"/>
      <w:numFmt w:val="decimal"/>
      <w:lvlText w:val="%2."/>
      <w:lvlJc w:val="left"/>
      <w:pPr>
        <w:tabs>
          <w:tab w:val="num" w:pos="1866"/>
        </w:tabs>
        <w:ind w:left="1866" w:hanging="720"/>
      </w:pPr>
    </w:lvl>
    <w:lvl w:ilvl="2">
      <w:start w:val="1"/>
      <w:numFmt w:val="decimal"/>
      <w:lvlText w:val="%3."/>
      <w:lvlJc w:val="left"/>
      <w:pPr>
        <w:tabs>
          <w:tab w:val="num" w:pos="2586"/>
        </w:tabs>
        <w:ind w:left="2586" w:hanging="720"/>
      </w:pPr>
    </w:lvl>
    <w:lvl w:ilvl="3">
      <w:start w:val="1"/>
      <w:numFmt w:val="decimal"/>
      <w:lvlText w:val="%4."/>
      <w:lvlJc w:val="left"/>
      <w:pPr>
        <w:tabs>
          <w:tab w:val="num" w:pos="3306"/>
        </w:tabs>
        <w:ind w:left="3306" w:hanging="720"/>
      </w:pPr>
    </w:lvl>
    <w:lvl w:ilvl="4">
      <w:start w:val="1"/>
      <w:numFmt w:val="decimal"/>
      <w:lvlText w:val="%5."/>
      <w:lvlJc w:val="left"/>
      <w:pPr>
        <w:tabs>
          <w:tab w:val="num" w:pos="4026"/>
        </w:tabs>
        <w:ind w:left="4026" w:hanging="720"/>
      </w:pPr>
    </w:lvl>
    <w:lvl w:ilvl="5">
      <w:start w:val="1"/>
      <w:numFmt w:val="decimal"/>
      <w:lvlText w:val="%6."/>
      <w:lvlJc w:val="left"/>
      <w:pPr>
        <w:tabs>
          <w:tab w:val="num" w:pos="4746"/>
        </w:tabs>
        <w:ind w:left="4746" w:hanging="720"/>
      </w:pPr>
    </w:lvl>
    <w:lvl w:ilvl="6">
      <w:start w:val="1"/>
      <w:numFmt w:val="decimal"/>
      <w:lvlText w:val="%7."/>
      <w:lvlJc w:val="left"/>
      <w:pPr>
        <w:tabs>
          <w:tab w:val="num" w:pos="5466"/>
        </w:tabs>
        <w:ind w:left="5466" w:hanging="720"/>
      </w:pPr>
    </w:lvl>
    <w:lvl w:ilvl="7">
      <w:start w:val="1"/>
      <w:numFmt w:val="decimal"/>
      <w:lvlText w:val="%8."/>
      <w:lvlJc w:val="left"/>
      <w:pPr>
        <w:tabs>
          <w:tab w:val="num" w:pos="6186"/>
        </w:tabs>
        <w:ind w:left="6186" w:hanging="720"/>
      </w:pPr>
    </w:lvl>
    <w:lvl w:ilvl="8">
      <w:start w:val="1"/>
      <w:numFmt w:val="decimal"/>
      <w:lvlText w:val="%9."/>
      <w:lvlJc w:val="left"/>
      <w:pPr>
        <w:tabs>
          <w:tab w:val="num" w:pos="6906"/>
        </w:tabs>
        <w:ind w:left="6906" w:hanging="720"/>
      </w:pPr>
    </w:lvl>
  </w:abstractNum>
  <w:abstractNum w:abstractNumId="9" w15:restartNumberingAfterBreak="0">
    <w:nsid w:val="31344C7A"/>
    <w:multiLevelType w:val="hybridMultilevel"/>
    <w:tmpl w:val="57889504"/>
    <w:lvl w:ilvl="0" w:tplc="04190001">
      <w:start w:val="1"/>
      <w:numFmt w:val="bullet"/>
      <w:lvlText w:val=""/>
      <w:lvlJc w:val="left"/>
      <w:pPr>
        <w:ind w:left="121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1D87986"/>
    <w:multiLevelType w:val="hybridMultilevel"/>
    <w:tmpl w:val="96583594"/>
    <w:lvl w:ilvl="0" w:tplc="E0C817E0">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1" w15:restartNumberingAfterBreak="0">
    <w:nsid w:val="381E1D56"/>
    <w:multiLevelType w:val="multilevel"/>
    <w:tmpl w:val="C3761EAA"/>
    <w:lvl w:ilvl="0">
      <w:start w:val="4"/>
      <w:numFmt w:val="decimal"/>
      <w:lvlText w:val="%1."/>
      <w:lvlJc w:val="left"/>
      <w:pPr>
        <w:ind w:left="360" w:hanging="360"/>
      </w:pPr>
      <w:rPr>
        <w:rFonts w:hint="default"/>
      </w:rPr>
    </w:lvl>
    <w:lvl w:ilvl="1">
      <w:start w:val="1"/>
      <w:numFmt w:val="decimal"/>
      <w:lvlText w:val="%1.%2."/>
      <w:lvlJc w:val="left"/>
      <w:pPr>
        <w:ind w:left="4330" w:hanging="360"/>
      </w:pPr>
      <w:rPr>
        <w:rFonts w:hint="default"/>
      </w:rPr>
    </w:lvl>
    <w:lvl w:ilvl="2">
      <w:start w:val="1"/>
      <w:numFmt w:val="bullet"/>
      <w:lvlText w:val=""/>
      <w:lvlJc w:val="left"/>
      <w:pPr>
        <w:ind w:left="2138" w:hanging="720"/>
      </w:pPr>
      <w:rPr>
        <w:rFonts w:ascii="Symbol" w:hAnsi="Symbol" w:hint="default"/>
        <w:color w:val="1F497D" w:themeColor="text2"/>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2" w15:restartNumberingAfterBreak="0">
    <w:nsid w:val="3FCA7C6C"/>
    <w:multiLevelType w:val="hybridMultilevel"/>
    <w:tmpl w:val="B8B44C82"/>
    <w:lvl w:ilvl="0" w:tplc="764262B4">
      <w:start w:val="1"/>
      <w:numFmt w:val="bullet"/>
      <w:lvlText w:val=""/>
      <w:lvlJc w:val="left"/>
      <w:pPr>
        <w:ind w:left="1070" w:hanging="360"/>
      </w:pPr>
      <w:rPr>
        <w:rFonts w:ascii="Symbol" w:hAnsi="Symbol" w:hint="default"/>
        <w:color w:val="1F497D" w:themeColor="text2"/>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1841858"/>
    <w:multiLevelType w:val="hybridMultilevel"/>
    <w:tmpl w:val="67BAB684"/>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4" w15:restartNumberingAfterBreak="0">
    <w:nsid w:val="42267AA7"/>
    <w:multiLevelType w:val="hybridMultilevel"/>
    <w:tmpl w:val="6792D158"/>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5" w15:restartNumberingAfterBreak="0">
    <w:nsid w:val="475546C8"/>
    <w:multiLevelType w:val="hybridMultilevel"/>
    <w:tmpl w:val="94CCBDFA"/>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6" w15:restartNumberingAfterBreak="0">
    <w:nsid w:val="48745669"/>
    <w:multiLevelType w:val="hybridMultilevel"/>
    <w:tmpl w:val="328470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9AD3248"/>
    <w:multiLevelType w:val="hybridMultilevel"/>
    <w:tmpl w:val="5F5CCF5C"/>
    <w:lvl w:ilvl="0" w:tplc="04190001">
      <w:start w:val="1"/>
      <w:numFmt w:val="bullet"/>
      <w:lvlText w:val=""/>
      <w:lvlJc w:val="left"/>
      <w:pPr>
        <w:ind w:left="1070" w:hanging="360"/>
      </w:pPr>
      <w:rPr>
        <w:rFonts w:ascii="Symbol" w:hAnsi="Symbol"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 w15:restartNumberingAfterBreak="0">
    <w:nsid w:val="54AB7362"/>
    <w:multiLevelType w:val="hybridMultilevel"/>
    <w:tmpl w:val="7EE2458C"/>
    <w:lvl w:ilvl="0" w:tplc="2188DA46">
      <w:numFmt w:val="bullet"/>
      <w:lvlText w:val="-"/>
      <w:lvlJc w:val="left"/>
      <w:pPr>
        <w:ind w:left="1287" w:hanging="360"/>
      </w:pPr>
      <w:rPr>
        <w:rFonts w:ascii="Times New Roman" w:eastAsia="Times New Roman" w:hAnsi="Times New Roman" w:cs="Times New Roman" w:hint="default"/>
        <w:b w:val="0"/>
        <w:bCs w:val="0"/>
        <w:i w:val="0"/>
        <w:iCs w:val="0"/>
        <w:w w:val="99"/>
        <w:sz w:val="20"/>
        <w:szCs w:val="20"/>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5B2B4E96"/>
    <w:multiLevelType w:val="hybridMultilevel"/>
    <w:tmpl w:val="4E36C518"/>
    <w:lvl w:ilvl="0" w:tplc="E0C817E0">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0" w15:restartNumberingAfterBreak="0">
    <w:nsid w:val="5ECB6D4E"/>
    <w:multiLevelType w:val="hybridMultilevel"/>
    <w:tmpl w:val="31FE3C5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6627364B"/>
    <w:multiLevelType w:val="hybridMultilevel"/>
    <w:tmpl w:val="1A1ACFF4"/>
    <w:lvl w:ilvl="0" w:tplc="2188DA46">
      <w:numFmt w:val="bullet"/>
      <w:lvlText w:val="-"/>
      <w:lvlJc w:val="left"/>
      <w:pPr>
        <w:ind w:left="1287" w:hanging="360"/>
      </w:pPr>
      <w:rPr>
        <w:rFonts w:ascii="Times New Roman" w:eastAsia="Times New Roman" w:hAnsi="Times New Roman" w:cs="Times New Roman" w:hint="default"/>
        <w:b w:val="0"/>
        <w:bCs w:val="0"/>
        <w:i w:val="0"/>
        <w:iCs w:val="0"/>
        <w:w w:val="99"/>
        <w:sz w:val="20"/>
        <w:szCs w:val="20"/>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6A9B018F"/>
    <w:multiLevelType w:val="hybridMultilevel"/>
    <w:tmpl w:val="EB2A3576"/>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3" w15:restartNumberingAfterBreak="0">
    <w:nsid w:val="6B6A7F29"/>
    <w:multiLevelType w:val="hybridMultilevel"/>
    <w:tmpl w:val="18805470"/>
    <w:lvl w:ilvl="0" w:tplc="E0C817E0">
      <w:start w:val="1"/>
      <w:numFmt w:val="bullet"/>
      <w:lvlText w:val=""/>
      <w:lvlJc w:val="left"/>
      <w:pPr>
        <w:ind w:left="720" w:hanging="360"/>
      </w:pPr>
      <w:rPr>
        <w:rFonts w:ascii="Symbol" w:hAnsi="Symbol" w:hint="default"/>
      </w:rPr>
    </w:lvl>
    <w:lvl w:ilvl="1" w:tplc="E0C817E0">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D4669CD"/>
    <w:multiLevelType w:val="hybridMultilevel"/>
    <w:tmpl w:val="61FC8F1E"/>
    <w:lvl w:ilvl="0" w:tplc="0419000D">
      <w:start w:val="1"/>
      <w:numFmt w:val="bullet"/>
      <w:lvlText w:val=""/>
      <w:lvlJc w:val="left"/>
      <w:pPr>
        <w:ind w:left="928" w:hanging="360"/>
      </w:pPr>
      <w:rPr>
        <w:rFonts w:ascii="Wingdings" w:hAnsi="Wingdings"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5" w15:restartNumberingAfterBreak="0">
    <w:nsid w:val="6EFB6396"/>
    <w:multiLevelType w:val="hybridMultilevel"/>
    <w:tmpl w:val="843A060C"/>
    <w:lvl w:ilvl="0" w:tplc="713217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6FEC72B7"/>
    <w:multiLevelType w:val="hybridMultilevel"/>
    <w:tmpl w:val="C632E2D4"/>
    <w:lvl w:ilvl="0" w:tplc="E0C817E0">
      <w:start w:val="1"/>
      <w:numFmt w:val="bullet"/>
      <w:lvlText w:val=""/>
      <w:lvlJc w:val="left"/>
      <w:pPr>
        <w:ind w:left="928" w:hanging="360"/>
      </w:pPr>
      <w:rPr>
        <w:rFonts w:ascii="Symbol" w:hAnsi="Symbol" w:hint="default"/>
        <w:b w:val="0"/>
        <w:bCs w:val="0"/>
        <w:i w:val="0"/>
        <w:iCs w:val="0"/>
        <w:w w:val="99"/>
        <w:sz w:val="20"/>
        <w:szCs w:val="20"/>
        <w:lang w:val="ru-RU" w:eastAsia="en-US" w:bidi="ar-SA"/>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7" w15:restartNumberingAfterBreak="0">
    <w:nsid w:val="769A4591"/>
    <w:multiLevelType w:val="hybridMultilevel"/>
    <w:tmpl w:val="E730CE84"/>
    <w:lvl w:ilvl="0" w:tplc="356AAE3E">
      <w:start w:val="1"/>
      <w:numFmt w:val="bullet"/>
      <w:lvlText w:val=""/>
      <w:lvlJc w:val="left"/>
      <w:pPr>
        <w:ind w:left="360" w:hanging="360"/>
      </w:pPr>
      <w:rPr>
        <w:rFonts w:ascii="Symbol" w:hAnsi="Symbol" w:hint="default"/>
        <w:b w:val="0"/>
        <w:color w:val="1F497D" w:themeColor="text2"/>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15:restartNumberingAfterBreak="0">
    <w:nsid w:val="78EC517B"/>
    <w:multiLevelType w:val="hybridMultilevel"/>
    <w:tmpl w:val="31D28D16"/>
    <w:lvl w:ilvl="0" w:tplc="069CF68E">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num w:numId="1">
    <w:abstractNumId w:val="9"/>
  </w:num>
  <w:num w:numId="2">
    <w:abstractNumId w:val="1"/>
  </w:num>
  <w:num w:numId="3">
    <w:abstractNumId w:val="13"/>
  </w:num>
  <w:num w:numId="4">
    <w:abstractNumId w:val="27"/>
  </w:num>
  <w:num w:numId="5">
    <w:abstractNumId w:val="17"/>
  </w:num>
  <w:num w:numId="6">
    <w:abstractNumId w:val="21"/>
  </w:num>
  <w:num w:numId="7">
    <w:abstractNumId w:val="18"/>
  </w:num>
  <w:num w:numId="8">
    <w:abstractNumId w:val="5"/>
  </w:num>
  <w:num w:numId="9">
    <w:abstractNumId w:val="11"/>
  </w:num>
  <w:num w:numId="10">
    <w:abstractNumId w:val="12"/>
  </w:num>
  <w:num w:numId="11">
    <w:abstractNumId w:val="19"/>
  </w:num>
  <w:num w:numId="12">
    <w:abstractNumId w:val="10"/>
  </w:num>
  <w:num w:numId="13">
    <w:abstractNumId w:val="25"/>
  </w:num>
  <w:num w:numId="14">
    <w:abstractNumId w:val="0"/>
  </w:num>
  <w:num w:numId="15">
    <w:abstractNumId w:val="20"/>
  </w:num>
  <w:num w:numId="16">
    <w:abstractNumId w:val="3"/>
  </w:num>
  <w:num w:numId="17">
    <w:abstractNumId w:val="6"/>
  </w:num>
  <w:num w:numId="18">
    <w:abstractNumId w:val="14"/>
  </w:num>
  <w:num w:numId="19">
    <w:abstractNumId w:val="22"/>
  </w:num>
  <w:num w:numId="20">
    <w:abstractNumId w:val="7"/>
  </w:num>
  <w:num w:numId="21">
    <w:abstractNumId w:val="26"/>
  </w:num>
  <w:num w:numId="22">
    <w:abstractNumId w:val="15"/>
  </w:num>
  <w:num w:numId="23">
    <w:abstractNumId w:val="24"/>
  </w:num>
  <w:num w:numId="24">
    <w:abstractNumId w:val="2"/>
  </w:num>
  <w:num w:numId="25">
    <w:abstractNumId w:val="16"/>
  </w:num>
  <w:num w:numId="26">
    <w:abstractNumId w:val="23"/>
  </w:num>
  <w:num w:numId="27">
    <w:abstractNumId w:val="28"/>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activeWritingStyle w:appName="MSWord" w:lang="ru-RU" w:vendorID="64" w:dllVersion="6" w:nlCheck="1" w:checkStyle="0"/>
  <w:activeWritingStyle w:appName="MSWord" w:lang="en-US" w:vendorID="64" w:dllVersion="6" w:nlCheck="1" w:checkStyle="1"/>
  <w:activeWritingStyle w:appName="MSWord" w:lang="en-AU" w:vendorID="64" w:dllVersion="6" w:nlCheck="1" w:checkStyle="1"/>
  <w:activeWritingStyle w:appName="MSWord" w:lang="ru-RU" w:vendorID="64" w:dllVersion="4096" w:nlCheck="1" w:checkStyle="0"/>
  <w:activeWritingStyle w:appName="MSWord" w:lang="ru-RU" w:vendorID="64" w:dllVersion="131078" w:nlCheck="1" w:checkStyle="0"/>
  <w:activeWritingStyle w:appName="MSWord" w:lang="en-US" w:vendorID="64" w:dllVersion="131078" w:nlCheck="1" w:checkStyle="1"/>
  <w:defaultTabStop w:val="709"/>
  <w:drawingGridHorizontalSpacing w:val="110"/>
  <w:displayHorizontalDrawingGridEvery w:val="2"/>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28B"/>
    <w:rsid w:val="00000701"/>
    <w:rsid w:val="00000E60"/>
    <w:rsid w:val="00001301"/>
    <w:rsid w:val="00001675"/>
    <w:rsid w:val="00001812"/>
    <w:rsid w:val="0000238D"/>
    <w:rsid w:val="00003238"/>
    <w:rsid w:val="00003515"/>
    <w:rsid w:val="000057F1"/>
    <w:rsid w:val="00006121"/>
    <w:rsid w:val="00006E1E"/>
    <w:rsid w:val="0000748C"/>
    <w:rsid w:val="0000751B"/>
    <w:rsid w:val="00007A50"/>
    <w:rsid w:val="000106A5"/>
    <w:rsid w:val="00011083"/>
    <w:rsid w:val="00011086"/>
    <w:rsid w:val="000113B7"/>
    <w:rsid w:val="0001148C"/>
    <w:rsid w:val="0001182E"/>
    <w:rsid w:val="00011A3B"/>
    <w:rsid w:val="00011AE6"/>
    <w:rsid w:val="00011D97"/>
    <w:rsid w:val="00011F64"/>
    <w:rsid w:val="00012140"/>
    <w:rsid w:val="00012904"/>
    <w:rsid w:val="00012C96"/>
    <w:rsid w:val="00014178"/>
    <w:rsid w:val="00014DCA"/>
    <w:rsid w:val="00014ED9"/>
    <w:rsid w:val="000152A9"/>
    <w:rsid w:val="0001538C"/>
    <w:rsid w:val="000170E3"/>
    <w:rsid w:val="00017208"/>
    <w:rsid w:val="00017AEF"/>
    <w:rsid w:val="000201AF"/>
    <w:rsid w:val="00020D83"/>
    <w:rsid w:val="00022D57"/>
    <w:rsid w:val="00023C56"/>
    <w:rsid w:val="00024D45"/>
    <w:rsid w:val="00025078"/>
    <w:rsid w:val="00026559"/>
    <w:rsid w:val="00026F5F"/>
    <w:rsid w:val="00027B8F"/>
    <w:rsid w:val="000302DB"/>
    <w:rsid w:val="00030DD7"/>
    <w:rsid w:val="000314EF"/>
    <w:rsid w:val="0003181A"/>
    <w:rsid w:val="00031954"/>
    <w:rsid w:val="00031AA5"/>
    <w:rsid w:val="0003406C"/>
    <w:rsid w:val="000351D5"/>
    <w:rsid w:val="0003744A"/>
    <w:rsid w:val="00040C9E"/>
    <w:rsid w:val="00040D81"/>
    <w:rsid w:val="000416DD"/>
    <w:rsid w:val="00041BEF"/>
    <w:rsid w:val="00041EA3"/>
    <w:rsid w:val="000421FA"/>
    <w:rsid w:val="00042401"/>
    <w:rsid w:val="00043164"/>
    <w:rsid w:val="000437F4"/>
    <w:rsid w:val="00043806"/>
    <w:rsid w:val="00043CD7"/>
    <w:rsid w:val="0004407D"/>
    <w:rsid w:val="000442A2"/>
    <w:rsid w:val="00044FAF"/>
    <w:rsid w:val="00046A2C"/>
    <w:rsid w:val="00046CF1"/>
    <w:rsid w:val="00047063"/>
    <w:rsid w:val="00047245"/>
    <w:rsid w:val="0004750D"/>
    <w:rsid w:val="00047925"/>
    <w:rsid w:val="00050715"/>
    <w:rsid w:val="00051773"/>
    <w:rsid w:val="0005192D"/>
    <w:rsid w:val="00051ECC"/>
    <w:rsid w:val="00052AB9"/>
    <w:rsid w:val="000534FF"/>
    <w:rsid w:val="00053CAF"/>
    <w:rsid w:val="000547F3"/>
    <w:rsid w:val="00055EEB"/>
    <w:rsid w:val="000565B9"/>
    <w:rsid w:val="000570FB"/>
    <w:rsid w:val="00062928"/>
    <w:rsid w:val="0006394F"/>
    <w:rsid w:val="000639B5"/>
    <w:rsid w:val="000647F4"/>
    <w:rsid w:val="00065356"/>
    <w:rsid w:val="00065EBB"/>
    <w:rsid w:val="00066F4C"/>
    <w:rsid w:val="00067446"/>
    <w:rsid w:val="00067B15"/>
    <w:rsid w:val="00070C29"/>
    <w:rsid w:val="0007132B"/>
    <w:rsid w:val="0007216C"/>
    <w:rsid w:val="0007229D"/>
    <w:rsid w:val="00072EE7"/>
    <w:rsid w:val="000741AC"/>
    <w:rsid w:val="00074365"/>
    <w:rsid w:val="000760F5"/>
    <w:rsid w:val="00077075"/>
    <w:rsid w:val="0007745D"/>
    <w:rsid w:val="00077A2B"/>
    <w:rsid w:val="00077E4A"/>
    <w:rsid w:val="00080504"/>
    <w:rsid w:val="0008075A"/>
    <w:rsid w:val="00080F30"/>
    <w:rsid w:val="00081830"/>
    <w:rsid w:val="00082257"/>
    <w:rsid w:val="00082CAA"/>
    <w:rsid w:val="000838EF"/>
    <w:rsid w:val="000867CF"/>
    <w:rsid w:val="00086FB7"/>
    <w:rsid w:val="0008743E"/>
    <w:rsid w:val="000878D6"/>
    <w:rsid w:val="000878E1"/>
    <w:rsid w:val="00090343"/>
    <w:rsid w:val="0009072E"/>
    <w:rsid w:val="00090A26"/>
    <w:rsid w:val="0009281A"/>
    <w:rsid w:val="00092BEF"/>
    <w:rsid w:val="00092C93"/>
    <w:rsid w:val="000934F9"/>
    <w:rsid w:val="00093D11"/>
    <w:rsid w:val="00095CA4"/>
    <w:rsid w:val="00095D8F"/>
    <w:rsid w:val="0009719D"/>
    <w:rsid w:val="000976F4"/>
    <w:rsid w:val="000A00EF"/>
    <w:rsid w:val="000A052C"/>
    <w:rsid w:val="000A123C"/>
    <w:rsid w:val="000A36DC"/>
    <w:rsid w:val="000A3C16"/>
    <w:rsid w:val="000A4497"/>
    <w:rsid w:val="000A4E66"/>
    <w:rsid w:val="000A6226"/>
    <w:rsid w:val="000A6BAA"/>
    <w:rsid w:val="000A75CA"/>
    <w:rsid w:val="000A7994"/>
    <w:rsid w:val="000B0528"/>
    <w:rsid w:val="000B07AA"/>
    <w:rsid w:val="000B0E5D"/>
    <w:rsid w:val="000B1FF2"/>
    <w:rsid w:val="000B2578"/>
    <w:rsid w:val="000B37CF"/>
    <w:rsid w:val="000B4C17"/>
    <w:rsid w:val="000B4D1B"/>
    <w:rsid w:val="000B5BD9"/>
    <w:rsid w:val="000B6571"/>
    <w:rsid w:val="000B683B"/>
    <w:rsid w:val="000B6A2F"/>
    <w:rsid w:val="000B718D"/>
    <w:rsid w:val="000C049F"/>
    <w:rsid w:val="000C05CE"/>
    <w:rsid w:val="000C161E"/>
    <w:rsid w:val="000C196D"/>
    <w:rsid w:val="000C20E2"/>
    <w:rsid w:val="000C2D7B"/>
    <w:rsid w:val="000C3A8E"/>
    <w:rsid w:val="000C441D"/>
    <w:rsid w:val="000C4A1A"/>
    <w:rsid w:val="000C4EAA"/>
    <w:rsid w:val="000C56EC"/>
    <w:rsid w:val="000C585F"/>
    <w:rsid w:val="000C6441"/>
    <w:rsid w:val="000C6E87"/>
    <w:rsid w:val="000D102A"/>
    <w:rsid w:val="000D1080"/>
    <w:rsid w:val="000D1482"/>
    <w:rsid w:val="000D1B46"/>
    <w:rsid w:val="000D1FAF"/>
    <w:rsid w:val="000D2454"/>
    <w:rsid w:val="000D2C2E"/>
    <w:rsid w:val="000D3403"/>
    <w:rsid w:val="000D39C4"/>
    <w:rsid w:val="000D47B3"/>
    <w:rsid w:val="000D4C8C"/>
    <w:rsid w:val="000D677A"/>
    <w:rsid w:val="000D6CBE"/>
    <w:rsid w:val="000D718D"/>
    <w:rsid w:val="000D77CF"/>
    <w:rsid w:val="000D783B"/>
    <w:rsid w:val="000D79E7"/>
    <w:rsid w:val="000E0946"/>
    <w:rsid w:val="000E18EA"/>
    <w:rsid w:val="000E317F"/>
    <w:rsid w:val="000E5AA3"/>
    <w:rsid w:val="000E5D1B"/>
    <w:rsid w:val="000F0AD4"/>
    <w:rsid w:val="000F0BC6"/>
    <w:rsid w:val="000F0FA9"/>
    <w:rsid w:val="000F2464"/>
    <w:rsid w:val="000F24A4"/>
    <w:rsid w:val="000F3A00"/>
    <w:rsid w:val="000F43FD"/>
    <w:rsid w:val="000F46EF"/>
    <w:rsid w:val="000F49F1"/>
    <w:rsid w:val="000F5265"/>
    <w:rsid w:val="000F5329"/>
    <w:rsid w:val="000F53E3"/>
    <w:rsid w:val="000F645F"/>
    <w:rsid w:val="000F69B4"/>
    <w:rsid w:val="000F6D8B"/>
    <w:rsid w:val="000F6F1E"/>
    <w:rsid w:val="000F71A1"/>
    <w:rsid w:val="0010079D"/>
    <w:rsid w:val="00100C10"/>
    <w:rsid w:val="0010114D"/>
    <w:rsid w:val="00102737"/>
    <w:rsid w:val="00102FBD"/>
    <w:rsid w:val="001031CB"/>
    <w:rsid w:val="00103607"/>
    <w:rsid w:val="001036E5"/>
    <w:rsid w:val="00103B99"/>
    <w:rsid w:val="00104ECB"/>
    <w:rsid w:val="00105818"/>
    <w:rsid w:val="001059AF"/>
    <w:rsid w:val="0010762C"/>
    <w:rsid w:val="00107707"/>
    <w:rsid w:val="00110184"/>
    <w:rsid w:val="00110481"/>
    <w:rsid w:val="00110FD5"/>
    <w:rsid w:val="00111F37"/>
    <w:rsid w:val="00112651"/>
    <w:rsid w:val="001126C9"/>
    <w:rsid w:val="0011342A"/>
    <w:rsid w:val="00113EB4"/>
    <w:rsid w:val="001142CB"/>
    <w:rsid w:val="00114329"/>
    <w:rsid w:val="00115727"/>
    <w:rsid w:val="00115FE1"/>
    <w:rsid w:val="001164B3"/>
    <w:rsid w:val="00117384"/>
    <w:rsid w:val="0011753D"/>
    <w:rsid w:val="00117711"/>
    <w:rsid w:val="00117D00"/>
    <w:rsid w:val="00120C1E"/>
    <w:rsid w:val="0012209C"/>
    <w:rsid w:val="00122D7E"/>
    <w:rsid w:val="001233A6"/>
    <w:rsid w:val="001257D3"/>
    <w:rsid w:val="00126884"/>
    <w:rsid w:val="00127935"/>
    <w:rsid w:val="00130591"/>
    <w:rsid w:val="00131359"/>
    <w:rsid w:val="00131BD8"/>
    <w:rsid w:val="00131D22"/>
    <w:rsid w:val="00132812"/>
    <w:rsid w:val="001334EE"/>
    <w:rsid w:val="001348B4"/>
    <w:rsid w:val="00134DB1"/>
    <w:rsid w:val="00135661"/>
    <w:rsid w:val="00135C95"/>
    <w:rsid w:val="001365FA"/>
    <w:rsid w:val="0013734B"/>
    <w:rsid w:val="00140C9B"/>
    <w:rsid w:val="0014377D"/>
    <w:rsid w:val="00143B75"/>
    <w:rsid w:val="00143EB0"/>
    <w:rsid w:val="00143FFE"/>
    <w:rsid w:val="0014440F"/>
    <w:rsid w:val="00144987"/>
    <w:rsid w:val="0014510C"/>
    <w:rsid w:val="00145897"/>
    <w:rsid w:val="00145FC8"/>
    <w:rsid w:val="0014628E"/>
    <w:rsid w:val="00146B45"/>
    <w:rsid w:val="00147493"/>
    <w:rsid w:val="00147B3E"/>
    <w:rsid w:val="00150535"/>
    <w:rsid w:val="00150D98"/>
    <w:rsid w:val="00150F11"/>
    <w:rsid w:val="00151A8C"/>
    <w:rsid w:val="00152075"/>
    <w:rsid w:val="001520E2"/>
    <w:rsid w:val="00152BE0"/>
    <w:rsid w:val="00153EB7"/>
    <w:rsid w:val="00154288"/>
    <w:rsid w:val="001543FD"/>
    <w:rsid w:val="00154646"/>
    <w:rsid w:val="00155A1A"/>
    <w:rsid w:val="0015689C"/>
    <w:rsid w:val="00156C2A"/>
    <w:rsid w:val="0015793C"/>
    <w:rsid w:val="00157DDD"/>
    <w:rsid w:val="00161626"/>
    <w:rsid w:val="0016320F"/>
    <w:rsid w:val="00163572"/>
    <w:rsid w:val="00163757"/>
    <w:rsid w:val="001637AF"/>
    <w:rsid w:val="001654E9"/>
    <w:rsid w:val="00165748"/>
    <w:rsid w:val="00165C0D"/>
    <w:rsid w:val="00166CD7"/>
    <w:rsid w:val="00167909"/>
    <w:rsid w:val="001704DD"/>
    <w:rsid w:val="00170A09"/>
    <w:rsid w:val="001715E1"/>
    <w:rsid w:val="00171F05"/>
    <w:rsid w:val="001721DD"/>
    <w:rsid w:val="001734BC"/>
    <w:rsid w:val="001736BF"/>
    <w:rsid w:val="00173C3A"/>
    <w:rsid w:val="00174E84"/>
    <w:rsid w:val="0017561D"/>
    <w:rsid w:val="00175974"/>
    <w:rsid w:val="00175C3D"/>
    <w:rsid w:val="0017668B"/>
    <w:rsid w:val="001767A8"/>
    <w:rsid w:val="00180902"/>
    <w:rsid w:val="00180C07"/>
    <w:rsid w:val="00180D2C"/>
    <w:rsid w:val="001815BF"/>
    <w:rsid w:val="00181D5E"/>
    <w:rsid w:val="00181E7D"/>
    <w:rsid w:val="001833FE"/>
    <w:rsid w:val="0018579D"/>
    <w:rsid w:val="00186156"/>
    <w:rsid w:val="00186855"/>
    <w:rsid w:val="00187E54"/>
    <w:rsid w:val="00187E5E"/>
    <w:rsid w:val="00190E21"/>
    <w:rsid w:val="00190F7C"/>
    <w:rsid w:val="00191AEE"/>
    <w:rsid w:val="00194AA3"/>
    <w:rsid w:val="00195322"/>
    <w:rsid w:val="00195578"/>
    <w:rsid w:val="00195BCA"/>
    <w:rsid w:val="00195DB0"/>
    <w:rsid w:val="00196F42"/>
    <w:rsid w:val="001A085C"/>
    <w:rsid w:val="001A147F"/>
    <w:rsid w:val="001A1EF6"/>
    <w:rsid w:val="001A357C"/>
    <w:rsid w:val="001A3FDE"/>
    <w:rsid w:val="001A4693"/>
    <w:rsid w:val="001A5809"/>
    <w:rsid w:val="001A77B9"/>
    <w:rsid w:val="001B05D3"/>
    <w:rsid w:val="001B0A44"/>
    <w:rsid w:val="001B1089"/>
    <w:rsid w:val="001B188D"/>
    <w:rsid w:val="001B1CF1"/>
    <w:rsid w:val="001B2236"/>
    <w:rsid w:val="001B3195"/>
    <w:rsid w:val="001B3F82"/>
    <w:rsid w:val="001B4ACB"/>
    <w:rsid w:val="001B599A"/>
    <w:rsid w:val="001B5D39"/>
    <w:rsid w:val="001B5F8E"/>
    <w:rsid w:val="001B6891"/>
    <w:rsid w:val="001B695E"/>
    <w:rsid w:val="001B6FFE"/>
    <w:rsid w:val="001B7FB7"/>
    <w:rsid w:val="001C235D"/>
    <w:rsid w:val="001C25C0"/>
    <w:rsid w:val="001C37DF"/>
    <w:rsid w:val="001C4EE5"/>
    <w:rsid w:val="001C51BD"/>
    <w:rsid w:val="001C569A"/>
    <w:rsid w:val="001C5724"/>
    <w:rsid w:val="001C5962"/>
    <w:rsid w:val="001C5E0E"/>
    <w:rsid w:val="001C5F46"/>
    <w:rsid w:val="001C6678"/>
    <w:rsid w:val="001C7B25"/>
    <w:rsid w:val="001D0367"/>
    <w:rsid w:val="001D2445"/>
    <w:rsid w:val="001D28E2"/>
    <w:rsid w:val="001D4004"/>
    <w:rsid w:val="001D4366"/>
    <w:rsid w:val="001D4458"/>
    <w:rsid w:val="001D452D"/>
    <w:rsid w:val="001D4732"/>
    <w:rsid w:val="001D4897"/>
    <w:rsid w:val="001D4E0C"/>
    <w:rsid w:val="001D4FAE"/>
    <w:rsid w:val="001D714A"/>
    <w:rsid w:val="001D71AD"/>
    <w:rsid w:val="001D7437"/>
    <w:rsid w:val="001E003A"/>
    <w:rsid w:val="001E0856"/>
    <w:rsid w:val="001E12E7"/>
    <w:rsid w:val="001E1745"/>
    <w:rsid w:val="001E26EC"/>
    <w:rsid w:val="001E270E"/>
    <w:rsid w:val="001E27D4"/>
    <w:rsid w:val="001E2A8E"/>
    <w:rsid w:val="001E2AE0"/>
    <w:rsid w:val="001E2BF1"/>
    <w:rsid w:val="001E2F9E"/>
    <w:rsid w:val="001E3009"/>
    <w:rsid w:val="001E3D2B"/>
    <w:rsid w:val="001E4F26"/>
    <w:rsid w:val="001E58B1"/>
    <w:rsid w:val="001E7763"/>
    <w:rsid w:val="001E7D6B"/>
    <w:rsid w:val="001E7F22"/>
    <w:rsid w:val="001F0439"/>
    <w:rsid w:val="001F0513"/>
    <w:rsid w:val="001F0D25"/>
    <w:rsid w:val="001F151D"/>
    <w:rsid w:val="001F1CC7"/>
    <w:rsid w:val="001F1D41"/>
    <w:rsid w:val="001F32C6"/>
    <w:rsid w:val="001F4039"/>
    <w:rsid w:val="001F4F24"/>
    <w:rsid w:val="001F4F38"/>
    <w:rsid w:val="001F5CD2"/>
    <w:rsid w:val="001F60FE"/>
    <w:rsid w:val="001F6463"/>
    <w:rsid w:val="001F6511"/>
    <w:rsid w:val="001F6610"/>
    <w:rsid w:val="001F6916"/>
    <w:rsid w:val="001F72E6"/>
    <w:rsid w:val="001F7AAF"/>
    <w:rsid w:val="00203A74"/>
    <w:rsid w:val="002040CB"/>
    <w:rsid w:val="00204ACE"/>
    <w:rsid w:val="00205380"/>
    <w:rsid w:val="002056E3"/>
    <w:rsid w:val="00205AF8"/>
    <w:rsid w:val="00206598"/>
    <w:rsid w:val="002075D5"/>
    <w:rsid w:val="0021015B"/>
    <w:rsid w:val="00210614"/>
    <w:rsid w:val="00210625"/>
    <w:rsid w:val="0021068C"/>
    <w:rsid w:val="00211CCE"/>
    <w:rsid w:val="00212BE6"/>
    <w:rsid w:val="002134D5"/>
    <w:rsid w:val="00214470"/>
    <w:rsid w:val="00214E55"/>
    <w:rsid w:val="00215266"/>
    <w:rsid w:val="00215283"/>
    <w:rsid w:val="002152A7"/>
    <w:rsid w:val="00215662"/>
    <w:rsid w:val="00216315"/>
    <w:rsid w:val="00216BF8"/>
    <w:rsid w:val="00220092"/>
    <w:rsid w:val="002204E1"/>
    <w:rsid w:val="00220B61"/>
    <w:rsid w:val="00220C4D"/>
    <w:rsid w:val="00220F63"/>
    <w:rsid w:val="0022117C"/>
    <w:rsid w:val="002212F1"/>
    <w:rsid w:val="00221E28"/>
    <w:rsid w:val="00222CB1"/>
    <w:rsid w:val="0022389E"/>
    <w:rsid w:val="00223E86"/>
    <w:rsid w:val="002240D6"/>
    <w:rsid w:val="00224748"/>
    <w:rsid w:val="00224CC3"/>
    <w:rsid w:val="00226689"/>
    <w:rsid w:val="00227EA2"/>
    <w:rsid w:val="0023035B"/>
    <w:rsid w:val="00230D9C"/>
    <w:rsid w:val="00230DD7"/>
    <w:rsid w:val="0023133D"/>
    <w:rsid w:val="00231DCF"/>
    <w:rsid w:val="00232AAF"/>
    <w:rsid w:val="00232BE4"/>
    <w:rsid w:val="0023374E"/>
    <w:rsid w:val="00234E8F"/>
    <w:rsid w:val="002353C3"/>
    <w:rsid w:val="0023597B"/>
    <w:rsid w:val="00236047"/>
    <w:rsid w:val="00237555"/>
    <w:rsid w:val="00240FD3"/>
    <w:rsid w:val="002417F8"/>
    <w:rsid w:val="00243DF0"/>
    <w:rsid w:val="00244586"/>
    <w:rsid w:val="002459D2"/>
    <w:rsid w:val="00245E69"/>
    <w:rsid w:val="00246900"/>
    <w:rsid w:val="00250A7A"/>
    <w:rsid w:val="00251A08"/>
    <w:rsid w:val="0025244C"/>
    <w:rsid w:val="00253908"/>
    <w:rsid w:val="0025414F"/>
    <w:rsid w:val="002546C1"/>
    <w:rsid w:val="002548EC"/>
    <w:rsid w:val="00254EC1"/>
    <w:rsid w:val="00254EDE"/>
    <w:rsid w:val="00254F33"/>
    <w:rsid w:val="00255CD5"/>
    <w:rsid w:val="00256E7B"/>
    <w:rsid w:val="002572E6"/>
    <w:rsid w:val="00257577"/>
    <w:rsid w:val="002621FC"/>
    <w:rsid w:val="00263DAE"/>
    <w:rsid w:val="00263DE9"/>
    <w:rsid w:val="002643A7"/>
    <w:rsid w:val="00264764"/>
    <w:rsid w:val="00264C49"/>
    <w:rsid w:val="00264F94"/>
    <w:rsid w:val="00264FBF"/>
    <w:rsid w:val="00265693"/>
    <w:rsid w:val="00265DEB"/>
    <w:rsid w:val="00265E3A"/>
    <w:rsid w:val="00266C1E"/>
    <w:rsid w:val="002673D2"/>
    <w:rsid w:val="002677E6"/>
    <w:rsid w:val="00267B5F"/>
    <w:rsid w:val="00270434"/>
    <w:rsid w:val="00270522"/>
    <w:rsid w:val="002706E5"/>
    <w:rsid w:val="00270CA3"/>
    <w:rsid w:val="00270D67"/>
    <w:rsid w:val="0027112B"/>
    <w:rsid w:val="00271234"/>
    <w:rsid w:val="00271A13"/>
    <w:rsid w:val="0027304D"/>
    <w:rsid w:val="00273081"/>
    <w:rsid w:val="002746CD"/>
    <w:rsid w:val="00274BD6"/>
    <w:rsid w:val="00274C4A"/>
    <w:rsid w:val="00275002"/>
    <w:rsid w:val="0027583B"/>
    <w:rsid w:val="00276042"/>
    <w:rsid w:val="0027622D"/>
    <w:rsid w:val="00277A15"/>
    <w:rsid w:val="00277C8C"/>
    <w:rsid w:val="00277DCA"/>
    <w:rsid w:val="002803AC"/>
    <w:rsid w:val="00282A1B"/>
    <w:rsid w:val="00283476"/>
    <w:rsid w:val="00283ECB"/>
    <w:rsid w:val="002840A4"/>
    <w:rsid w:val="002842C1"/>
    <w:rsid w:val="002855BF"/>
    <w:rsid w:val="002857D5"/>
    <w:rsid w:val="002858FB"/>
    <w:rsid w:val="00285A39"/>
    <w:rsid w:val="00285B52"/>
    <w:rsid w:val="00285D72"/>
    <w:rsid w:val="00286DA4"/>
    <w:rsid w:val="002875D6"/>
    <w:rsid w:val="00287CBE"/>
    <w:rsid w:val="0029225A"/>
    <w:rsid w:val="002930BC"/>
    <w:rsid w:val="002937AE"/>
    <w:rsid w:val="00293B6A"/>
    <w:rsid w:val="00293D72"/>
    <w:rsid w:val="002958C5"/>
    <w:rsid w:val="0029661E"/>
    <w:rsid w:val="002A07D6"/>
    <w:rsid w:val="002A140F"/>
    <w:rsid w:val="002A22A6"/>
    <w:rsid w:val="002A39D7"/>
    <w:rsid w:val="002A4126"/>
    <w:rsid w:val="002A47B5"/>
    <w:rsid w:val="002A4A00"/>
    <w:rsid w:val="002A56CB"/>
    <w:rsid w:val="002A72BA"/>
    <w:rsid w:val="002A7687"/>
    <w:rsid w:val="002A7934"/>
    <w:rsid w:val="002A7C76"/>
    <w:rsid w:val="002B02B9"/>
    <w:rsid w:val="002B040E"/>
    <w:rsid w:val="002B041F"/>
    <w:rsid w:val="002B0CC4"/>
    <w:rsid w:val="002B0F99"/>
    <w:rsid w:val="002B1AD8"/>
    <w:rsid w:val="002B24D4"/>
    <w:rsid w:val="002B378C"/>
    <w:rsid w:val="002B3B9A"/>
    <w:rsid w:val="002B3CE7"/>
    <w:rsid w:val="002B3FD2"/>
    <w:rsid w:val="002B412A"/>
    <w:rsid w:val="002B492C"/>
    <w:rsid w:val="002B499C"/>
    <w:rsid w:val="002B50EA"/>
    <w:rsid w:val="002B535D"/>
    <w:rsid w:val="002B59E9"/>
    <w:rsid w:val="002B6612"/>
    <w:rsid w:val="002B68D4"/>
    <w:rsid w:val="002B70C2"/>
    <w:rsid w:val="002B79DD"/>
    <w:rsid w:val="002B7B11"/>
    <w:rsid w:val="002C0DAB"/>
    <w:rsid w:val="002C209C"/>
    <w:rsid w:val="002C26EC"/>
    <w:rsid w:val="002C2748"/>
    <w:rsid w:val="002C285D"/>
    <w:rsid w:val="002C2C7B"/>
    <w:rsid w:val="002C32E6"/>
    <w:rsid w:val="002C4322"/>
    <w:rsid w:val="002C4D06"/>
    <w:rsid w:val="002C5347"/>
    <w:rsid w:val="002C5EB2"/>
    <w:rsid w:val="002C7594"/>
    <w:rsid w:val="002C75F3"/>
    <w:rsid w:val="002C7808"/>
    <w:rsid w:val="002C7B9E"/>
    <w:rsid w:val="002D0345"/>
    <w:rsid w:val="002D0904"/>
    <w:rsid w:val="002D26FC"/>
    <w:rsid w:val="002D2983"/>
    <w:rsid w:val="002D3175"/>
    <w:rsid w:val="002D31BB"/>
    <w:rsid w:val="002D4BCA"/>
    <w:rsid w:val="002D4CC5"/>
    <w:rsid w:val="002D4F4C"/>
    <w:rsid w:val="002D5AEB"/>
    <w:rsid w:val="002D600A"/>
    <w:rsid w:val="002D6AAC"/>
    <w:rsid w:val="002D6CE6"/>
    <w:rsid w:val="002D716C"/>
    <w:rsid w:val="002D7514"/>
    <w:rsid w:val="002D79E1"/>
    <w:rsid w:val="002E0046"/>
    <w:rsid w:val="002E18DE"/>
    <w:rsid w:val="002E2A2F"/>
    <w:rsid w:val="002E35D7"/>
    <w:rsid w:val="002E4815"/>
    <w:rsid w:val="002E6177"/>
    <w:rsid w:val="002E6AED"/>
    <w:rsid w:val="002F03A6"/>
    <w:rsid w:val="002F1ACD"/>
    <w:rsid w:val="002F2654"/>
    <w:rsid w:val="002F31C9"/>
    <w:rsid w:val="002F4358"/>
    <w:rsid w:val="002F4597"/>
    <w:rsid w:val="002F4702"/>
    <w:rsid w:val="002F4F88"/>
    <w:rsid w:val="002F5B43"/>
    <w:rsid w:val="002F6F27"/>
    <w:rsid w:val="002F7992"/>
    <w:rsid w:val="002F7FD7"/>
    <w:rsid w:val="0030090B"/>
    <w:rsid w:val="00300FA1"/>
    <w:rsid w:val="0030135A"/>
    <w:rsid w:val="00302184"/>
    <w:rsid w:val="003033FB"/>
    <w:rsid w:val="00303C3D"/>
    <w:rsid w:val="00304394"/>
    <w:rsid w:val="00310C05"/>
    <w:rsid w:val="00310C56"/>
    <w:rsid w:val="00310E81"/>
    <w:rsid w:val="00310F24"/>
    <w:rsid w:val="00311525"/>
    <w:rsid w:val="00311680"/>
    <w:rsid w:val="003129BD"/>
    <w:rsid w:val="003129C7"/>
    <w:rsid w:val="00312CBE"/>
    <w:rsid w:val="0031312B"/>
    <w:rsid w:val="00313176"/>
    <w:rsid w:val="00313718"/>
    <w:rsid w:val="00314B2D"/>
    <w:rsid w:val="0031565D"/>
    <w:rsid w:val="003159A7"/>
    <w:rsid w:val="00315C0D"/>
    <w:rsid w:val="003160C4"/>
    <w:rsid w:val="003167D3"/>
    <w:rsid w:val="00316D0D"/>
    <w:rsid w:val="00317075"/>
    <w:rsid w:val="003171E3"/>
    <w:rsid w:val="00320980"/>
    <w:rsid w:val="00321009"/>
    <w:rsid w:val="0032135B"/>
    <w:rsid w:val="003219D3"/>
    <w:rsid w:val="00322E59"/>
    <w:rsid w:val="00323A0E"/>
    <w:rsid w:val="00323B61"/>
    <w:rsid w:val="00325DBE"/>
    <w:rsid w:val="00325E2B"/>
    <w:rsid w:val="0032613C"/>
    <w:rsid w:val="00326518"/>
    <w:rsid w:val="00326615"/>
    <w:rsid w:val="00326A73"/>
    <w:rsid w:val="00326D77"/>
    <w:rsid w:val="00327689"/>
    <w:rsid w:val="003277B0"/>
    <w:rsid w:val="003300C4"/>
    <w:rsid w:val="003322E8"/>
    <w:rsid w:val="0033495B"/>
    <w:rsid w:val="003352B3"/>
    <w:rsid w:val="0033595E"/>
    <w:rsid w:val="00335DB9"/>
    <w:rsid w:val="00336996"/>
    <w:rsid w:val="003403B3"/>
    <w:rsid w:val="00341C57"/>
    <w:rsid w:val="00341F0A"/>
    <w:rsid w:val="0034217B"/>
    <w:rsid w:val="00342361"/>
    <w:rsid w:val="003437F8"/>
    <w:rsid w:val="00344670"/>
    <w:rsid w:val="003457CC"/>
    <w:rsid w:val="00345B8C"/>
    <w:rsid w:val="00345D14"/>
    <w:rsid w:val="00345E14"/>
    <w:rsid w:val="0034643C"/>
    <w:rsid w:val="00346886"/>
    <w:rsid w:val="003469CA"/>
    <w:rsid w:val="00346AE1"/>
    <w:rsid w:val="00346DBE"/>
    <w:rsid w:val="00347F5B"/>
    <w:rsid w:val="00347FCD"/>
    <w:rsid w:val="003502E3"/>
    <w:rsid w:val="00350A0F"/>
    <w:rsid w:val="00350DB7"/>
    <w:rsid w:val="00351EC9"/>
    <w:rsid w:val="00352088"/>
    <w:rsid w:val="003526CF"/>
    <w:rsid w:val="00354682"/>
    <w:rsid w:val="003563ED"/>
    <w:rsid w:val="00356514"/>
    <w:rsid w:val="00356D41"/>
    <w:rsid w:val="00357673"/>
    <w:rsid w:val="003579E2"/>
    <w:rsid w:val="00361805"/>
    <w:rsid w:val="00361C61"/>
    <w:rsid w:val="00362181"/>
    <w:rsid w:val="0036265F"/>
    <w:rsid w:val="00363048"/>
    <w:rsid w:val="0036421E"/>
    <w:rsid w:val="00364B86"/>
    <w:rsid w:val="00365CAF"/>
    <w:rsid w:val="003666E8"/>
    <w:rsid w:val="00366C76"/>
    <w:rsid w:val="00366E31"/>
    <w:rsid w:val="003676E5"/>
    <w:rsid w:val="003720D6"/>
    <w:rsid w:val="0037279F"/>
    <w:rsid w:val="003740CE"/>
    <w:rsid w:val="00374F8C"/>
    <w:rsid w:val="00375AFA"/>
    <w:rsid w:val="0037635B"/>
    <w:rsid w:val="003804A0"/>
    <w:rsid w:val="00380E1E"/>
    <w:rsid w:val="003812B0"/>
    <w:rsid w:val="0038144B"/>
    <w:rsid w:val="003815A0"/>
    <w:rsid w:val="00381FE5"/>
    <w:rsid w:val="003822B8"/>
    <w:rsid w:val="00383AB1"/>
    <w:rsid w:val="00383CDF"/>
    <w:rsid w:val="00385438"/>
    <w:rsid w:val="0038561A"/>
    <w:rsid w:val="003858D6"/>
    <w:rsid w:val="00385CC7"/>
    <w:rsid w:val="0038621E"/>
    <w:rsid w:val="00386E25"/>
    <w:rsid w:val="00387488"/>
    <w:rsid w:val="00387E78"/>
    <w:rsid w:val="00387EEA"/>
    <w:rsid w:val="00390837"/>
    <w:rsid w:val="00390B83"/>
    <w:rsid w:val="00390D4D"/>
    <w:rsid w:val="00390F50"/>
    <w:rsid w:val="00392AED"/>
    <w:rsid w:val="0039325F"/>
    <w:rsid w:val="003963CB"/>
    <w:rsid w:val="00397AC1"/>
    <w:rsid w:val="00397C3E"/>
    <w:rsid w:val="003A1A3C"/>
    <w:rsid w:val="003A2010"/>
    <w:rsid w:val="003A4DB1"/>
    <w:rsid w:val="003A4F56"/>
    <w:rsid w:val="003A5D1A"/>
    <w:rsid w:val="003B0401"/>
    <w:rsid w:val="003B05E8"/>
    <w:rsid w:val="003B11B0"/>
    <w:rsid w:val="003B18CF"/>
    <w:rsid w:val="003B26D9"/>
    <w:rsid w:val="003B2A8D"/>
    <w:rsid w:val="003B2C11"/>
    <w:rsid w:val="003B4410"/>
    <w:rsid w:val="003B5077"/>
    <w:rsid w:val="003B5242"/>
    <w:rsid w:val="003B5C81"/>
    <w:rsid w:val="003B6AEF"/>
    <w:rsid w:val="003B706B"/>
    <w:rsid w:val="003B7285"/>
    <w:rsid w:val="003B7A3E"/>
    <w:rsid w:val="003C1504"/>
    <w:rsid w:val="003C241D"/>
    <w:rsid w:val="003C26A0"/>
    <w:rsid w:val="003C35B0"/>
    <w:rsid w:val="003C3EDD"/>
    <w:rsid w:val="003C46F4"/>
    <w:rsid w:val="003C4A01"/>
    <w:rsid w:val="003C6690"/>
    <w:rsid w:val="003C6E22"/>
    <w:rsid w:val="003C76BF"/>
    <w:rsid w:val="003C7E46"/>
    <w:rsid w:val="003D0D27"/>
    <w:rsid w:val="003D18DF"/>
    <w:rsid w:val="003D1BA2"/>
    <w:rsid w:val="003D1BC7"/>
    <w:rsid w:val="003D1D6D"/>
    <w:rsid w:val="003D29FF"/>
    <w:rsid w:val="003D2E15"/>
    <w:rsid w:val="003D43AB"/>
    <w:rsid w:val="003D493C"/>
    <w:rsid w:val="003D53C1"/>
    <w:rsid w:val="003D61E8"/>
    <w:rsid w:val="003D67B5"/>
    <w:rsid w:val="003D7485"/>
    <w:rsid w:val="003E01E1"/>
    <w:rsid w:val="003E0FEF"/>
    <w:rsid w:val="003E145C"/>
    <w:rsid w:val="003E2134"/>
    <w:rsid w:val="003E2CF1"/>
    <w:rsid w:val="003E3651"/>
    <w:rsid w:val="003E386D"/>
    <w:rsid w:val="003E3B77"/>
    <w:rsid w:val="003E44BE"/>
    <w:rsid w:val="003E4F11"/>
    <w:rsid w:val="003E672B"/>
    <w:rsid w:val="003E6C12"/>
    <w:rsid w:val="003F0200"/>
    <w:rsid w:val="003F0317"/>
    <w:rsid w:val="003F06F0"/>
    <w:rsid w:val="003F1EDF"/>
    <w:rsid w:val="003F206A"/>
    <w:rsid w:val="003F301E"/>
    <w:rsid w:val="003F323D"/>
    <w:rsid w:val="003F33A9"/>
    <w:rsid w:val="003F373D"/>
    <w:rsid w:val="003F4358"/>
    <w:rsid w:val="003F57FE"/>
    <w:rsid w:val="003F6C95"/>
    <w:rsid w:val="003F6ECA"/>
    <w:rsid w:val="003F6F34"/>
    <w:rsid w:val="0040023B"/>
    <w:rsid w:val="004014ED"/>
    <w:rsid w:val="004019B4"/>
    <w:rsid w:val="00401B34"/>
    <w:rsid w:val="00402218"/>
    <w:rsid w:val="00403242"/>
    <w:rsid w:val="0040330D"/>
    <w:rsid w:val="0040444D"/>
    <w:rsid w:val="004067B2"/>
    <w:rsid w:val="004078B8"/>
    <w:rsid w:val="004078F8"/>
    <w:rsid w:val="00410732"/>
    <w:rsid w:val="004107CE"/>
    <w:rsid w:val="0041270E"/>
    <w:rsid w:val="004141B1"/>
    <w:rsid w:val="00415549"/>
    <w:rsid w:val="0041557C"/>
    <w:rsid w:val="00416352"/>
    <w:rsid w:val="00417176"/>
    <w:rsid w:val="00417276"/>
    <w:rsid w:val="004213ED"/>
    <w:rsid w:val="00421EF4"/>
    <w:rsid w:val="0042277F"/>
    <w:rsid w:val="00422888"/>
    <w:rsid w:val="00423684"/>
    <w:rsid w:val="00423942"/>
    <w:rsid w:val="0042416E"/>
    <w:rsid w:val="00424360"/>
    <w:rsid w:val="004244AF"/>
    <w:rsid w:val="00424722"/>
    <w:rsid w:val="00424BB3"/>
    <w:rsid w:val="00424C15"/>
    <w:rsid w:val="00424D8E"/>
    <w:rsid w:val="0042542B"/>
    <w:rsid w:val="00425E56"/>
    <w:rsid w:val="00426101"/>
    <w:rsid w:val="00426470"/>
    <w:rsid w:val="004265A7"/>
    <w:rsid w:val="004275C6"/>
    <w:rsid w:val="00430226"/>
    <w:rsid w:val="00430BAE"/>
    <w:rsid w:val="00431A08"/>
    <w:rsid w:val="00432591"/>
    <w:rsid w:val="0043262C"/>
    <w:rsid w:val="00432F48"/>
    <w:rsid w:val="00433165"/>
    <w:rsid w:val="004347CF"/>
    <w:rsid w:val="00436159"/>
    <w:rsid w:val="00436733"/>
    <w:rsid w:val="00436C76"/>
    <w:rsid w:val="00436D5A"/>
    <w:rsid w:val="00437ADA"/>
    <w:rsid w:val="00440313"/>
    <w:rsid w:val="004406FB"/>
    <w:rsid w:val="0044105C"/>
    <w:rsid w:val="0044197A"/>
    <w:rsid w:val="0044430A"/>
    <w:rsid w:val="00444AA3"/>
    <w:rsid w:val="00445629"/>
    <w:rsid w:val="00445EE5"/>
    <w:rsid w:val="00446AE3"/>
    <w:rsid w:val="0045007D"/>
    <w:rsid w:val="004508D0"/>
    <w:rsid w:val="00451F6C"/>
    <w:rsid w:val="00453B6E"/>
    <w:rsid w:val="004543EC"/>
    <w:rsid w:val="004553A6"/>
    <w:rsid w:val="004556D0"/>
    <w:rsid w:val="00455B1C"/>
    <w:rsid w:val="00455B5C"/>
    <w:rsid w:val="004562C8"/>
    <w:rsid w:val="00456AFB"/>
    <w:rsid w:val="00456C79"/>
    <w:rsid w:val="00456C7D"/>
    <w:rsid w:val="00457B9D"/>
    <w:rsid w:val="0046037B"/>
    <w:rsid w:val="00460452"/>
    <w:rsid w:val="0046057F"/>
    <w:rsid w:val="00460686"/>
    <w:rsid w:val="00460A4E"/>
    <w:rsid w:val="004615D2"/>
    <w:rsid w:val="004621FB"/>
    <w:rsid w:val="00462DD7"/>
    <w:rsid w:val="004633CF"/>
    <w:rsid w:val="00463C62"/>
    <w:rsid w:val="00463DFC"/>
    <w:rsid w:val="00464015"/>
    <w:rsid w:val="004644C7"/>
    <w:rsid w:val="004647C5"/>
    <w:rsid w:val="00464BDE"/>
    <w:rsid w:val="00464C4D"/>
    <w:rsid w:val="0046512A"/>
    <w:rsid w:val="00465FF7"/>
    <w:rsid w:val="00466C61"/>
    <w:rsid w:val="00466F3C"/>
    <w:rsid w:val="0046744F"/>
    <w:rsid w:val="00467E07"/>
    <w:rsid w:val="00467EE2"/>
    <w:rsid w:val="00470388"/>
    <w:rsid w:val="004721C2"/>
    <w:rsid w:val="00472A67"/>
    <w:rsid w:val="00473B49"/>
    <w:rsid w:val="004744DC"/>
    <w:rsid w:val="00475702"/>
    <w:rsid w:val="004769F0"/>
    <w:rsid w:val="00476AEA"/>
    <w:rsid w:val="00476EC9"/>
    <w:rsid w:val="00477DC6"/>
    <w:rsid w:val="00477E90"/>
    <w:rsid w:val="00480DF2"/>
    <w:rsid w:val="0048168F"/>
    <w:rsid w:val="004836C3"/>
    <w:rsid w:val="00483984"/>
    <w:rsid w:val="004839B8"/>
    <w:rsid w:val="004840FA"/>
    <w:rsid w:val="00484803"/>
    <w:rsid w:val="00484CC1"/>
    <w:rsid w:val="00484E7E"/>
    <w:rsid w:val="00485B96"/>
    <w:rsid w:val="00485E55"/>
    <w:rsid w:val="0049011F"/>
    <w:rsid w:val="0049049C"/>
    <w:rsid w:val="004911B1"/>
    <w:rsid w:val="00491777"/>
    <w:rsid w:val="004922B8"/>
    <w:rsid w:val="0049311F"/>
    <w:rsid w:val="00493929"/>
    <w:rsid w:val="00493A80"/>
    <w:rsid w:val="00495007"/>
    <w:rsid w:val="00495424"/>
    <w:rsid w:val="004959C3"/>
    <w:rsid w:val="0049682A"/>
    <w:rsid w:val="00496C00"/>
    <w:rsid w:val="00496EF1"/>
    <w:rsid w:val="004A035A"/>
    <w:rsid w:val="004A04E0"/>
    <w:rsid w:val="004A1284"/>
    <w:rsid w:val="004A1691"/>
    <w:rsid w:val="004A19BD"/>
    <w:rsid w:val="004A273D"/>
    <w:rsid w:val="004A329E"/>
    <w:rsid w:val="004A360C"/>
    <w:rsid w:val="004A3A7B"/>
    <w:rsid w:val="004A583A"/>
    <w:rsid w:val="004A6432"/>
    <w:rsid w:val="004A7114"/>
    <w:rsid w:val="004A79DB"/>
    <w:rsid w:val="004A7DCC"/>
    <w:rsid w:val="004B091E"/>
    <w:rsid w:val="004B0AF3"/>
    <w:rsid w:val="004B0D26"/>
    <w:rsid w:val="004B10A9"/>
    <w:rsid w:val="004B1FB8"/>
    <w:rsid w:val="004B4A41"/>
    <w:rsid w:val="004B51D3"/>
    <w:rsid w:val="004B52A0"/>
    <w:rsid w:val="004B56D2"/>
    <w:rsid w:val="004B68A7"/>
    <w:rsid w:val="004B6C54"/>
    <w:rsid w:val="004B716C"/>
    <w:rsid w:val="004B734D"/>
    <w:rsid w:val="004B7A8C"/>
    <w:rsid w:val="004C196F"/>
    <w:rsid w:val="004C2031"/>
    <w:rsid w:val="004C21DD"/>
    <w:rsid w:val="004C298B"/>
    <w:rsid w:val="004C34F1"/>
    <w:rsid w:val="004C5441"/>
    <w:rsid w:val="004C6179"/>
    <w:rsid w:val="004C61CE"/>
    <w:rsid w:val="004C65B9"/>
    <w:rsid w:val="004C7231"/>
    <w:rsid w:val="004D0645"/>
    <w:rsid w:val="004D0B80"/>
    <w:rsid w:val="004D0C3F"/>
    <w:rsid w:val="004D14FE"/>
    <w:rsid w:val="004D2215"/>
    <w:rsid w:val="004D22DD"/>
    <w:rsid w:val="004D4D8B"/>
    <w:rsid w:val="004D59F0"/>
    <w:rsid w:val="004D5B1C"/>
    <w:rsid w:val="004D5C27"/>
    <w:rsid w:val="004D6244"/>
    <w:rsid w:val="004D70A9"/>
    <w:rsid w:val="004D746D"/>
    <w:rsid w:val="004D7582"/>
    <w:rsid w:val="004E03EB"/>
    <w:rsid w:val="004E0769"/>
    <w:rsid w:val="004E0D5A"/>
    <w:rsid w:val="004E0F3F"/>
    <w:rsid w:val="004E14FF"/>
    <w:rsid w:val="004E2DC5"/>
    <w:rsid w:val="004E3D6E"/>
    <w:rsid w:val="004E48A8"/>
    <w:rsid w:val="004E52CA"/>
    <w:rsid w:val="004E6CA0"/>
    <w:rsid w:val="004E75D1"/>
    <w:rsid w:val="004E7E3F"/>
    <w:rsid w:val="004F017F"/>
    <w:rsid w:val="004F0468"/>
    <w:rsid w:val="004F0A12"/>
    <w:rsid w:val="004F1442"/>
    <w:rsid w:val="004F18E3"/>
    <w:rsid w:val="004F1AAC"/>
    <w:rsid w:val="004F2204"/>
    <w:rsid w:val="004F380F"/>
    <w:rsid w:val="004F4A14"/>
    <w:rsid w:val="004F58D4"/>
    <w:rsid w:val="004F5D42"/>
    <w:rsid w:val="004F610F"/>
    <w:rsid w:val="004F628A"/>
    <w:rsid w:val="004F64DB"/>
    <w:rsid w:val="004F79FF"/>
    <w:rsid w:val="00500675"/>
    <w:rsid w:val="00500D92"/>
    <w:rsid w:val="005018D0"/>
    <w:rsid w:val="00501A35"/>
    <w:rsid w:val="0050267D"/>
    <w:rsid w:val="00503200"/>
    <w:rsid w:val="0050380E"/>
    <w:rsid w:val="0050392C"/>
    <w:rsid w:val="00504BBE"/>
    <w:rsid w:val="00504F61"/>
    <w:rsid w:val="005052A4"/>
    <w:rsid w:val="005059BB"/>
    <w:rsid w:val="00505CB6"/>
    <w:rsid w:val="005060A5"/>
    <w:rsid w:val="0050620A"/>
    <w:rsid w:val="005063EC"/>
    <w:rsid w:val="00506D85"/>
    <w:rsid w:val="005070E1"/>
    <w:rsid w:val="005100F7"/>
    <w:rsid w:val="0051200F"/>
    <w:rsid w:val="0051294C"/>
    <w:rsid w:val="00512F6C"/>
    <w:rsid w:val="00513D4D"/>
    <w:rsid w:val="00513FAA"/>
    <w:rsid w:val="00514B16"/>
    <w:rsid w:val="00517864"/>
    <w:rsid w:val="00520164"/>
    <w:rsid w:val="0052050D"/>
    <w:rsid w:val="0052095A"/>
    <w:rsid w:val="00520A66"/>
    <w:rsid w:val="005219B7"/>
    <w:rsid w:val="00522007"/>
    <w:rsid w:val="005226D0"/>
    <w:rsid w:val="00522BC8"/>
    <w:rsid w:val="005230D5"/>
    <w:rsid w:val="00523316"/>
    <w:rsid w:val="00523A8C"/>
    <w:rsid w:val="005240AF"/>
    <w:rsid w:val="00524350"/>
    <w:rsid w:val="005246FA"/>
    <w:rsid w:val="005260E8"/>
    <w:rsid w:val="0052666F"/>
    <w:rsid w:val="005269F6"/>
    <w:rsid w:val="00526A85"/>
    <w:rsid w:val="005276B8"/>
    <w:rsid w:val="00530309"/>
    <w:rsid w:val="005324D4"/>
    <w:rsid w:val="005331A3"/>
    <w:rsid w:val="00533E38"/>
    <w:rsid w:val="00535D9F"/>
    <w:rsid w:val="00537E08"/>
    <w:rsid w:val="00537E16"/>
    <w:rsid w:val="00540707"/>
    <w:rsid w:val="00541491"/>
    <w:rsid w:val="00542B90"/>
    <w:rsid w:val="00542F65"/>
    <w:rsid w:val="00543597"/>
    <w:rsid w:val="00544725"/>
    <w:rsid w:val="00544C5D"/>
    <w:rsid w:val="00544EAC"/>
    <w:rsid w:val="00545F7D"/>
    <w:rsid w:val="00546100"/>
    <w:rsid w:val="0054636C"/>
    <w:rsid w:val="005470BF"/>
    <w:rsid w:val="00547149"/>
    <w:rsid w:val="00547CDF"/>
    <w:rsid w:val="00550734"/>
    <w:rsid w:val="005509CB"/>
    <w:rsid w:val="00550CEA"/>
    <w:rsid w:val="00551176"/>
    <w:rsid w:val="005512D9"/>
    <w:rsid w:val="0055139B"/>
    <w:rsid w:val="00551C81"/>
    <w:rsid w:val="00552696"/>
    <w:rsid w:val="00552763"/>
    <w:rsid w:val="00552F88"/>
    <w:rsid w:val="005531AF"/>
    <w:rsid w:val="0055323D"/>
    <w:rsid w:val="00553324"/>
    <w:rsid w:val="005538AA"/>
    <w:rsid w:val="005543CF"/>
    <w:rsid w:val="00555A42"/>
    <w:rsid w:val="00557F6E"/>
    <w:rsid w:val="00560978"/>
    <w:rsid w:val="00561126"/>
    <w:rsid w:val="005613CE"/>
    <w:rsid w:val="005625FF"/>
    <w:rsid w:val="00562A19"/>
    <w:rsid w:val="0056309A"/>
    <w:rsid w:val="00563DBA"/>
    <w:rsid w:val="00564015"/>
    <w:rsid w:val="0056454B"/>
    <w:rsid w:val="005649B4"/>
    <w:rsid w:val="0056560A"/>
    <w:rsid w:val="00565F6A"/>
    <w:rsid w:val="00565FBF"/>
    <w:rsid w:val="005667E7"/>
    <w:rsid w:val="00572438"/>
    <w:rsid w:val="00572EFF"/>
    <w:rsid w:val="00573F16"/>
    <w:rsid w:val="00574E9B"/>
    <w:rsid w:val="00575706"/>
    <w:rsid w:val="00575826"/>
    <w:rsid w:val="00575DEC"/>
    <w:rsid w:val="00576A20"/>
    <w:rsid w:val="00577AC8"/>
    <w:rsid w:val="005805C6"/>
    <w:rsid w:val="00580B0F"/>
    <w:rsid w:val="0058117B"/>
    <w:rsid w:val="0058161B"/>
    <w:rsid w:val="00581805"/>
    <w:rsid w:val="00581A06"/>
    <w:rsid w:val="00581B4A"/>
    <w:rsid w:val="00581E83"/>
    <w:rsid w:val="0058280B"/>
    <w:rsid w:val="005828F3"/>
    <w:rsid w:val="00582ED7"/>
    <w:rsid w:val="005831E6"/>
    <w:rsid w:val="005844E0"/>
    <w:rsid w:val="00584C2D"/>
    <w:rsid w:val="00584E71"/>
    <w:rsid w:val="00585052"/>
    <w:rsid w:val="0058549C"/>
    <w:rsid w:val="005862A6"/>
    <w:rsid w:val="00586AC7"/>
    <w:rsid w:val="00586E6D"/>
    <w:rsid w:val="00587151"/>
    <w:rsid w:val="0059088F"/>
    <w:rsid w:val="00590E78"/>
    <w:rsid w:val="0059403C"/>
    <w:rsid w:val="0059467B"/>
    <w:rsid w:val="00594DFB"/>
    <w:rsid w:val="0059532C"/>
    <w:rsid w:val="005961CF"/>
    <w:rsid w:val="00596A41"/>
    <w:rsid w:val="005976CD"/>
    <w:rsid w:val="00597A63"/>
    <w:rsid w:val="00597F1B"/>
    <w:rsid w:val="005A0312"/>
    <w:rsid w:val="005A0C01"/>
    <w:rsid w:val="005A2323"/>
    <w:rsid w:val="005A260B"/>
    <w:rsid w:val="005A3432"/>
    <w:rsid w:val="005A4387"/>
    <w:rsid w:val="005A46E8"/>
    <w:rsid w:val="005A497F"/>
    <w:rsid w:val="005A5664"/>
    <w:rsid w:val="005A5A35"/>
    <w:rsid w:val="005A60C7"/>
    <w:rsid w:val="005A6EF4"/>
    <w:rsid w:val="005A724D"/>
    <w:rsid w:val="005A7F23"/>
    <w:rsid w:val="005B0DA6"/>
    <w:rsid w:val="005B320E"/>
    <w:rsid w:val="005B3798"/>
    <w:rsid w:val="005B3B9D"/>
    <w:rsid w:val="005B4611"/>
    <w:rsid w:val="005B4C06"/>
    <w:rsid w:val="005B54B5"/>
    <w:rsid w:val="005B55B6"/>
    <w:rsid w:val="005B613A"/>
    <w:rsid w:val="005B6AFE"/>
    <w:rsid w:val="005B6C16"/>
    <w:rsid w:val="005B6D3F"/>
    <w:rsid w:val="005B7827"/>
    <w:rsid w:val="005C1A58"/>
    <w:rsid w:val="005C2EE5"/>
    <w:rsid w:val="005C2F1F"/>
    <w:rsid w:val="005C3DA3"/>
    <w:rsid w:val="005C5C88"/>
    <w:rsid w:val="005D0E49"/>
    <w:rsid w:val="005D1051"/>
    <w:rsid w:val="005D11E9"/>
    <w:rsid w:val="005D1A62"/>
    <w:rsid w:val="005D23BB"/>
    <w:rsid w:val="005D334C"/>
    <w:rsid w:val="005D4868"/>
    <w:rsid w:val="005D4B15"/>
    <w:rsid w:val="005D4BA7"/>
    <w:rsid w:val="005D54CB"/>
    <w:rsid w:val="005D5CC7"/>
    <w:rsid w:val="005D5FB5"/>
    <w:rsid w:val="005D69B8"/>
    <w:rsid w:val="005D6C57"/>
    <w:rsid w:val="005D787C"/>
    <w:rsid w:val="005D7E3C"/>
    <w:rsid w:val="005E033E"/>
    <w:rsid w:val="005E0563"/>
    <w:rsid w:val="005E107C"/>
    <w:rsid w:val="005E1536"/>
    <w:rsid w:val="005E17A7"/>
    <w:rsid w:val="005E1ED4"/>
    <w:rsid w:val="005E22C6"/>
    <w:rsid w:val="005E2A14"/>
    <w:rsid w:val="005E367D"/>
    <w:rsid w:val="005E36F8"/>
    <w:rsid w:val="005E38AC"/>
    <w:rsid w:val="005E3F75"/>
    <w:rsid w:val="005E4740"/>
    <w:rsid w:val="005E4BF3"/>
    <w:rsid w:val="005E4E62"/>
    <w:rsid w:val="005E60DC"/>
    <w:rsid w:val="005E62D0"/>
    <w:rsid w:val="005E6CB8"/>
    <w:rsid w:val="005E6DD5"/>
    <w:rsid w:val="005E6F1B"/>
    <w:rsid w:val="005F00BF"/>
    <w:rsid w:val="005F0D85"/>
    <w:rsid w:val="005F1A7D"/>
    <w:rsid w:val="005F2C91"/>
    <w:rsid w:val="005F3376"/>
    <w:rsid w:val="005F33A5"/>
    <w:rsid w:val="005F4353"/>
    <w:rsid w:val="005F4AA0"/>
    <w:rsid w:val="005F53E7"/>
    <w:rsid w:val="005F54CA"/>
    <w:rsid w:val="005F7271"/>
    <w:rsid w:val="005F7C73"/>
    <w:rsid w:val="006006A4"/>
    <w:rsid w:val="00600C34"/>
    <w:rsid w:val="00601A07"/>
    <w:rsid w:val="00601B3A"/>
    <w:rsid w:val="00601ED0"/>
    <w:rsid w:val="00602077"/>
    <w:rsid w:val="006024ED"/>
    <w:rsid w:val="0060279D"/>
    <w:rsid w:val="00603C7F"/>
    <w:rsid w:val="006040AB"/>
    <w:rsid w:val="006054B1"/>
    <w:rsid w:val="0060558B"/>
    <w:rsid w:val="0060562A"/>
    <w:rsid w:val="006056D9"/>
    <w:rsid w:val="006063F2"/>
    <w:rsid w:val="00606639"/>
    <w:rsid w:val="00606D9D"/>
    <w:rsid w:val="00606FA9"/>
    <w:rsid w:val="00607659"/>
    <w:rsid w:val="006115F0"/>
    <w:rsid w:val="00611927"/>
    <w:rsid w:val="006121A4"/>
    <w:rsid w:val="00613652"/>
    <w:rsid w:val="006148C4"/>
    <w:rsid w:val="0061779E"/>
    <w:rsid w:val="00620534"/>
    <w:rsid w:val="00621EAA"/>
    <w:rsid w:val="00626389"/>
    <w:rsid w:val="006269EC"/>
    <w:rsid w:val="00627546"/>
    <w:rsid w:val="00627CF1"/>
    <w:rsid w:val="00630437"/>
    <w:rsid w:val="006304A7"/>
    <w:rsid w:val="00630637"/>
    <w:rsid w:val="0063067F"/>
    <w:rsid w:val="00630DEF"/>
    <w:rsid w:val="00630E21"/>
    <w:rsid w:val="0063188C"/>
    <w:rsid w:val="006319AD"/>
    <w:rsid w:val="00631EA4"/>
    <w:rsid w:val="00632B10"/>
    <w:rsid w:val="006330BE"/>
    <w:rsid w:val="00633641"/>
    <w:rsid w:val="00634114"/>
    <w:rsid w:val="00635085"/>
    <w:rsid w:val="006355BB"/>
    <w:rsid w:val="00635867"/>
    <w:rsid w:val="00636B43"/>
    <w:rsid w:val="00637239"/>
    <w:rsid w:val="006378F2"/>
    <w:rsid w:val="006405D3"/>
    <w:rsid w:val="00640B7F"/>
    <w:rsid w:val="00640D34"/>
    <w:rsid w:val="00642247"/>
    <w:rsid w:val="006445C2"/>
    <w:rsid w:val="0064489A"/>
    <w:rsid w:val="006448BE"/>
    <w:rsid w:val="006452E4"/>
    <w:rsid w:val="00646380"/>
    <w:rsid w:val="006464E6"/>
    <w:rsid w:val="00646BF9"/>
    <w:rsid w:val="00650898"/>
    <w:rsid w:val="006516A6"/>
    <w:rsid w:val="00651DFE"/>
    <w:rsid w:val="006523FE"/>
    <w:rsid w:val="00652936"/>
    <w:rsid w:val="00652A10"/>
    <w:rsid w:val="00652DA1"/>
    <w:rsid w:val="00652E3E"/>
    <w:rsid w:val="00654A8E"/>
    <w:rsid w:val="00654D1B"/>
    <w:rsid w:val="006555D8"/>
    <w:rsid w:val="0065597B"/>
    <w:rsid w:val="00656052"/>
    <w:rsid w:val="006560A5"/>
    <w:rsid w:val="006563B3"/>
    <w:rsid w:val="00656663"/>
    <w:rsid w:val="0065755F"/>
    <w:rsid w:val="006576FD"/>
    <w:rsid w:val="00657B0C"/>
    <w:rsid w:val="00660A79"/>
    <w:rsid w:val="00661984"/>
    <w:rsid w:val="00663DE3"/>
    <w:rsid w:val="00663FDD"/>
    <w:rsid w:val="0066415A"/>
    <w:rsid w:val="0066528D"/>
    <w:rsid w:val="00665C8E"/>
    <w:rsid w:val="00665EE9"/>
    <w:rsid w:val="00665F77"/>
    <w:rsid w:val="006660DC"/>
    <w:rsid w:val="006669AF"/>
    <w:rsid w:val="00666A9F"/>
    <w:rsid w:val="00666F14"/>
    <w:rsid w:val="006673F3"/>
    <w:rsid w:val="006679DB"/>
    <w:rsid w:val="006702F4"/>
    <w:rsid w:val="00671395"/>
    <w:rsid w:val="006726C1"/>
    <w:rsid w:val="00672CCB"/>
    <w:rsid w:val="0067322F"/>
    <w:rsid w:val="0067360E"/>
    <w:rsid w:val="00673800"/>
    <w:rsid w:val="00673C3D"/>
    <w:rsid w:val="006740FD"/>
    <w:rsid w:val="0067457A"/>
    <w:rsid w:val="00674E51"/>
    <w:rsid w:val="00675034"/>
    <w:rsid w:val="00675F65"/>
    <w:rsid w:val="006761C2"/>
    <w:rsid w:val="0067653F"/>
    <w:rsid w:val="00680901"/>
    <w:rsid w:val="00680D39"/>
    <w:rsid w:val="00680DDD"/>
    <w:rsid w:val="00681243"/>
    <w:rsid w:val="006814FE"/>
    <w:rsid w:val="00681CE4"/>
    <w:rsid w:val="006826D9"/>
    <w:rsid w:val="00683571"/>
    <w:rsid w:val="00683A91"/>
    <w:rsid w:val="00684C5E"/>
    <w:rsid w:val="00684F21"/>
    <w:rsid w:val="00685313"/>
    <w:rsid w:val="006858E6"/>
    <w:rsid w:val="0068616F"/>
    <w:rsid w:val="00686D8E"/>
    <w:rsid w:val="00686FC5"/>
    <w:rsid w:val="00687BBA"/>
    <w:rsid w:val="00687EE4"/>
    <w:rsid w:val="00687F86"/>
    <w:rsid w:val="00687FC8"/>
    <w:rsid w:val="006906C3"/>
    <w:rsid w:val="0069329B"/>
    <w:rsid w:val="006932C4"/>
    <w:rsid w:val="006938BB"/>
    <w:rsid w:val="00693DD5"/>
    <w:rsid w:val="00694341"/>
    <w:rsid w:val="00694480"/>
    <w:rsid w:val="00694979"/>
    <w:rsid w:val="0069656D"/>
    <w:rsid w:val="00697196"/>
    <w:rsid w:val="006A068F"/>
    <w:rsid w:val="006A08C0"/>
    <w:rsid w:val="006A0998"/>
    <w:rsid w:val="006A1169"/>
    <w:rsid w:val="006A14FB"/>
    <w:rsid w:val="006A1B31"/>
    <w:rsid w:val="006A2174"/>
    <w:rsid w:val="006A2341"/>
    <w:rsid w:val="006A2C27"/>
    <w:rsid w:val="006A374E"/>
    <w:rsid w:val="006A42CE"/>
    <w:rsid w:val="006A4F21"/>
    <w:rsid w:val="006A6110"/>
    <w:rsid w:val="006B099B"/>
    <w:rsid w:val="006B1575"/>
    <w:rsid w:val="006B180C"/>
    <w:rsid w:val="006B1843"/>
    <w:rsid w:val="006B1978"/>
    <w:rsid w:val="006B1E40"/>
    <w:rsid w:val="006B30D9"/>
    <w:rsid w:val="006B3511"/>
    <w:rsid w:val="006B3E82"/>
    <w:rsid w:val="006B4F1A"/>
    <w:rsid w:val="006B50BD"/>
    <w:rsid w:val="006B5538"/>
    <w:rsid w:val="006B60B7"/>
    <w:rsid w:val="006B666A"/>
    <w:rsid w:val="006B6928"/>
    <w:rsid w:val="006B76E5"/>
    <w:rsid w:val="006B7894"/>
    <w:rsid w:val="006B7B7C"/>
    <w:rsid w:val="006C036B"/>
    <w:rsid w:val="006C0698"/>
    <w:rsid w:val="006C0BCA"/>
    <w:rsid w:val="006C0DA0"/>
    <w:rsid w:val="006C10DB"/>
    <w:rsid w:val="006C208F"/>
    <w:rsid w:val="006C2A9D"/>
    <w:rsid w:val="006C3196"/>
    <w:rsid w:val="006C3DDF"/>
    <w:rsid w:val="006C46AE"/>
    <w:rsid w:val="006C4D5D"/>
    <w:rsid w:val="006C51F1"/>
    <w:rsid w:val="006C63BC"/>
    <w:rsid w:val="006C63F5"/>
    <w:rsid w:val="006C66E8"/>
    <w:rsid w:val="006C7325"/>
    <w:rsid w:val="006D04F9"/>
    <w:rsid w:val="006D050E"/>
    <w:rsid w:val="006D0745"/>
    <w:rsid w:val="006D0CAC"/>
    <w:rsid w:val="006D11A6"/>
    <w:rsid w:val="006D12D8"/>
    <w:rsid w:val="006D1796"/>
    <w:rsid w:val="006D1CB2"/>
    <w:rsid w:val="006D2798"/>
    <w:rsid w:val="006D378B"/>
    <w:rsid w:val="006D4175"/>
    <w:rsid w:val="006D44D8"/>
    <w:rsid w:val="006D4695"/>
    <w:rsid w:val="006D4920"/>
    <w:rsid w:val="006D5B4C"/>
    <w:rsid w:val="006E05DA"/>
    <w:rsid w:val="006E0743"/>
    <w:rsid w:val="006E0792"/>
    <w:rsid w:val="006E0DF4"/>
    <w:rsid w:val="006E1159"/>
    <w:rsid w:val="006E2019"/>
    <w:rsid w:val="006E3245"/>
    <w:rsid w:val="006E39A6"/>
    <w:rsid w:val="006E430E"/>
    <w:rsid w:val="006E4B90"/>
    <w:rsid w:val="006E6075"/>
    <w:rsid w:val="006E6C52"/>
    <w:rsid w:val="006E718A"/>
    <w:rsid w:val="006E7A61"/>
    <w:rsid w:val="006F0A20"/>
    <w:rsid w:val="006F1129"/>
    <w:rsid w:val="006F28A5"/>
    <w:rsid w:val="006F2F04"/>
    <w:rsid w:val="006F313F"/>
    <w:rsid w:val="006F3171"/>
    <w:rsid w:val="006F36B4"/>
    <w:rsid w:val="006F36BF"/>
    <w:rsid w:val="006F3C21"/>
    <w:rsid w:val="006F4170"/>
    <w:rsid w:val="006F5675"/>
    <w:rsid w:val="006F571F"/>
    <w:rsid w:val="006F5DB3"/>
    <w:rsid w:val="006F5DDE"/>
    <w:rsid w:val="006F6B00"/>
    <w:rsid w:val="006F6E1A"/>
    <w:rsid w:val="006F7043"/>
    <w:rsid w:val="006F72E9"/>
    <w:rsid w:val="006F76CD"/>
    <w:rsid w:val="006F784E"/>
    <w:rsid w:val="006F78A0"/>
    <w:rsid w:val="00700609"/>
    <w:rsid w:val="007015B5"/>
    <w:rsid w:val="0070175A"/>
    <w:rsid w:val="007017B0"/>
    <w:rsid w:val="007029D6"/>
    <w:rsid w:val="00703643"/>
    <w:rsid w:val="00704188"/>
    <w:rsid w:val="00704737"/>
    <w:rsid w:val="00705175"/>
    <w:rsid w:val="007055B3"/>
    <w:rsid w:val="00705FA7"/>
    <w:rsid w:val="00706F75"/>
    <w:rsid w:val="007075C1"/>
    <w:rsid w:val="007076A1"/>
    <w:rsid w:val="00707A95"/>
    <w:rsid w:val="00707AA5"/>
    <w:rsid w:val="007109AD"/>
    <w:rsid w:val="007115B4"/>
    <w:rsid w:val="00712C09"/>
    <w:rsid w:val="00713951"/>
    <w:rsid w:val="00714306"/>
    <w:rsid w:val="00716E46"/>
    <w:rsid w:val="00720BD4"/>
    <w:rsid w:val="00720C78"/>
    <w:rsid w:val="007220EA"/>
    <w:rsid w:val="007221EB"/>
    <w:rsid w:val="007223AC"/>
    <w:rsid w:val="00722829"/>
    <w:rsid w:val="00723788"/>
    <w:rsid w:val="00723AFA"/>
    <w:rsid w:val="00724026"/>
    <w:rsid w:val="0072518E"/>
    <w:rsid w:val="007267D8"/>
    <w:rsid w:val="0072709E"/>
    <w:rsid w:val="00727AEA"/>
    <w:rsid w:val="00730795"/>
    <w:rsid w:val="00731442"/>
    <w:rsid w:val="00731904"/>
    <w:rsid w:val="00731D84"/>
    <w:rsid w:val="00732022"/>
    <w:rsid w:val="00732C59"/>
    <w:rsid w:val="007339B3"/>
    <w:rsid w:val="00733BB4"/>
    <w:rsid w:val="00734432"/>
    <w:rsid w:val="0073471A"/>
    <w:rsid w:val="00734BD4"/>
    <w:rsid w:val="00735F09"/>
    <w:rsid w:val="00735F75"/>
    <w:rsid w:val="00736253"/>
    <w:rsid w:val="00736486"/>
    <w:rsid w:val="00737409"/>
    <w:rsid w:val="0073792F"/>
    <w:rsid w:val="00741798"/>
    <w:rsid w:val="00741EF8"/>
    <w:rsid w:val="00742F92"/>
    <w:rsid w:val="0074346E"/>
    <w:rsid w:val="00743DF6"/>
    <w:rsid w:val="007441AB"/>
    <w:rsid w:val="0074493F"/>
    <w:rsid w:val="00746606"/>
    <w:rsid w:val="0074768C"/>
    <w:rsid w:val="0075020B"/>
    <w:rsid w:val="00750576"/>
    <w:rsid w:val="00752B80"/>
    <w:rsid w:val="00753061"/>
    <w:rsid w:val="00754427"/>
    <w:rsid w:val="00754C36"/>
    <w:rsid w:val="00755CF2"/>
    <w:rsid w:val="00755FE3"/>
    <w:rsid w:val="00755FE7"/>
    <w:rsid w:val="0075729C"/>
    <w:rsid w:val="00760E61"/>
    <w:rsid w:val="00760F22"/>
    <w:rsid w:val="00760FD2"/>
    <w:rsid w:val="007614EE"/>
    <w:rsid w:val="00761515"/>
    <w:rsid w:val="0076210C"/>
    <w:rsid w:val="00762755"/>
    <w:rsid w:val="00762A9A"/>
    <w:rsid w:val="007631EC"/>
    <w:rsid w:val="00763485"/>
    <w:rsid w:val="00763E87"/>
    <w:rsid w:val="00763EEA"/>
    <w:rsid w:val="00764B88"/>
    <w:rsid w:val="00766EB7"/>
    <w:rsid w:val="00767099"/>
    <w:rsid w:val="00770016"/>
    <w:rsid w:val="0077009E"/>
    <w:rsid w:val="00770405"/>
    <w:rsid w:val="007710A6"/>
    <w:rsid w:val="00771AC9"/>
    <w:rsid w:val="00772073"/>
    <w:rsid w:val="007726DA"/>
    <w:rsid w:val="00772880"/>
    <w:rsid w:val="00773EAD"/>
    <w:rsid w:val="00774634"/>
    <w:rsid w:val="00775435"/>
    <w:rsid w:val="007761A4"/>
    <w:rsid w:val="007766DC"/>
    <w:rsid w:val="00776EBC"/>
    <w:rsid w:val="00777339"/>
    <w:rsid w:val="00777B93"/>
    <w:rsid w:val="00780017"/>
    <w:rsid w:val="007812E0"/>
    <w:rsid w:val="007815F1"/>
    <w:rsid w:val="00781AE9"/>
    <w:rsid w:val="0078241D"/>
    <w:rsid w:val="00782613"/>
    <w:rsid w:val="00782621"/>
    <w:rsid w:val="00782BE8"/>
    <w:rsid w:val="00782D19"/>
    <w:rsid w:val="00785BEB"/>
    <w:rsid w:val="0078607E"/>
    <w:rsid w:val="00786479"/>
    <w:rsid w:val="00786495"/>
    <w:rsid w:val="0078702C"/>
    <w:rsid w:val="0078723C"/>
    <w:rsid w:val="00787490"/>
    <w:rsid w:val="00790048"/>
    <w:rsid w:val="007911B2"/>
    <w:rsid w:val="00793B2F"/>
    <w:rsid w:val="00794208"/>
    <w:rsid w:val="00794285"/>
    <w:rsid w:val="00794D1E"/>
    <w:rsid w:val="00794F3E"/>
    <w:rsid w:val="0079648A"/>
    <w:rsid w:val="00796FA4"/>
    <w:rsid w:val="00797071"/>
    <w:rsid w:val="007976A5"/>
    <w:rsid w:val="007979D1"/>
    <w:rsid w:val="007A071F"/>
    <w:rsid w:val="007A2162"/>
    <w:rsid w:val="007A2503"/>
    <w:rsid w:val="007A406D"/>
    <w:rsid w:val="007A4CD3"/>
    <w:rsid w:val="007A50FC"/>
    <w:rsid w:val="007A60D6"/>
    <w:rsid w:val="007A7505"/>
    <w:rsid w:val="007B217E"/>
    <w:rsid w:val="007B3748"/>
    <w:rsid w:val="007B3809"/>
    <w:rsid w:val="007B395F"/>
    <w:rsid w:val="007B3AE7"/>
    <w:rsid w:val="007B3F54"/>
    <w:rsid w:val="007B407A"/>
    <w:rsid w:val="007B47D9"/>
    <w:rsid w:val="007B50D3"/>
    <w:rsid w:val="007B578D"/>
    <w:rsid w:val="007B667D"/>
    <w:rsid w:val="007B6D44"/>
    <w:rsid w:val="007B785E"/>
    <w:rsid w:val="007C203F"/>
    <w:rsid w:val="007C2C5F"/>
    <w:rsid w:val="007C3CDA"/>
    <w:rsid w:val="007C40FF"/>
    <w:rsid w:val="007C4B8D"/>
    <w:rsid w:val="007C55E3"/>
    <w:rsid w:val="007C59F3"/>
    <w:rsid w:val="007C5A80"/>
    <w:rsid w:val="007C6427"/>
    <w:rsid w:val="007C78FB"/>
    <w:rsid w:val="007C79F7"/>
    <w:rsid w:val="007C7E37"/>
    <w:rsid w:val="007D01E4"/>
    <w:rsid w:val="007D38C7"/>
    <w:rsid w:val="007D3CB0"/>
    <w:rsid w:val="007D3F78"/>
    <w:rsid w:val="007D40E5"/>
    <w:rsid w:val="007D4644"/>
    <w:rsid w:val="007D4AC1"/>
    <w:rsid w:val="007D53EB"/>
    <w:rsid w:val="007D5768"/>
    <w:rsid w:val="007D7566"/>
    <w:rsid w:val="007D7DA2"/>
    <w:rsid w:val="007E0B09"/>
    <w:rsid w:val="007E0BBD"/>
    <w:rsid w:val="007E0C42"/>
    <w:rsid w:val="007E1AC7"/>
    <w:rsid w:val="007E21C4"/>
    <w:rsid w:val="007E3DA7"/>
    <w:rsid w:val="007E40C6"/>
    <w:rsid w:val="007E43AC"/>
    <w:rsid w:val="007E4B60"/>
    <w:rsid w:val="007E4E12"/>
    <w:rsid w:val="007E5373"/>
    <w:rsid w:val="007E5BDC"/>
    <w:rsid w:val="007E5E9A"/>
    <w:rsid w:val="007E64DF"/>
    <w:rsid w:val="007E657A"/>
    <w:rsid w:val="007E75C0"/>
    <w:rsid w:val="007F15B0"/>
    <w:rsid w:val="007F2096"/>
    <w:rsid w:val="007F2141"/>
    <w:rsid w:val="007F22F6"/>
    <w:rsid w:val="007F2B2F"/>
    <w:rsid w:val="007F2DD8"/>
    <w:rsid w:val="007F3B74"/>
    <w:rsid w:val="007F400A"/>
    <w:rsid w:val="007F5464"/>
    <w:rsid w:val="007F5792"/>
    <w:rsid w:val="007F6109"/>
    <w:rsid w:val="007F6C0F"/>
    <w:rsid w:val="007F75CC"/>
    <w:rsid w:val="007F7BC0"/>
    <w:rsid w:val="007F7D74"/>
    <w:rsid w:val="0080070F"/>
    <w:rsid w:val="00801227"/>
    <w:rsid w:val="008015F8"/>
    <w:rsid w:val="00802731"/>
    <w:rsid w:val="00802906"/>
    <w:rsid w:val="008036A1"/>
    <w:rsid w:val="008041B5"/>
    <w:rsid w:val="00804832"/>
    <w:rsid w:val="00805F6C"/>
    <w:rsid w:val="00806373"/>
    <w:rsid w:val="008066D5"/>
    <w:rsid w:val="00806811"/>
    <w:rsid w:val="00806B3A"/>
    <w:rsid w:val="00807338"/>
    <w:rsid w:val="008103BA"/>
    <w:rsid w:val="0081090C"/>
    <w:rsid w:val="00810EEE"/>
    <w:rsid w:val="008116C6"/>
    <w:rsid w:val="008118D9"/>
    <w:rsid w:val="00812108"/>
    <w:rsid w:val="00812AB7"/>
    <w:rsid w:val="00812B50"/>
    <w:rsid w:val="00812B6B"/>
    <w:rsid w:val="00814431"/>
    <w:rsid w:val="00814FCE"/>
    <w:rsid w:val="00816FD2"/>
    <w:rsid w:val="00816FFF"/>
    <w:rsid w:val="0081777B"/>
    <w:rsid w:val="008177B6"/>
    <w:rsid w:val="00817CC4"/>
    <w:rsid w:val="008206F2"/>
    <w:rsid w:val="00820C85"/>
    <w:rsid w:val="0082116A"/>
    <w:rsid w:val="00821740"/>
    <w:rsid w:val="00821886"/>
    <w:rsid w:val="00821F11"/>
    <w:rsid w:val="00822180"/>
    <w:rsid w:val="00824BC7"/>
    <w:rsid w:val="00825239"/>
    <w:rsid w:val="008262DA"/>
    <w:rsid w:val="0082691E"/>
    <w:rsid w:val="00826DC5"/>
    <w:rsid w:val="0083026E"/>
    <w:rsid w:val="0083054F"/>
    <w:rsid w:val="00830D02"/>
    <w:rsid w:val="00831325"/>
    <w:rsid w:val="00831CD0"/>
    <w:rsid w:val="00832645"/>
    <w:rsid w:val="00833221"/>
    <w:rsid w:val="0083375E"/>
    <w:rsid w:val="00833A17"/>
    <w:rsid w:val="00833B5F"/>
    <w:rsid w:val="00833E01"/>
    <w:rsid w:val="00833EAE"/>
    <w:rsid w:val="00834604"/>
    <w:rsid w:val="008353CB"/>
    <w:rsid w:val="00835A45"/>
    <w:rsid w:val="008366F1"/>
    <w:rsid w:val="00836D6B"/>
    <w:rsid w:val="00837724"/>
    <w:rsid w:val="0084013C"/>
    <w:rsid w:val="00840F7E"/>
    <w:rsid w:val="008410D3"/>
    <w:rsid w:val="008413D4"/>
    <w:rsid w:val="00841948"/>
    <w:rsid w:val="00841C6F"/>
    <w:rsid w:val="008429E1"/>
    <w:rsid w:val="00842A39"/>
    <w:rsid w:val="00844349"/>
    <w:rsid w:val="008447ED"/>
    <w:rsid w:val="00844B79"/>
    <w:rsid w:val="00846D65"/>
    <w:rsid w:val="00846FC8"/>
    <w:rsid w:val="008470CD"/>
    <w:rsid w:val="00847B9F"/>
    <w:rsid w:val="0085231B"/>
    <w:rsid w:val="00852858"/>
    <w:rsid w:val="00852DA9"/>
    <w:rsid w:val="00853416"/>
    <w:rsid w:val="00853C04"/>
    <w:rsid w:val="00853C50"/>
    <w:rsid w:val="00854229"/>
    <w:rsid w:val="008557B2"/>
    <w:rsid w:val="0085699D"/>
    <w:rsid w:val="00856C71"/>
    <w:rsid w:val="008575B9"/>
    <w:rsid w:val="00857BB9"/>
    <w:rsid w:val="00857D58"/>
    <w:rsid w:val="00860118"/>
    <w:rsid w:val="008601A5"/>
    <w:rsid w:val="00860C63"/>
    <w:rsid w:val="00860D25"/>
    <w:rsid w:val="00861538"/>
    <w:rsid w:val="0086170A"/>
    <w:rsid w:val="00862448"/>
    <w:rsid w:val="00863DD7"/>
    <w:rsid w:val="00864829"/>
    <w:rsid w:val="00864BEC"/>
    <w:rsid w:val="00865B79"/>
    <w:rsid w:val="0086787F"/>
    <w:rsid w:val="00867BC9"/>
    <w:rsid w:val="00870052"/>
    <w:rsid w:val="00871B24"/>
    <w:rsid w:val="00871F3B"/>
    <w:rsid w:val="00872C9C"/>
    <w:rsid w:val="008742B4"/>
    <w:rsid w:val="008747A6"/>
    <w:rsid w:val="00874802"/>
    <w:rsid w:val="0087535C"/>
    <w:rsid w:val="00876BC3"/>
    <w:rsid w:val="00876D66"/>
    <w:rsid w:val="00877483"/>
    <w:rsid w:val="00880102"/>
    <w:rsid w:val="0088097A"/>
    <w:rsid w:val="00881889"/>
    <w:rsid w:val="008826BC"/>
    <w:rsid w:val="008829E3"/>
    <w:rsid w:val="00882FC9"/>
    <w:rsid w:val="008836DE"/>
    <w:rsid w:val="00883E61"/>
    <w:rsid w:val="00884F9A"/>
    <w:rsid w:val="00886557"/>
    <w:rsid w:val="00886C3C"/>
    <w:rsid w:val="00886E50"/>
    <w:rsid w:val="00887D60"/>
    <w:rsid w:val="008903AF"/>
    <w:rsid w:val="00890C7F"/>
    <w:rsid w:val="00890D00"/>
    <w:rsid w:val="00891234"/>
    <w:rsid w:val="00891C2C"/>
    <w:rsid w:val="00891CF6"/>
    <w:rsid w:val="008937AC"/>
    <w:rsid w:val="00894498"/>
    <w:rsid w:val="008946B7"/>
    <w:rsid w:val="00894DA6"/>
    <w:rsid w:val="00895074"/>
    <w:rsid w:val="008963D8"/>
    <w:rsid w:val="00897171"/>
    <w:rsid w:val="008974E5"/>
    <w:rsid w:val="0089784C"/>
    <w:rsid w:val="008A0051"/>
    <w:rsid w:val="008A0BDE"/>
    <w:rsid w:val="008A1D59"/>
    <w:rsid w:val="008A1E9E"/>
    <w:rsid w:val="008A217E"/>
    <w:rsid w:val="008A23B2"/>
    <w:rsid w:val="008A2691"/>
    <w:rsid w:val="008A298F"/>
    <w:rsid w:val="008A3047"/>
    <w:rsid w:val="008A3361"/>
    <w:rsid w:val="008A3BA5"/>
    <w:rsid w:val="008A4908"/>
    <w:rsid w:val="008A628B"/>
    <w:rsid w:val="008A6D16"/>
    <w:rsid w:val="008A74C7"/>
    <w:rsid w:val="008B03F1"/>
    <w:rsid w:val="008B0C82"/>
    <w:rsid w:val="008B1210"/>
    <w:rsid w:val="008B1270"/>
    <w:rsid w:val="008B2066"/>
    <w:rsid w:val="008B29A5"/>
    <w:rsid w:val="008B2C4D"/>
    <w:rsid w:val="008B3D56"/>
    <w:rsid w:val="008B3DAB"/>
    <w:rsid w:val="008B3FCD"/>
    <w:rsid w:val="008B437D"/>
    <w:rsid w:val="008B457A"/>
    <w:rsid w:val="008B47B5"/>
    <w:rsid w:val="008B4B49"/>
    <w:rsid w:val="008B4C35"/>
    <w:rsid w:val="008B5CEC"/>
    <w:rsid w:val="008B5DC5"/>
    <w:rsid w:val="008C00E7"/>
    <w:rsid w:val="008C2CA1"/>
    <w:rsid w:val="008C3406"/>
    <w:rsid w:val="008C4C22"/>
    <w:rsid w:val="008C4F8A"/>
    <w:rsid w:val="008C6500"/>
    <w:rsid w:val="008C73E3"/>
    <w:rsid w:val="008C75E4"/>
    <w:rsid w:val="008C7CEF"/>
    <w:rsid w:val="008D0070"/>
    <w:rsid w:val="008D0190"/>
    <w:rsid w:val="008D0E2D"/>
    <w:rsid w:val="008D2302"/>
    <w:rsid w:val="008D257A"/>
    <w:rsid w:val="008D2C8F"/>
    <w:rsid w:val="008D39FE"/>
    <w:rsid w:val="008D40EB"/>
    <w:rsid w:val="008D4C79"/>
    <w:rsid w:val="008D5836"/>
    <w:rsid w:val="008D5E72"/>
    <w:rsid w:val="008D5FF9"/>
    <w:rsid w:val="008D6CB9"/>
    <w:rsid w:val="008E0D22"/>
    <w:rsid w:val="008E0E1E"/>
    <w:rsid w:val="008E164F"/>
    <w:rsid w:val="008E215D"/>
    <w:rsid w:val="008E31D8"/>
    <w:rsid w:val="008E39CC"/>
    <w:rsid w:val="008E3A0E"/>
    <w:rsid w:val="008E4609"/>
    <w:rsid w:val="008E4834"/>
    <w:rsid w:val="008E49EE"/>
    <w:rsid w:val="008E5A0B"/>
    <w:rsid w:val="008E6061"/>
    <w:rsid w:val="008E7722"/>
    <w:rsid w:val="008E79EC"/>
    <w:rsid w:val="008E7B1C"/>
    <w:rsid w:val="008E7BA0"/>
    <w:rsid w:val="008E7D3D"/>
    <w:rsid w:val="008F0AB9"/>
    <w:rsid w:val="008F1ADA"/>
    <w:rsid w:val="008F1CCC"/>
    <w:rsid w:val="008F20AC"/>
    <w:rsid w:val="008F253E"/>
    <w:rsid w:val="008F2AB2"/>
    <w:rsid w:val="008F407A"/>
    <w:rsid w:val="008F4A60"/>
    <w:rsid w:val="008F4C4E"/>
    <w:rsid w:val="008F5233"/>
    <w:rsid w:val="008F5B04"/>
    <w:rsid w:val="008F5EE5"/>
    <w:rsid w:val="008F657C"/>
    <w:rsid w:val="0090037C"/>
    <w:rsid w:val="009006B2"/>
    <w:rsid w:val="00900D70"/>
    <w:rsid w:val="009010B1"/>
    <w:rsid w:val="00901C60"/>
    <w:rsid w:val="00901D17"/>
    <w:rsid w:val="0090211C"/>
    <w:rsid w:val="00903436"/>
    <w:rsid w:val="0090578C"/>
    <w:rsid w:val="009100E5"/>
    <w:rsid w:val="0091048A"/>
    <w:rsid w:val="00912A3D"/>
    <w:rsid w:val="00912CBA"/>
    <w:rsid w:val="00913B50"/>
    <w:rsid w:val="009203D5"/>
    <w:rsid w:val="009204E4"/>
    <w:rsid w:val="009208AC"/>
    <w:rsid w:val="00920A4F"/>
    <w:rsid w:val="009213F3"/>
    <w:rsid w:val="00921C8E"/>
    <w:rsid w:val="0092210E"/>
    <w:rsid w:val="009232A3"/>
    <w:rsid w:val="00923827"/>
    <w:rsid w:val="00923BCC"/>
    <w:rsid w:val="00924220"/>
    <w:rsid w:val="009250A6"/>
    <w:rsid w:val="0092513B"/>
    <w:rsid w:val="00925A80"/>
    <w:rsid w:val="00925D8C"/>
    <w:rsid w:val="00926CC4"/>
    <w:rsid w:val="00926D32"/>
    <w:rsid w:val="00927882"/>
    <w:rsid w:val="00930075"/>
    <w:rsid w:val="00930089"/>
    <w:rsid w:val="0093094B"/>
    <w:rsid w:val="00930CD4"/>
    <w:rsid w:val="00931058"/>
    <w:rsid w:val="00931856"/>
    <w:rsid w:val="00931B26"/>
    <w:rsid w:val="00932357"/>
    <w:rsid w:val="009328DD"/>
    <w:rsid w:val="00933215"/>
    <w:rsid w:val="009336D9"/>
    <w:rsid w:val="009338B4"/>
    <w:rsid w:val="0093419D"/>
    <w:rsid w:val="009352C1"/>
    <w:rsid w:val="009356FF"/>
    <w:rsid w:val="009357D4"/>
    <w:rsid w:val="00936790"/>
    <w:rsid w:val="009368CE"/>
    <w:rsid w:val="00937410"/>
    <w:rsid w:val="009401C8"/>
    <w:rsid w:val="00940429"/>
    <w:rsid w:val="0094065E"/>
    <w:rsid w:val="00940E83"/>
    <w:rsid w:val="00941C54"/>
    <w:rsid w:val="00941E37"/>
    <w:rsid w:val="00941F8D"/>
    <w:rsid w:val="00942169"/>
    <w:rsid w:val="00942DCB"/>
    <w:rsid w:val="00944438"/>
    <w:rsid w:val="009447A0"/>
    <w:rsid w:val="00945C29"/>
    <w:rsid w:val="0094672C"/>
    <w:rsid w:val="00946DF1"/>
    <w:rsid w:val="00947598"/>
    <w:rsid w:val="00947ADD"/>
    <w:rsid w:val="00947C0B"/>
    <w:rsid w:val="0095032F"/>
    <w:rsid w:val="009511C2"/>
    <w:rsid w:val="00952908"/>
    <w:rsid w:val="00952CC9"/>
    <w:rsid w:val="00952ECE"/>
    <w:rsid w:val="009547EB"/>
    <w:rsid w:val="00954815"/>
    <w:rsid w:val="00954BF9"/>
    <w:rsid w:val="00954FBB"/>
    <w:rsid w:val="009563FC"/>
    <w:rsid w:val="009565D3"/>
    <w:rsid w:val="0095666B"/>
    <w:rsid w:val="00956BE2"/>
    <w:rsid w:val="00956DF9"/>
    <w:rsid w:val="00956E34"/>
    <w:rsid w:val="009573FB"/>
    <w:rsid w:val="00957807"/>
    <w:rsid w:val="009579E4"/>
    <w:rsid w:val="00957FB4"/>
    <w:rsid w:val="009608B0"/>
    <w:rsid w:val="009634D6"/>
    <w:rsid w:val="00963525"/>
    <w:rsid w:val="0096369C"/>
    <w:rsid w:val="00966E28"/>
    <w:rsid w:val="0097131A"/>
    <w:rsid w:val="0097191D"/>
    <w:rsid w:val="00972411"/>
    <w:rsid w:val="00973BA0"/>
    <w:rsid w:val="00973D6A"/>
    <w:rsid w:val="0097433F"/>
    <w:rsid w:val="009748CF"/>
    <w:rsid w:val="00974ED4"/>
    <w:rsid w:val="00975DB7"/>
    <w:rsid w:val="00976778"/>
    <w:rsid w:val="009769EE"/>
    <w:rsid w:val="00976E8C"/>
    <w:rsid w:val="009771B5"/>
    <w:rsid w:val="009773C4"/>
    <w:rsid w:val="009774CD"/>
    <w:rsid w:val="00977BA1"/>
    <w:rsid w:val="00980634"/>
    <w:rsid w:val="00980939"/>
    <w:rsid w:val="00981195"/>
    <w:rsid w:val="009821F2"/>
    <w:rsid w:val="00984A1D"/>
    <w:rsid w:val="00984F0B"/>
    <w:rsid w:val="009850EE"/>
    <w:rsid w:val="009852D3"/>
    <w:rsid w:val="00985DE8"/>
    <w:rsid w:val="009868B1"/>
    <w:rsid w:val="00987646"/>
    <w:rsid w:val="009906B0"/>
    <w:rsid w:val="0099116D"/>
    <w:rsid w:val="00993BC2"/>
    <w:rsid w:val="00994F6B"/>
    <w:rsid w:val="00995F46"/>
    <w:rsid w:val="009961F5"/>
    <w:rsid w:val="00996389"/>
    <w:rsid w:val="0099702D"/>
    <w:rsid w:val="009A0250"/>
    <w:rsid w:val="009A0742"/>
    <w:rsid w:val="009A0FA5"/>
    <w:rsid w:val="009A1474"/>
    <w:rsid w:val="009A2299"/>
    <w:rsid w:val="009A2594"/>
    <w:rsid w:val="009A2989"/>
    <w:rsid w:val="009A3460"/>
    <w:rsid w:val="009A3A43"/>
    <w:rsid w:val="009A3B6E"/>
    <w:rsid w:val="009A40C4"/>
    <w:rsid w:val="009A4C06"/>
    <w:rsid w:val="009A5835"/>
    <w:rsid w:val="009A6594"/>
    <w:rsid w:val="009A7AE5"/>
    <w:rsid w:val="009B0743"/>
    <w:rsid w:val="009B2326"/>
    <w:rsid w:val="009B24C2"/>
    <w:rsid w:val="009B2C1D"/>
    <w:rsid w:val="009B65F2"/>
    <w:rsid w:val="009B7945"/>
    <w:rsid w:val="009C00A4"/>
    <w:rsid w:val="009C0254"/>
    <w:rsid w:val="009C074F"/>
    <w:rsid w:val="009C1819"/>
    <w:rsid w:val="009C1A8B"/>
    <w:rsid w:val="009C1CF6"/>
    <w:rsid w:val="009C22AC"/>
    <w:rsid w:val="009C2ECE"/>
    <w:rsid w:val="009C36E8"/>
    <w:rsid w:val="009C3A6D"/>
    <w:rsid w:val="009C427B"/>
    <w:rsid w:val="009C45A6"/>
    <w:rsid w:val="009C484C"/>
    <w:rsid w:val="009C4D98"/>
    <w:rsid w:val="009C5298"/>
    <w:rsid w:val="009C55BF"/>
    <w:rsid w:val="009C55C3"/>
    <w:rsid w:val="009C5D35"/>
    <w:rsid w:val="009C7AC2"/>
    <w:rsid w:val="009D0479"/>
    <w:rsid w:val="009D068C"/>
    <w:rsid w:val="009D08B2"/>
    <w:rsid w:val="009D0D43"/>
    <w:rsid w:val="009D105D"/>
    <w:rsid w:val="009D147B"/>
    <w:rsid w:val="009D1CA5"/>
    <w:rsid w:val="009D2177"/>
    <w:rsid w:val="009D2536"/>
    <w:rsid w:val="009D36CB"/>
    <w:rsid w:val="009D3BFC"/>
    <w:rsid w:val="009D43CA"/>
    <w:rsid w:val="009D463A"/>
    <w:rsid w:val="009D4910"/>
    <w:rsid w:val="009D61A8"/>
    <w:rsid w:val="009D6A62"/>
    <w:rsid w:val="009D6CEB"/>
    <w:rsid w:val="009E099F"/>
    <w:rsid w:val="009E0A7F"/>
    <w:rsid w:val="009E1377"/>
    <w:rsid w:val="009E154E"/>
    <w:rsid w:val="009E2E79"/>
    <w:rsid w:val="009E41D5"/>
    <w:rsid w:val="009E42F8"/>
    <w:rsid w:val="009E43AE"/>
    <w:rsid w:val="009E4573"/>
    <w:rsid w:val="009E4E14"/>
    <w:rsid w:val="009E50B8"/>
    <w:rsid w:val="009E547B"/>
    <w:rsid w:val="009E5A8C"/>
    <w:rsid w:val="009E64BD"/>
    <w:rsid w:val="009E6D3D"/>
    <w:rsid w:val="009F0671"/>
    <w:rsid w:val="009F1100"/>
    <w:rsid w:val="009F2A7A"/>
    <w:rsid w:val="009F2F68"/>
    <w:rsid w:val="009F31F0"/>
    <w:rsid w:val="009F48E1"/>
    <w:rsid w:val="009F6024"/>
    <w:rsid w:val="009F64C1"/>
    <w:rsid w:val="009F6680"/>
    <w:rsid w:val="009F6F5D"/>
    <w:rsid w:val="009F7C5F"/>
    <w:rsid w:val="00A018B7"/>
    <w:rsid w:val="00A01C69"/>
    <w:rsid w:val="00A0243B"/>
    <w:rsid w:val="00A02500"/>
    <w:rsid w:val="00A025DF"/>
    <w:rsid w:val="00A02727"/>
    <w:rsid w:val="00A02A27"/>
    <w:rsid w:val="00A033E1"/>
    <w:rsid w:val="00A03DC6"/>
    <w:rsid w:val="00A0459B"/>
    <w:rsid w:val="00A04B07"/>
    <w:rsid w:val="00A04B60"/>
    <w:rsid w:val="00A04D2F"/>
    <w:rsid w:val="00A0503E"/>
    <w:rsid w:val="00A05108"/>
    <w:rsid w:val="00A051C9"/>
    <w:rsid w:val="00A0549D"/>
    <w:rsid w:val="00A0565E"/>
    <w:rsid w:val="00A05776"/>
    <w:rsid w:val="00A05FBB"/>
    <w:rsid w:val="00A06258"/>
    <w:rsid w:val="00A06A71"/>
    <w:rsid w:val="00A06D09"/>
    <w:rsid w:val="00A06EFE"/>
    <w:rsid w:val="00A071C6"/>
    <w:rsid w:val="00A07331"/>
    <w:rsid w:val="00A0760C"/>
    <w:rsid w:val="00A07836"/>
    <w:rsid w:val="00A11468"/>
    <w:rsid w:val="00A12F04"/>
    <w:rsid w:val="00A1318A"/>
    <w:rsid w:val="00A16607"/>
    <w:rsid w:val="00A16C16"/>
    <w:rsid w:val="00A16D8D"/>
    <w:rsid w:val="00A17224"/>
    <w:rsid w:val="00A20BD8"/>
    <w:rsid w:val="00A210BF"/>
    <w:rsid w:val="00A2168A"/>
    <w:rsid w:val="00A226FB"/>
    <w:rsid w:val="00A22BE8"/>
    <w:rsid w:val="00A22FF1"/>
    <w:rsid w:val="00A237CE"/>
    <w:rsid w:val="00A23F3E"/>
    <w:rsid w:val="00A23FD8"/>
    <w:rsid w:val="00A24688"/>
    <w:rsid w:val="00A250CE"/>
    <w:rsid w:val="00A251D0"/>
    <w:rsid w:val="00A25568"/>
    <w:rsid w:val="00A258BD"/>
    <w:rsid w:val="00A259DC"/>
    <w:rsid w:val="00A260DF"/>
    <w:rsid w:val="00A27D65"/>
    <w:rsid w:val="00A30EAF"/>
    <w:rsid w:val="00A3173A"/>
    <w:rsid w:val="00A32508"/>
    <w:rsid w:val="00A32732"/>
    <w:rsid w:val="00A349E1"/>
    <w:rsid w:val="00A37952"/>
    <w:rsid w:val="00A40452"/>
    <w:rsid w:val="00A40C22"/>
    <w:rsid w:val="00A4279A"/>
    <w:rsid w:val="00A442B2"/>
    <w:rsid w:val="00A44A1F"/>
    <w:rsid w:val="00A459ED"/>
    <w:rsid w:val="00A4643B"/>
    <w:rsid w:val="00A47A0C"/>
    <w:rsid w:val="00A5041A"/>
    <w:rsid w:val="00A52ECE"/>
    <w:rsid w:val="00A531FD"/>
    <w:rsid w:val="00A5515D"/>
    <w:rsid w:val="00A555F2"/>
    <w:rsid w:val="00A5577F"/>
    <w:rsid w:val="00A5778C"/>
    <w:rsid w:val="00A57AEA"/>
    <w:rsid w:val="00A60DF8"/>
    <w:rsid w:val="00A6111E"/>
    <w:rsid w:val="00A614F4"/>
    <w:rsid w:val="00A61BD9"/>
    <w:rsid w:val="00A6214E"/>
    <w:rsid w:val="00A6309E"/>
    <w:rsid w:val="00A6368A"/>
    <w:rsid w:val="00A65955"/>
    <w:rsid w:val="00A65E36"/>
    <w:rsid w:val="00A66D3B"/>
    <w:rsid w:val="00A6747B"/>
    <w:rsid w:val="00A70E94"/>
    <w:rsid w:val="00A717C2"/>
    <w:rsid w:val="00A71B56"/>
    <w:rsid w:val="00A72074"/>
    <w:rsid w:val="00A72B55"/>
    <w:rsid w:val="00A72EB6"/>
    <w:rsid w:val="00A73C20"/>
    <w:rsid w:val="00A74470"/>
    <w:rsid w:val="00A7568D"/>
    <w:rsid w:val="00A77917"/>
    <w:rsid w:val="00A8012B"/>
    <w:rsid w:val="00A81CFD"/>
    <w:rsid w:val="00A82072"/>
    <w:rsid w:val="00A829DF"/>
    <w:rsid w:val="00A83384"/>
    <w:rsid w:val="00A83684"/>
    <w:rsid w:val="00A83F26"/>
    <w:rsid w:val="00A85D7E"/>
    <w:rsid w:val="00A87091"/>
    <w:rsid w:val="00A87F89"/>
    <w:rsid w:val="00A91036"/>
    <w:rsid w:val="00A916E7"/>
    <w:rsid w:val="00A9174A"/>
    <w:rsid w:val="00A92641"/>
    <w:rsid w:val="00A92D2C"/>
    <w:rsid w:val="00A94323"/>
    <w:rsid w:val="00A9453D"/>
    <w:rsid w:val="00A94EE2"/>
    <w:rsid w:val="00A9511A"/>
    <w:rsid w:val="00AA0814"/>
    <w:rsid w:val="00AA172E"/>
    <w:rsid w:val="00AA1CA6"/>
    <w:rsid w:val="00AA35D7"/>
    <w:rsid w:val="00AA38CD"/>
    <w:rsid w:val="00AA397D"/>
    <w:rsid w:val="00AA45CC"/>
    <w:rsid w:val="00AA475C"/>
    <w:rsid w:val="00AA4868"/>
    <w:rsid w:val="00AA4D6E"/>
    <w:rsid w:val="00AA6E2B"/>
    <w:rsid w:val="00AA6F4F"/>
    <w:rsid w:val="00AB013A"/>
    <w:rsid w:val="00AB2183"/>
    <w:rsid w:val="00AB280C"/>
    <w:rsid w:val="00AB5068"/>
    <w:rsid w:val="00AB56EC"/>
    <w:rsid w:val="00AB5C91"/>
    <w:rsid w:val="00AB618B"/>
    <w:rsid w:val="00AB6C49"/>
    <w:rsid w:val="00AB6FD7"/>
    <w:rsid w:val="00AB7DA3"/>
    <w:rsid w:val="00AC04DB"/>
    <w:rsid w:val="00AC0E2B"/>
    <w:rsid w:val="00AC12D8"/>
    <w:rsid w:val="00AC1374"/>
    <w:rsid w:val="00AC1577"/>
    <w:rsid w:val="00AC1DB3"/>
    <w:rsid w:val="00AC4B9A"/>
    <w:rsid w:val="00AC4D5D"/>
    <w:rsid w:val="00AC551E"/>
    <w:rsid w:val="00AC56F7"/>
    <w:rsid w:val="00AC5CFF"/>
    <w:rsid w:val="00AC7207"/>
    <w:rsid w:val="00AC7AE5"/>
    <w:rsid w:val="00AC7E50"/>
    <w:rsid w:val="00AD1152"/>
    <w:rsid w:val="00AD15F9"/>
    <w:rsid w:val="00AD15FA"/>
    <w:rsid w:val="00AD1C49"/>
    <w:rsid w:val="00AD1F0B"/>
    <w:rsid w:val="00AD2836"/>
    <w:rsid w:val="00AD3D50"/>
    <w:rsid w:val="00AD4037"/>
    <w:rsid w:val="00AD47DE"/>
    <w:rsid w:val="00AD4E46"/>
    <w:rsid w:val="00AD559B"/>
    <w:rsid w:val="00AE0AB0"/>
    <w:rsid w:val="00AE1BBE"/>
    <w:rsid w:val="00AE1D67"/>
    <w:rsid w:val="00AE3E44"/>
    <w:rsid w:val="00AE46E1"/>
    <w:rsid w:val="00AE5B4B"/>
    <w:rsid w:val="00AE6723"/>
    <w:rsid w:val="00AF0AED"/>
    <w:rsid w:val="00AF11A2"/>
    <w:rsid w:val="00AF2C0F"/>
    <w:rsid w:val="00AF3084"/>
    <w:rsid w:val="00AF32DB"/>
    <w:rsid w:val="00AF46A2"/>
    <w:rsid w:val="00AF46AB"/>
    <w:rsid w:val="00AF55EE"/>
    <w:rsid w:val="00AF645A"/>
    <w:rsid w:val="00AF65E2"/>
    <w:rsid w:val="00AF6A5D"/>
    <w:rsid w:val="00AF736D"/>
    <w:rsid w:val="00B0125C"/>
    <w:rsid w:val="00B03114"/>
    <w:rsid w:val="00B048D3"/>
    <w:rsid w:val="00B04D5C"/>
    <w:rsid w:val="00B05241"/>
    <w:rsid w:val="00B060F4"/>
    <w:rsid w:val="00B06722"/>
    <w:rsid w:val="00B06AF3"/>
    <w:rsid w:val="00B06E8D"/>
    <w:rsid w:val="00B07098"/>
    <w:rsid w:val="00B0783F"/>
    <w:rsid w:val="00B07D4A"/>
    <w:rsid w:val="00B10250"/>
    <w:rsid w:val="00B11499"/>
    <w:rsid w:val="00B114FE"/>
    <w:rsid w:val="00B118B0"/>
    <w:rsid w:val="00B11B01"/>
    <w:rsid w:val="00B11F27"/>
    <w:rsid w:val="00B121AE"/>
    <w:rsid w:val="00B1228E"/>
    <w:rsid w:val="00B13C4A"/>
    <w:rsid w:val="00B13DA4"/>
    <w:rsid w:val="00B144E0"/>
    <w:rsid w:val="00B15D30"/>
    <w:rsid w:val="00B161D2"/>
    <w:rsid w:val="00B177B9"/>
    <w:rsid w:val="00B20508"/>
    <w:rsid w:val="00B20A1C"/>
    <w:rsid w:val="00B20DB3"/>
    <w:rsid w:val="00B21D7F"/>
    <w:rsid w:val="00B224FA"/>
    <w:rsid w:val="00B22DF4"/>
    <w:rsid w:val="00B24266"/>
    <w:rsid w:val="00B24275"/>
    <w:rsid w:val="00B2437D"/>
    <w:rsid w:val="00B2448E"/>
    <w:rsid w:val="00B2480C"/>
    <w:rsid w:val="00B24AF8"/>
    <w:rsid w:val="00B2504F"/>
    <w:rsid w:val="00B25852"/>
    <w:rsid w:val="00B271F9"/>
    <w:rsid w:val="00B27B36"/>
    <w:rsid w:val="00B30309"/>
    <w:rsid w:val="00B31BC4"/>
    <w:rsid w:val="00B31FEE"/>
    <w:rsid w:val="00B32D5B"/>
    <w:rsid w:val="00B3397B"/>
    <w:rsid w:val="00B34633"/>
    <w:rsid w:val="00B34B42"/>
    <w:rsid w:val="00B34D9E"/>
    <w:rsid w:val="00B35897"/>
    <w:rsid w:val="00B36E2D"/>
    <w:rsid w:val="00B37CD0"/>
    <w:rsid w:val="00B37D59"/>
    <w:rsid w:val="00B40EA0"/>
    <w:rsid w:val="00B43E92"/>
    <w:rsid w:val="00B444F9"/>
    <w:rsid w:val="00B448AC"/>
    <w:rsid w:val="00B44D47"/>
    <w:rsid w:val="00B45816"/>
    <w:rsid w:val="00B45CAC"/>
    <w:rsid w:val="00B463B6"/>
    <w:rsid w:val="00B46430"/>
    <w:rsid w:val="00B467A2"/>
    <w:rsid w:val="00B46D48"/>
    <w:rsid w:val="00B47126"/>
    <w:rsid w:val="00B479AC"/>
    <w:rsid w:val="00B47CDE"/>
    <w:rsid w:val="00B500E6"/>
    <w:rsid w:val="00B50C43"/>
    <w:rsid w:val="00B50F91"/>
    <w:rsid w:val="00B5148D"/>
    <w:rsid w:val="00B5191B"/>
    <w:rsid w:val="00B51B50"/>
    <w:rsid w:val="00B52403"/>
    <w:rsid w:val="00B52434"/>
    <w:rsid w:val="00B52565"/>
    <w:rsid w:val="00B525C8"/>
    <w:rsid w:val="00B52C9E"/>
    <w:rsid w:val="00B52D8A"/>
    <w:rsid w:val="00B532EC"/>
    <w:rsid w:val="00B53721"/>
    <w:rsid w:val="00B53D81"/>
    <w:rsid w:val="00B541F4"/>
    <w:rsid w:val="00B54A9D"/>
    <w:rsid w:val="00B54CDE"/>
    <w:rsid w:val="00B54FB0"/>
    <w:rsid w:val="00B551E1"/>
    <w:rsid w:val="00B55BB1"/>
    <w:rsid w:val="00B55D1D"/>
    <w:rsid w:val="00B5765A"/>
    <w:rsid w:val="00B6081E"/>
    <w:rsid w:val="00B60C34"/>
    <w:rsid w:val="00B613DC"/>
    <w:rsid w:val="00B62541"/>
    <w:rsid w:val="00B63016"/>
    <w:rsid w:val="00B63C71"/>
    <w:rsid w:val="00B63F4B"/>
    <w:rsid w:val="00B6452E"/>
    <w:rsid w:val="00B650C8"/>
    <w:rsid w:val="00B652AA"/>
    <w:rsid w:val="00B65AD1"/>
    <w:rsid w:val="00B673E4"/>
    <w:rsid w:val="00B67DBD"/>
    <w:rsid w:val="00B70C98"/>
    <w:rsid w:val="00B71D6D"/>
    <w:rsid w:val="00B730F2"/>
    <w:rsid w:val="00B73AFD"/>
    <w:rsid w:val="00B74A0A"/>
    <w:rsid w:val="00B774DF"/>
    <w:rsid w:val="00B80196"/>
    <w:rsid w:val="00B80311"/>
    <w:rsid w:val="00B806C5"/>
    <w:rsid w:val="00B81A12"/>
    <w:rsid w:val="00B8220A"/>
    <w:rsid w:val="00B83B6C"/>
    <w:rsid w:val="00B84A5D"/>
    <w:rsid w:val="00B84F72"/>
    <w:rsid w:val="00B85F61"/>
    <w:rsid w:val="00B86147"/>
    <w:rsid w:val="00B901DA"/>
    <w:rsid w:val="00B90975"/>
    <w:rsid w:val="00B91C41"/>
    <w:rsid w:val="00B92333"/>
    <w:rsid w:val="00B9316C"/>
    <w:rsid w:val="00B94601"/>
    <w:rsid w:val="00B95234"/>
    <w:rsid w:val="00B956FA"/>
    <w:rsid w:val="00B95CEA"/>
    <w:rsid w:val="00B95FAC"/>
    <w:rsid w:val="00B96693"/>
    <w:rsid w:val="00B96A59"/>
    <w:rsid w:val="00B96C8B"/>
    <w:rsid w:val="00B96C9B"/>
    <w:rsid w:val="00B973AD"/>
    <w:rsid w:val="00BA1B17"/>
    <w:rsid w:val="00BA1CB9"/>
    <w:rsid w:val="00BA23F2"/>
    <w:rsid w:val="00BA26FE"/>
    <w:rsid w:val="00BA3F8B"/>
    <w:rsid w:val="00BA56EC"/>
    <w:rsid w:val="00BA579B"/>
    <w:rsid w:val="00BA5ADD"/>
    <w:rsid w:val="00BA5B25"/>
    <w:rsid w:val="00BA67E2"/>
    <w:rsid w:val="00BA68D7"/>
    <w:rsid w:val="00BA6F36"/>
    <w:rsid w:val="00BA6F53"/>
    <w:rsid w:val="00BA732B"/>
    <w:rsid w:val="00BB1023"/>
    <w:rsid w:val="00BB1AA8"/>
    <w:rsid w:val="00BB1DBD"/>
    <w:rsid w:val="00BB2D33"/>
    <w:rsid w:val="00BB6163"/>
    <w:rsid w:val="00BB662E"/>
    <w:rsid w:val="00BB66AC"/>
    <w:rsid w:val="00BB6FCF"/>
    <w:rsid w:val="00BB7020"/>
    <w:rsid w:val="00BB7F04"/>
    <w:rsid w:val="00BC07C8"/>
    <w:rsid w:val="00BC1B11"/>
    <w:rsid w:val="00BC1DB7"/>
    <w:rsid w:val="00BC232A"/>
    <w:rsid w:val="00BC26F8"/>
    <w:rsid w:val="00BC2E31"/>
    <w:rsid w:val="00BC3362"/>
    <w:rsid w:val="00BC4100"/>
    <w:rsid w:val="00BC49A7"/>
    <w:rsid w:val="00BC4D67"/>
    <w:rsid w:val="00BC4EB1"/>
    <w:rsid w:val="00BC541A"/>
    <w:rsid w:val="00BC6524"/>
    <w:rsid w:val="00BC68F6"/>
    <w:rsid w:val="00BC781F"/>
    <w:rsid w:val="00BC78B5"/>
    <w:rsid w:val="00BD0371"/>
    <w:rsid w:val="00BD0484"/>
    <w:rsid w:val="00BD39EC"/>
    <w:rsid w:val="00BD44AA"/>
    <w:rsid w:val="00BD556B"/>
    <w:rsid w:val="00BE227F"/>
    <w:rsid w:val="00BE2283"/>
    <w:rsid w:val="00BE465F"/>
    <w:rsid w:val="00BE479A"/>
    <w:rsid w:val="00BE49E7"/>
    <w:rsid w:val="00BE5AE4"/>
    <w:rsid w:val="00BE6546"/>
    <w:rsid w:val="00BE7135"/>
    <w:rsid w:val="00BE7436"/>
    <w:rsid w:val="00BE7597"/>
    <w:rsid w:val="00BF0AA2"/>
    <w:rsid w:val="00BF26B9"/>
    <w:rsid w:val="00BF2B55"/>
    <w:rsid w:val="00BF30A5"/>
    <w:rsid w:val="00BF311F"/>
    <w:rsid w:val="00BF35C9"/>
    <w:rsid w:val="00BF3D70"/>
    <w:rsid w:val="00BF3F80"/>
    <w:rsid w:val="00BF4565"/>
    <w:rsid w:val="00BF45A3"/>
    <w:rsid w:val="00BF50E5"/>
    <w:rsid w:val="00BF6AE1"/>
    <w:rsid w:val="00BF6D81"/>
    <w:rsid w:val="00C003D3"/>
    <w:rsid w:val="00C00A27"/>
    <w:rsid w:val="00C01108"/>
    <w:rsid w:val="00C01E26"/>
    <w:rsid w:val="00C02E8C"/>
    <w:rsid w:val="00C030C6"/>
    <w:rsid w:val="00C03C7C"/>
    <w:rsid w:val="00C040EF"/>
    <w:rsid w:val="00C05FE8"/>
    <w:rsid w:val="00C075AC"/>
    <w:rsid w:val="00C0767D"/>
    <w:rsid w:val="00C079C3"/>
    <w:rsid w:val="00C10D40"/>
    <w:rsid w:val="00C11219"/>
    <w:rsid w:val="00C12287"/>
    <w:rsid w:val="00C123DE"/>
    <w:rsid w:val="00C12FDA"/>
    <w:rsid w:val="00C1323F"/>
    <w:rsid w:val="00C1498F"/>
    <w:rsid w:val="00C14D89"/>
    <w:rsid w:val="00C14E67"/>
    <w:rsid w:val="00C14F83"/>
    <w:rsid w:val="00C15390"/>
    <w:rsid w:val="00C15EE9"/>
    <w:rsid w:val="00C16EBE"/>
    <w:rsid w:val="00C17BA7"/>
    <w:rsid w:val="00C20A4F"/>
    <w:rsid w:val="00C210F4"/>
    <w:rsid w:val="00C21541"/>
    <w:rsid w:val="00C236AA"/>
    <w:rsid w:val="00C24394"/>
    <w:rsid w:val="00C2490A"/>
    <w:rsid w:val="00C26089"/>
    <w:rsid w:val="00C266C0"/>
    <w:rsid w:val="00C26D2C"/>
    <w:rsid w:val="00C27648"/>
    <w:rsid w:val="00C3034A"/>
    <w:rsid w:val="00C3048C"/>
    <w:rsid w:val="00C304C6"/>
    <w:rsid w:val="00C30E98"/>
    <w:rsid w:val="00C31BBB"/>
    <w:rsid w:val="00C32166"/>
    <w:rsid w:val="00C3313D"/>
    <w:rsid w:val="00C339E2"/>
    <w:rsid w:val="00C33ACC"/>
    <w:rsid w:val="00C33C18"/>
    <w:rsid w:val="00C343AD"/>
    <w:rsid w:val="00C359D7"/>
    <w:rsid w:val="00C35E25"/>
    <w:rsid w:val="00C36530"/>
    <w:rsid w:val="00C367C4"/>
    <w:rsid w:val="00C40182"/>
    <w:rsid w:val="00C403C7"/>
    <w:rsid w:val="00C40699"/>
    <w:rsid w:val="00C40AC9"/>
    <w:rsid w:val="00C40B99"/>
    <w:rsid w:val="00C40DEA"/>
    <w:rsid w:val="00C413BB"/>
    <w:rsid w:val="00C4142D"/>
    <w:rsid w:val="00C41ED6"/>
    <w:rsid w:val="00C43612"/>
    <w:rsid w:val="00C438D0"/>
    <w:rsid w:val="00C43D58"/>
    <w:rsid w:val="00C4499E"/>
    <w:rsid w:val="00C449B9"/>
    <w:rsid w:val="00C4563E"/>
    <w:rsid w:val="00C45AAE"/>
    <w:rsid w:val="00C45E72"/>
    <w:rsid w:val="00C46205"/>
    <w:rsid w:val="00C46741"/>
    <w:rsid w:val="00C46FA6"/>
    <w:rsid w:val="00C473B9"/>
    <w:rsid w:val="00C47676"/>
    <w:rsid w:val="00C47747"/>
    <w:rsid w:val="00C47EC9"/>
    <w:rsid w:val="00C51119"/>
    <w:rsid w:val="00C511D5"/>
    <w:rsid w:val="00C51643"/>
    <w:rsid w:val="00C51E71"/>
    <w:rsid w:val="00C52C55"/>
    <w:rsid w:val="00C53D5A"/>
    <w:rsid w:val="00C54610"/>
    <w:rsid w:val="00C549B3"/>
    <w:rsid w:val="00C57386"/>
    <w:rsid w:val="00C57771"/>
    <w:rsid w:val="00C57781"/>
    <w:rsid w:val="00C57B15"/>
    <w:rsid w:val="00C57BAE"/>
    <w:rsid w:val="00C57D30"/>
    <w:rsid w:val="00C57EA2"/>
    <w:rsid w:val="00C606CF"/>
    <w:rsid w:val="00C60F9F"/>
    <w:rsid w:val="00C62B7B"/>
    <w:rsid w:val="00C63627"/>
    <w:rsid w:val="00C638DF"/>
    <w:rsid w:val="00C6403D"/>
    <w:rsid w:val="00C641A0"/>
    <w:rsid w:val="00C652F7"/>
    <w:rsid w:val="00C658E0"/>
    <w:rsid w:val="00C65B67"/>
    <w:rsid w:val="00C66265"/>
    <w:rsid w:val="00C66D6F"/>
    <w:rsid w:val="00C66F4A"/>
    <w:rsid w:val="00C67046"/>
    <w:rsid w:val="00C670FF"/>
    <w:rsid w:val="00C677B0"/>
    <w:rsid w:val="00C67EB2"/>
    <w:rsid w:val="00C70035"/>
    <w:rsid w:val="00C70991"/>
    <w:rsid w:val="00C726A5"/>
    <w:rsid w:val="00C731A7"/>
    <w:rsid w:val="00C73FAA"/>
    <w:rsid w:val="00C74ADC"/>
    <w:rsid w:val="00C74B8B"/>
    <w:rsid w:val="00C7529C"/>
    <w:rsid w:val="00C752FE"/>
    <w:rsid w:val="00C75BDB"/>
    <w:rsid w:val="00C7745F"/>
    <w:rsid w:val="00C779F4"/>
    <w:rsid w:val="00C77D6B"/>
    <w:rsid w:val="00C77D8E"/>
    <w:rsid w:val="00C77E03"/>
    <w:rsid w:val="00C8121A"/>
    <w:rsid w:val="00C8176D"/>
    <w:rsid w:val="00C82082"/>
    <w:rsid w:val="00C8220E"/>
    <w:rsid w:val="00C84AB3"/>
    <w:rsid w:val="00C85BC2"/>
    <w:rsid w:val="00C86ADB"/>
    <w:rsid w:val="00C86BE2"/>
    <w:rsid w:val="00C87033"/>
    <w:rsid w:val="00C87327"/>
    <w:rsid w:val="00C91D2C"/>
    <w:rsid w:val="00C91F21"/>
    <w:rsid w:val="00C9301E"/>
    <w:rsid w:val="00C941E5"/>
    <w:rsid w:val="00C94654"/>
    <w:rsid w:val="00C948D6"/>
    <w:rsid w:val="00C94BC8"/>
    <w:rsid w:val="00C9528B"/>
    <w:rsid w:val="00C9622C"/>
    <w:rsid w:val="00C96D72"/>
    <w:rsid w:val="00C979E7"/>
    <w:rsid w:val="00C97BD6"/>
    <w:rsid w:val="00CA032F"/>
    <w:rsid w:val="00CA1483"/>
    <w:rsid w:val="00CA1C4F"/>
    <w:rsid w:val="00CA2785"/>
    <w:rsid w:val="00CA3143"/>
    <w:rsid w:val="00CA319A"/>
    <w:rsid w:val="00CA4508"/>
    <w:rsid w:val="00CA46E2"/>
    <w:rsid w:val="00CA4E83"/>
    <w:rsid w:val="00CA5387"/>
    <w:rsid w:val="00CA78C5"/>
    <w:rsid w:val="00CB1056"/>
    <w:rsid w:val="00CB1671"/>
    <w:rsid w:val="00CB1890"/>
    <w:rsid w:val="00CB1ED2"/>
    <w:rsid w:val="00CB21F7"/>
    <w:rsid w:val="00CB2326"/>
    <w:rsid w:val="00CB266E"/>
    <w:rsid w:val="00CB3000"/>
    <w:rsid w:val="00CB31A7"/>
    <w:rsid w:val="00CB3959"/>
    <w:rsid w:val="00CB3EEF"/>
    <w:rsid w:val="00CB436B"/>
    <w:rsid w:val="00CB47B9"/>
    <w:rsid w:val="00CB4A30"/>
    <w:rsid w:val="00CB5C12"/>
    <w:rsid w:val="00CB627D"/>
    <w:rsid w:val="00CB63C4"/>
    <w:rsid w:val="00CB6EAB"/>
    <w:rsid w:val="00CC0143"/>
    <w:rsid w:val="00CC08A0"/>
    <w:rsid w:val="00CC0B72"/>
    <w:rsid w:val="00CC182C"/>
    <w:rsid w:val="00CC2011"/>
    <w:rsid w:val="00CC40A3"/>
    <w:rsid w:val="00CC416E"/>
    <w:rsid w:val="00CC44E6"/>
    <w:rsid w:val="00CC46CA"/>
    <w:rsid w:val="00CC5CB9"/>
    <w:rsid w:val="00CC6366"/>
    <w:rsid w:val="00CC643A"/>
    <w:rsid w:val="00CC68D2"/>
    <w:rsid w:val="00CC75D3"/>
    <w:rsid w:val="00CD00DE"/>
    <w:rsid w:val="00CD0D13"/>
    <w:rsid w:val="00CD0EF1"/>
    <w:rsid w:val="00CD14F4"/>
    <w:rsid w:val="00CD26F2"/>
    <w:rsid w:val="00CD2B40"/>
    <w:rsid w:val="00CD420D"/>
    <w:rsid w:val="00CD4957"/>
    <w:rsid w:val="00CD50F1"/>
    <w:rsid w:val="00CD513B"/>
    <w:rsid w:val="00CD53DF"/>
    <w:rsid w:val="00CD59A0"/>
    <w:rsid w:val="00CD5C4E"/>
    <w:rsid w:val="00CD68DE"/>
    <w:rsid w:val="00CD7596"/>
    <w:rsid w:val="00CE1452"/>
    <w:rsid w:val="00CE3011"/>
    <w:rsid w:val="00CE5C19"/>
    <w:rsid w:val="00CE67BA"/>
    <w:rsid w:val="00CE6B68"/>
    <w:rsid w:val="00CF036F"/>
    <w:rsid w:val="00CF078D"/>
    <w:rsid w:val="00CF1466"/>
    <w:rsid w:val="00CF235A"/>
    <w:rsid w:val="00CF26AE"/>
    <w:rsid w:val="00CF329D"/>
    <w:rsid w:val="00CF3837"/>
    <w:rsid w:val="00CF48E3"/>
    <w:rsid w:val="00CF498C"/>
    <w:rsid w:val="00CF7975"/>
    <w:rsid w:val="00CF7E7F"/>
    <w:rsid w:val="00D003B1"/>
    <w:rsid w:val="00D00D02"/>
    <w:rsid w:val="00D021CB"/>
    <w:rsid w:val="00D02200"/>
    <w:rsid w:val="00D030B6"/>
    <w:rsid w:val="00D05BBB"/>
    <w:rsid w:val="00D06FD1"/>
    <w:rsid w:val="00D070EF"/>
    <w:rsid w:val="00D072B8"/>
    <w:rsid w:val="00D07B41"/>
    <w:rsid w:val="00D10D24"/>
    <w:rsid w:val="00D11872"/>
    <w:rsid w:val="00D12D8A"/>
    <w:rsid w:val="00D1302D"/>
    <w:rsid w:val="00D153E0"/>
    <w:rsid w:val="00D16364"/>
    <w:rsid w:val="00D164EB"/>
    <w:rsid w:val="00D17213"/>
    <w:rsid w:val="00D20CDF"/>
    <w:rsid w:val="00D21977"/>
    <w:rsid w:val="00D21D53"/>
    <w:rsid w:val="00D21DBE"/>
    <w:rsid w:val="00D2222D"/>
    <w:rsid w:val="00D22765"/>
    <w:rsid w:val="00D22B0C"/>
    <w:rsid w:val="00D23046"/>
    <w:rsid w:val="00D23AE8"/>
    <w:rsid w:val="00D23B21"/>
    <w:rsid w:val="00D23C74"/>
    <w:rsid w:val="00D244A4"/>
    <w:rsid w:val="00D244DE"/>
    <w:rsid w:val="00D2468E"/>
    <w:rsid w:val="00D24FFF"/>
    <w:rsid w:val="00D25185"/>
    <w:rsid w:val="00D25A73"/>
    <w:rsid w:val="00D26506"/>
    <w:rsid w:val="00D2777F"/>
    <w:rsid w:val="00D27CAC"/>
    <w:rsid w:val="00D27FAC"/>
    <w:rsid w:val="00D32884"/>
    <w:rsid w:val="00D32F92"/>
    <w:rsid w:val="00D331E0"/>
    <w:rsid w:val="00D33652"/>
    <w:rsid w:val="00D33755"/>
    <w:rsid w:val="00D36C1A"/>
    <w:rsid w:val="00D378F9"/>
    <w:rsid w:val="00D37C1F"/>
    <w:rsid w:val="00D37D90"/>
    <w:rsid w:val="00D40F2D"/>
    <w:rsid w:val="00D42DD9"/>
    <w:rsid w:val="00D44284"/>
    <w:rsid w:val="00D44562"/>
    <w:rsid w:val="00D445CE"/>
    <w:rsid w:val="00D4583B"/>
    <w:rsid w:val="00D46A8D"/>
    <w:rsid w:val="00D474E9"/>
    <w:rsid w:val="00D47BDE"/>
    <w:rsid w:val="00D501B2"/>
    <w:rsid w:val="00D501D6"/>
    <w:rsid w:val="00D50646"/>
    <w:rsid w:val="00D50E81"/>
    <w:rsid w:val="00D513E5"/>
    <w:rsid w:val="00D52A18"/>
    <w:rsid w:val="00D52A49"/>
    <w:rsid w:val="00D52B40"/>
    <w:rsid w:val="00D52FF0"/>
    <w:rsid w:val="00D53DBE"/>
    <w:rsid w:val="00D550AB"/>
    <w:rsid w:val="00D55BB0"/>
    <w:rsid w:val="00D56D65"/>
    <w:rsid w:val="00D56D7C"/>
    <w:rsid w:val="00D57C2F"/>
    <w:rsid w:val="00D604C1"/>
    <w:rsid w:val="00D60721"/>
    <w:rsid w:val="00D624B0"/>
    <w:rsid w:val="00D63813"/>
    <w:rsid w:val="00D63AD8"/>
    <w:rsid w:val="00D63B1A"/>
    <w:rsid w:val="00D640D0"/>
    <w:rsid w:val="00D642EC"/>
    <w:rsid w:val="00D66FB9"/>
    <w:rsid w:val="00D6727E"/>
    <w:rsid w:val="00D70408"/>
    <w:rsid w:val="00D704F7"/>
    <w:rsid w:val="00D70A89"/>
    <w:rsid w:val="00D710B3"/>
    <w:rsid w:val="00D7214B"/>
    <w:rsid w:val="00D732FF"/>
    <w:rsid w:val="00D738E0"/>
    <w:rsid w:val="00D74C9E"/>
    <w:rsid w:val="00D75489"/>
    <w:rsid w:val="00D7726B"/>
    <w:rsid w:val="00D77C8B"/>
    <w:rsid w:val="00D80575"/>
    <w:rsid w:val="00D8180A"/>
    <w:rsid w:val="00D81C0A"/>
    <w:rsid w:val="00D822FE"/>
    <w:rsid w:val="00D82754"/>
    <w:rsid w:val="00D82B27"/>
    <w:rsid w:val="00D82BBD"/>
    <w:rsid w:val="00D832C2"/>
    <w:rsid w:val="00D83D06"/>
    <w:rsid w:val="00D840F4"/>
    <w:rsid w:val="00D844FC"/>
    <w:rsid w:val="00D85EEA"/>
    <w:rsid w:val="00D902C5"/>
    <w:rsid w:val="00D907D7"/>
    <w:rsid w:val="00D90D6B"/>
    <w:rsid w:val="00D90F56"/>
    <w:rsid w:val="00D90FB3"/>
    <w:rsid w:val="00D9129A"/>
    <w:rsid w:val="00D919A8"/>
    <w:rsid w:val="00D92C37"/>
    <w:rsid w:val="00D92F8F"/>
    <w:rsid w:val="00D9313B"/>
    <w:rsid w:val="00D93C60"/>
    <w:rsid w:val="00D943DD"/>
    <w:rsid w:val="00D94C8D"/>
    <w:rsid w:val="00D94D03"/>
    <w:rsid w:val="00D969ED"/>
    <w:rsid w:val="00D96AE0"/>
    <w:rsid w:val="00D9780C"/>
    <w:rsid w:val="00D97A11"/>
    <w:rsid w:val="00D97C25"/>
    <w:rsid w:val="00D97F9E"/>
    <w:rsid w:val="00DA06B0"/>
    <w:rsid w:val="00DA1115"/>
    <w:rsid w:val="00DA12EF"/>
    <w:rsid w:val="00DA13B6"/>
    <w:rsid w:val="00DA2533"/>
    <w:rsid w:val="00DA26B9"/>
    <w:rsid w:val="00DA2902"/>
    <w:rsid w:val="00DA3574"/>
    <w:rsid w:val="00DA3BB0"/>
    <w:rsid w:val="00DA4A71"/>
    <w:rsid w:val="00DA4D94"/>
    <w:rsid w:val="00DA5CB2"/>
    <w:rsid w:val="00DA6294"/>
    <w:rsid w:val="00DA62D1"/>
    <w:rsid w:val="00DA6B0B"/>
    <w:rsid w:val="00DB0AE1"/>
    <w:rsid w:val="00DB2416"/>
    <w:rsid w:val="00DB49E7"/>
    <w:rsid w:val="00DB5927"/>
    <w:rsid w:val="00DB59D7"/>
    <w:rsid w:val="00DB6CB5"/>
    <w:rsid w:val="00DB7C67"/>
    <w:rsid w:val="00DC0DCC"/>
    <w:rsid w:val="00DC0DE4"/>
    <w:rsid w:val="00DC379B"/>
    <w:rsid w:val="00DC472A"/>
    <w:rsid w:val="00DC494C"/>
    <w:rsid w:val="00DC56F6"/>
    <w:rsid w:val="00DC6510"/>
    <w:rsid w:val="00DC6B6A"/>
    <w:rsid w:val="00DC7C5B"/>
    <w:rsid w:val="00DC7CA0"/>
    <w:rsid w:val="00DC7DE2"/>
    <w:rsid w:val="00DD0837"/>
    <w:rsid w:val="00DD0BAF"/>
    <w:rsid w:val="00DD0BD7"/>
    <w:rsid w:val="00DD1617"/>
    <w:rsid w:val="00DD1877"/>
    <w:rsid w:val="00DD2260"/>
    <w:rsid w:val="00DD31DB"/>
    <w:rsid w:val="00DD3A60"/>
    <w:rsid w:val="00DD4324"/>
    <w:rsid w:val="00DD47E1"/>
    <w:rsid w:val="00DD4A5D"/>
    <w:rsid w:val="00DD4A60"/>
    <w:rsid w:val="00DD680D"/>
    <w:rsid w:val="00DD6CE9"/>
    <w:rsid w:val="00DD7057"/>
    <w:rsid w:val="00DD755A"/>
    <w:rsid w:val="00DE05B3"/>
    <w:rsid w:val="00DE0611"/>
    <w:rsid w:val="00DE082A"/>
    <w:rsid w:val="00DE1CF4"/>
    <w:rsid w:val="00DE2127"/>
    <w:rsid w:val="00DE243D"/>
    <w:rsid w:val="00DE2829"/>
    <w:rsid w:val="00DE3306"/>
    <w:rsid w:val="00DE3A2B"/>
    <w:rsid w:val="00DE5B9B"/>
    <w:rsid w:val="00DE62D2"/>
    <w:rsid w:val="00DE64BF"/>
    <w:rsid w:val="00DE69BE"/>
    <w:rsid w:val="00DE6CEE"/>
    <w:rsid w:val="00DE79C4"/>
    <w:rsid w:val="00DE7F20"/>
    <w:rsid w:val="00DF19BE"/>
    <w:rsid w:val="00DF1E03"/>
    <w:rsid w:val="00DF20E4"/>
    <w:rsid w:val="00DF2557"/>
    <w:rsid w:val="00DF30B0"/>
    <w:rsid w:val="00DF338A"/>
    <w:rsid w:val="00DF384F"/>
    <w:rsid w:val="00DF4AC3"/>
    <w:rsid w:val="00DF4E34"/>
    <w:rsid w:val="00DF5A31"/>
    <w:rsid w:val="00DF6367"/>
    <w:rsid w:val="00DF69B6"/>
    <w:rsid w:val="00DF7930"/>
    <w:rsid w:val="00DF7FCB"/>
    <w:rsid w:val="00E00021"/>
    <w:rsid w:val="00E00394"/>
    <w:rsid w:val="00E00CE0"/>
    <w:rsid w:val="00E0102C"/>
    <w:rsid w:val="00E01BED"/>
    <w:rsid w:val="00E02526"/>
    <w:rsid w:val="00E02C8A"/>
    <w:rsid w:val="00E02F99"/>
    <w:rsid w:val="00E03D2A"/>
    <w:rsid w:val="00E04157"/>
    <w:rsid w:val="00E05040"/>
    <w:rsid w:val="00E05AFE"/>
    <w:rsid w:val="00E05EF2"/>
    <w:rsid w:val="00E0620C"/>
    <w:rsid w:val="00E0643A"/>
    <w:rsid w:val="00E06D05"/>
    <w:rsid w:val="00E13300"/>
    <w:rsid w:val="00E13CED"/>
    <w:rsid w:val="00E13FF8"/>
    <w:rsid w:val="00E14381"/>
    <w:rsid w:val="00E15613"/>
    <w:rsid w:val="00E15768"/>
    <w:rsid w:val="00E158C4"/>
    <w:rsid w:val="00E15E4B"/>
    <w:rsid w:val="00E1647A"/>
    <w:rsid w:val="00E2077F"/>
    <w:rsid w:val="00E20EFC"/>
    <w:rsid w:val="00E20F06"/>
    <w:rsid w:val="00E222C5"/>
    <w:rsid w:val="00E23D5A"/>
    <w:rsid w:val="00E24670"/>
    <w:rsid w:val="00E246C2"/>
    <w:rsid w:val="00E24E00"/>
    <w:rsid w:val="00E2528A"/>
    <w:rsid w:val="00E25E4D"/>
    <w:rsid w:val="00E260D6"/>
    <w:rsid w:val="00E27D18"/>
    <w:rsid w:val="00E30E2E"/>
    <w:rsid w:val="00E31172"/>
    <w:rsid w:val="00E324E8"/>
    <w:rsid w:val="00E32D80"/>
    <w:rsid w:val="00E339BD"/>
    <w:rsid w:val="00E348DE"/>
    <w:rsid w:val="00E3638B"/>
    <w:rsid w:val="00E36503"/>
    <w:rsid w:val="00E36CF5"/>
    <w:rsid w:val="00E37A3F"/>
    <w:rsid w:val="00E407E8"/>
    <w:rsid w:val="00E40970"/>
    <w:rsid w:val="00E4118B"/>
    <w:rsid w:val="00E4129F"/>
    <w:rsid w:val="00E4298C"/>
    <w:rsid w:val="00E436EF"/>
    <w:rsid w:val="00E45AC4"/>
    <w:rsid w:val="00E45E37"/>
    <w:rsid w:val="00E462CF"/>
    <w:rsid w:val="00E46DC7"/>
    <w:rsid w:val="00E47356"/>
    <w:rsid w:val="00E479BA"/>
    <w:rsid w:val="00E50559"/>
    <w:rsid w:val="00E51366"/>
    <w:rsid w:val="00E5166E"/>
    <w:rsid w:val="00E51DD2"/>
    <w:rsid w:val="00E52919"/>
    <w:rsid w:val="00E53D66"/>
    <w:rsid w:val="00E5420D"/>
    <w:rsid w:val="00E55283"/>
    <w:rsid w:val="00E5622C"/>
    <w:rsid w:val="00E567F4"/>
    <w:rsid w:val="00E572E8"/>
    <w:rsid w:val="00E5784F"/>
    <w:rsid w:val="00E57B0C"/>
    <w:rsid w:val="00E57E8F"/>
    <w:rsid w:val="00E60A39"/>
    <w:rsid w:val="00E60F94"/>
    <w:rsid w:val="00E615C7"/>
    <w:rsid w:val="00E61C17"/>
    <w:rsid w:val="00E6418C"/>
    <w:rsid w:val="00E65860"/>
    <w:rsid w:val="00E66BEE"/>
    <w:rsid w:val="00E67483"/>
    <w:rsid w:val="00E70076"/>
    <w:rsid w:val="00E7057C"/>
    <w:rsid w:val="00E70A59"/>
    <w:rsid w:val="00E7153E"/>
    <w:rsid w:val="00E71735"/>
    <w:rsid w:val="00E71B51"/>
    <w:rsid w:val="00E72AD6"/>
    <w:rsid w:val="00E73050"/>
    <w:rsid w:val="00E734BC"/>
    <w:rsid w:val="00E742C0"/>
    <w:rsid w:val="00E74969"/>
    <w:rsid w:val="00E75619"/>
    <w:rsid w:val="00E759DB"/>
    <w:rsid w:val="00E75A0A"/>
    <w:rsid w:val="00E75B90"/>
    <w:rsid w:val="00E76945"/>
    <w:rsid w:val="00E76D55"/>
    <w:rsid w:val="00E770BE"/>
    <w:rsid w:val="00E7723D"/>
    <w:rsid w:val="00E77656"/>
    <w:rsid w:val="00E80092"/>
    <w:rsid w:val="00E80218"/>
    <w:rsid w:val="00E80723"/>
    <w:rsid w:val="00E8129C"/>
    <w:rsid w:val="00E81FDF"/>
    <w:rsid w:val="00E82097"/>
    <w:rsid w:val="00E82977"/>
    <w:rsid w:val="00E82FD3"/>
    <w:rsid w:val="00E835B9"/>
    <w:rsid w:val="00E84145"/>
    <w:rsid w:val="00E841B2"/>
    <w:rsid w:val="00E84624"/>
    <w:rsid w:val="00E8473C"/>
    <w:rsid w:val="00E84BD7"/>
    <w:rsid w:val="00E860B1"/>
    <w:rsid w:val="00E8656C"/>
    <w:rsid w:val="00E8799E"/>
    <w:rsid w:val="00E87D78"/>
    <w:rsid w:val="00E92284"/>
    <w:rsid w:val="00E92B5F"/>
    <w:rsid w:val="00E935A5"/>
    <w:rsid w:val="00E93A0A"/>
    <w:rsid w:val="00E94B6F"/>
    <w:rsid w:val="00E95145"/>
    <w:rsid w:val="00E953C3"/>
    <w:rsid w:val="00E958F9"/>
    <w:rsid w:val="00E95A50"/>
    <w:rsid w:val="00E970E5"/>
    <w:rsid w:val="00E97162"/>
    <w:rsid w:val="00E9762A"/>
    <w:rsid w:val="00E979C2"/>
    <w:rsid w:val="00E97AF2"/>
    <w:rsid w:val="00E97F3C"/>
    <w:rsid w:val="00EA0529"/>
    <w:rsid w:val="00EA0ABB"/>
    <w:rsid w:val="00EA0CB3"/>
    <w:rsid w:val="00EA15A8"/>
    <w:rsid w:val="00EA18E6"/>
    <w:rsid w:val="00EA1DA5"/>
    <w:rsid w:val="00EA2B99"/>
    <w:rsid w:val="00EA3B45"/>
    <w:rsid w:val="00EA401F"/>
    <w:rsid w:val="00EA4EFC"/>
    <w:rsid w:val="00EA591C"/>
    <w:rsid w:val="00EA5A38"/>
    <w:rsid w:val="00EA5A85"/>
    <w:rsid w:val="00EA5FB6"/>
    <w:rsid w:val="00EA612F"/>
    <w:rsid w:val="00EA67E5"/>
    <w:rsid w:val="00EA7F34"/>
    <w:rsid w:val="00EB0D50"/>
    <w:rsid w:val="00EB2A77"/>
    <w:rsid w:val="00EB4724"/>
    <w:rsid w:val="00EB48DF"/>
    <w:rsid w:val="00EB54BD"/>
    <w:rsid w:val="00EB58DC"/>
    <w:rsid w:val="00EB614C"/>
    <w:rsid w:val="00EB6AA4"/>
    <w:rsid w:val="00EB6C2B"/>
    <w:rsid w:val="00EC0944"/>
    <w:rsid w:val="00EC35DF"/>
    <w:rsid w:val="00EC4C68"/>
    <w:rsid w:val="00EC6187"/>
    <w:rsid w:val="00EC6563"/>
    <w:rsid w:val="00EC6D9E"/>
    <w:rsid w:val="00EC730D"/>
    <w:rsid w:val="00EC7DD9"/>
    <w:rsid w:val="00ED0A08"/>
    <w:rsid w:val="00ED0F29"/>
    <w:rsid w:val="00ED1814"/>
    <w:rsid w:val="00ED3042"/>
    <w:rsid w:val="00ED35B0"/>
    <w:rsid w:val="00ED3886"/>
    <w:rsid w:val="00ED50C2"/>
    <w:rsid w:val="00ED54B2"/>
    <w:rsid w:val="00ED5CD3"/>
    <w:rsid w:val="00ED6AF2"/>
    <w:rsid w:val="00ED7790"/>
    <w:rsid w:val="00ED7B8B"/>
    <w:rsid w:val="00ED7E1F"/>
    <w:rsid w:val="00EE0579"/>
    <w:rsid w:val="00EE11B5"/>
    <w:rsid w:val="00EE150F"/>
    <w:rsid w:val="00EE16F2"/>
    <w:rsid w:val="00EE33E8"/>
    <w:rsid w:val="00EE3F49"/>
    <w:rsid w:val="00EE4153"/>
    <w:rsid w:val="00EE4C6E"/>
    <w:rsid w:val="00EE516F"/>
    <w:rsid w:val="00EE6202"/>
    <w:rsid w:val="00EE755F"/>
    <w:rsid w:val="00EF13DA"/>
    <w:rsid w:val="00EF1933"/>
    <w:rsid w:val="00EF2123"/>
    <w:rsid w:val="00EF222D"/>
    <w:rsid w:val="00EF2660"/>
    <w:rsid w:val="00EF3391"/>
    <w:rsid w:val="00EF3E46"/>
    <w:rsid w:val="00EF49F0"/>
    <w:rsid w:val="00EF4F8D"/>
    <w:rsid w:val="00EF56C4"/>
    <w:rsid w:val="00EF5E71"/>
    <w:rsid w:val="00EF642F"/>
    <w:rsid w:val="00EF65DE"/>
    <w:rsid w:val="00EF6B56"/>
    <w:rsid w:val="00EF6D9A"/>
    <w:rsid w:val="00EF7451"/>
    <w:rsid w:val="00F00ABB"/>
    <w:rsid w:val="00F01036"/>
    <w:rsid w:val="00F01868"/>
    <w:rsid w:val="00F037D0"/>
    <w:rsid w:val="00F04CA1"/>
    <w:rsid w:val="00F04CDF"/>
    <w:rsid w:val="00F05637"/>
    <w:rsid w:val="00F062C5"/>
    <w:rsid w:val="00F064D2"/>
    <w:rsid w:val="00F067A5"/>
    <w:rsid w:val="00F06864"/>
    <w:rsid w:val="00F06929"/>
    <w:rsid w:val="00F07A13"/>
    <w:rsid w:val="00F07C59"/>
    <w:rsid w:val="00F07D2F"/>
    <w:rsid w:val="00F104AC"/>
    <w:rsid w:val="00F10C41"/>
    <w:rsid w:val="00F11085"/>
    <w:rsid w:val="00F11EF9"/>
    <w:rsid w:val="00F13CDD"/>
    <w:rsid w:val="00F14B45"/>
    <w:rsid w:val="00F14D0B"/>
    <w:rsid w:val="00F14F37"/>
    <w:rsid w:val="00F152E8"/>
    <w:rsid w:val="00F15AAB"/>
    <w:rsid w:val="00F1600A"/>
    <w:rsid w:val="00F163A5"/>
    <w:rsid w:val="00F1684B"/>
    <w:rsid w:val="00F1735A"/>
    <w:rsid w:val="00F17C9E"/>
    <w:rsid w:val="00F201E5"/>
    <w:rsid w:val="00F2226E"/>
    <w:rsid w:val="00F23477"/>
    <w:rsid w:val="00F23AB9"/>
    <w:rsid w:val="00F23E0A"/>
    <w:rsid w:val="00F23E82"/>
    <w:rsid w:val="00F24E74"/>
    <w:rsid w:val="00F2532F"/>
    <w:rsid w:val="00F263E6"/>
    <w:rsid w:val="00F2675D"/>
    <w:rsid w:val="00F26FB5"/>
    <w:rsid w:val="00F27333"/>
    <w:rsid w:val="00F27956"/>
    <w:rsid w:val="00F31173"/>
    <w:rsid w:val="00F31B57"/>
    <w:rsid w:val="00F31DF5"/>
    <w:rsid w:val="00F32514"/>
    <w:rsid w:val="00F32BD8"/>
    <w:rsid w:val="00F340AA"/>
    <w:rsid w:val="00F34A0F"/>
    <w:rsid w:val="00F35106"/>
    <w:rsid w:val="00F35238"/>
    <w:rsid w:val="00F3612A"/>
    <w:rsid w:val="00F37335"/>
    <w:rsid w:val="00F42180"/>
    <w:rsid w:val="00F425EB"/>
    <w:rsid w:val="00F426DB"/>
    <w:rsid w:val="00F42B6E"/>
    <w:rsid w:val="00F42DAC"/>
    <w:rsid w:val="00F42E70"/>
    <w:rsid w:val="00F42EE1"/>
    <w:rsid w:val="00F42F1E"/>
    <w:rsid w:val="00F438BB"/>
    <w:rsid w:val="00F43F60"/>
    <w:rsid w:val="00F44389"/>
    <w:rsid w:val="00F443B9"/>
    <w:rsid w:val="00F44D06"/>
    <w:rsid w:val="00F46CB8"/>
    <w:rsid w:val="00F47576"/>
    <w:rsid w:val="00F47921"/>
    <w:rsid w:val="00F47B00"/>
    <w:rsid w:val="00F505BA"/>
    <w:rsid w:val="00F50760"/>
    <w:rsid w:val="00F517AA"/>
    <w:rsid w:val="00F5249A"/>
    <w:rsid w:val="00F525D3"/>
    <w:rsid w:val="00F53062"/>
    <w:rsid w:val="00F534AD"/>
    <w:rsid w:val="00F53692"/>
    <w:rsid w:val="00F53B1E"/>
    <w:rsid w:val="00F5448B"/>
    <w:rsid w:val="00F550A3"/>
    <w:rsid w:val="00F6044E"/>
    <w:rsid w:val="00F604F2"/>
    <w:rsid w:val="00F607FD"/>
    <w:rsid w:val="00F60DE9"/>
    <w:rsid w:val="00F61FBD"/>
    <w:rsid w:val="00F643FE"/>
    <w:rsid w:val="00F649C8"/>
    <w:rsid w:val="00F662EC"/>
    <w:rsid w:val="00F66884"/>
    <w:rsid w:val="00F66FFC"/>
    <w:rsid w:val="00F679DA"/>
    <w:rsid w:val="00F67A54"/>
    <w:rsid w:val="00F67EDD"/>
    <w:rsid w:val="00F715B1"/>
    <w:rsid w:val="00F72C74"/>
    <w:rsid w:val="00F731C0"/>
    <w:rsid w:val="00F73D92"/>
    <w:rsid w:val="00F73F6F"/>
    <w:rsid w:val="00F7524C"/>
    <w:rsid w:val="00F753DC"/>
    <w:rsid w:val="00F75B96"/>
    <w:rsid w:val="00F76C80"/>
    <w:rsid w:val="00F76DDD"/>
    <w:rsid w:val="00F77DC2"/>
    <w:rsid w:val="00F80998"/>
    <w:rsid w:val="00F80C7C"/>
    <w:rsid w:val="00F8102B"/>
    <w:rsid w:val="00F81067"/>
    <w:rsid w:val="00F8149F"/>
    <w:rsid w:val="00F81A30"/>
    <w:rsid w:val="00F8213D"/>
    <w:rsid w:val="00F83198"/>
    <w:rsid w:val="00F83DA3"/>
    <w:rsid w:val="00F842CC"/>
    <w:rsid w:val="00F843CF"/>
    <w:rsid w:val="00F8454E"/>
    <w:rsid w:val="00F85364"/>
    <w:rsid w:val="00F8588B"/>
    <w:rsid w:val="00F85A61"/>
    <w:rsid w:val="00F85C69"/>
    <w:rsid w:val="00F86092"/>
    <w:rsid w:val="00F861EE"/>
    <w:rsid w:val="00F8630E"/>
    <w:rsid w:val="00F87AF1"/>
    <w:rsid w:val="00F9018C"/>
    <w:rsid w:val="00F917A6"/>
    <w:rsid w:val="00F91FA3"/>
    <w:rsid w:val="00F927B2"/>
    <w:rsid w:val="00F92913"/>
    <w:rsid w:val="00F9394B"/>
    <w:rsid w:val="00F93A10"/>
    <w:rsid w:val="00F961F2"/>
    <w:rsid w:val="00F97143"/>
    <w:rsid w:val="00F9723F"/>
    <w:rsid w:val="00F97C56"/>
    <w:rsid w:val="00FA05B2"/>
    <w:rsid w:val="00FA18E4"/>
    <w:rsid w:val="00FA193B"/>
    <w:rsid w:val="00FA3461"/>
    <w:rsid w:val="00FA3DD0"/>
    <w:rsid w:val="00FA3EA4"/>
    <w:rsid w:val="00FA48F3"/>
    <w:rsid w:val="00FA5BDA"/>
    <w:rsid w:val="00FA6B0B"/>
    <w:rsid w:val="00FA6CE4"/>
    <w:rsid w:val="00FA7605"/>
    <w:rsid w:val="00FB0408"/>
    <w:rsid w:val="00FB08AF"/>
    <w:rsid w:val="00FB116E"/>
    <w:rsid w:val="00FB155F"/>
    <w:rsid w:val="00FB1831"/>
    <w:rsid w:val="00FB24E7"/>
    <w:rsid w:val="00FB2A40"/>
    <w:rsid w:val="00FB5C3F"/>
    <w:rsid w:val="00FB5FDC"/>
    <w:rsid w:val="00FB751A"/>
    <w:rsid w:val="00FB7724"/>
    <w:rsid w:val="00FB7FDE"/>
    <w:rsid w:val="00FC01CE"/>
    <w:rsid w:val="00FC1560"/>
    <w:rsid w:val="00FC18B3"/>
    <w:rsid w:val="00FC1EEB"/>
    <w:rsid w:val="00FC20DE"/>
    <w:rsid w:val="00FC2C09"/>
    <w:rsid w:val="00FC2E47"/>
    <w:rsid w:val="00FC339D"/>
    <w:rsid w:val="00FC3AF4"/>
    <w:rsid w:val="00FC3B75"/>
    <w:rsid w:val="00FC3C38"/>
    <w:rsid w:val="00FC3FF1"/>
    <w:rsid w:val="00FC5BB9"/>
    <w:rsid w:val="00FC5E6E"/>
    <w:rsid w:val="00FC5EA1"/>
    <w:rsid w:val="00FC6FAB"/>
    <w:rsid w:val="00FC7742"/>
    <w:rsid w:val="00FD052C"/>
    <w:rsid w:val="00FD1341"/>
    <w:rsid w:val="00FD17B9"/>
    <w:rsid w:val="00FD232B"/>
    <w:rsid w:val="00FD472F"/>
    <w:rsid w:val="00FD4A61"/>
    <w:rsid w:val="00FD55C1"/>
    <w:rsid w:val="00FD63F2"/>
    <w:rsid w:val="00FD6456"/>
    <w:rsid w:val="00FD6723"/>
    <w:rsid w:val="00FD68E2"/>
    <w:rsid w:val="00FD7257"/>
    <w:rsid w:val="00FE0E94"/>
    <w:rsid w:val="00FE1386"/>
    <w:rsid w:val="00FE16C4"/>
    <w:rsid w:val="00FE2205"/>
    <w:rsid w:val="00FE223F"/>
    <w:rsid w:val="00FE275E"/>
    <w:rsid w:val="00FE34F9"/>
    <w:rsid w:val="00FE4182"/>
    <w:rsid w:val="00FE496B"/>
    <w:rsid w:val="00FE55DE"/>
    <w:rsid w:val="00FE5659"/>
    <w:rsid w:val="00FE6910"/>
    <w:rsid w:val="00FE7884"/>
    <w:rsid w:val="00FF00CC"/>
    <w:rsid w:val="00FF08FC"/>
    <w:rsid w:val="00FF0E85"/>
    <w:rsid w:val="00FF186C"/>
    <w:rsid w:val="00FF32BC"/>
    <w:rsid w:val="00FF4105"/>
    <w:rsid w:val="00FF45C0"/>
    <w:rsid w:val="00FF6B40"/>
    <w:rsid w:val="00FF7078"/>
    <w:rsid w:val="00FF7393"/>
    <w:rsid w:val="00FF7A76"/>
    <w:rsid w:val="00FF7B2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43A478"/>
  <w15:docId w15:val="{8D0B7EB5-1585-493F-A30E-E8E910658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47C0B"/>
  </w:style>
  <w:style w:type="paragraph" w:styleId="1">
    <w:name w:val="heading 1"/>
    <w:basedOn w:val="a"/>
    <w:next w:val="a"/>
    <w:link w:val="10"/>
    <w:uiPriority w:val="9"/>
    <w:qFormat/>
    <w:rsid w:val="00424D8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2D79E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154646"/>
    <w:pPr>
      <w:keepNext/>
      <w:keepLines/>
      <w:spacing w:before="200" w:after="0"/>
      <w:outlineLvl w:val="2"/>
    </w:pPr>
    <w:rPr>
      <w:rFonts w:asciiTheme="majorHAnsi" w:eastAsiaTheme="majorEastAsia" w:hAnsiTheme="majorHAnsi" w:cstheme="majorBidi"/>
      <w:b/>
      <w:bCs/>
      <w:color w:val="4F81BD" w:themeColor="accent1"/>
    </w:rPr>
  </w:style>
  <w:style w:type="paragraph" w:styleId="6">
    <w:name w:val="heading 6"/>
    <w:basedOn w:val="a"/>
    <w:next w:val="a"/>
    <w:link w:val="60"/>
    <w:uiPriority w:val="9"/>
    <w:semiHidden/>
    <w:unhideWhenUsed/>
    <w:qFormat/>
    <w:rsid w:val="00154646"/>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ПАРАГРАФ"/>
    <w:basedOn w:val="a"/>
    <w:link w:val="a4"/>
    <w:uiPriority w:val="34"/>
    <w:qFormat/>
    <w:rsid w:val="00794F3E"/>
    <w:pPr>
      <w:ind w:left="720"/>
      <w:contextualSpacing/>
    </w:pPr>
  </w:style>
  <w:style w:type="character" w:customStyle="1" w:styleId="10">
    <w:name w:val="Заголовок 1 Знак"/>
    <w:basedOn w:val="a0"/>
    <w:link w:val="1"/>
    <w:uiPriority w:val="9"/>
    <w:rsid w:val="00424D8E"/>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2D79E1"/>
    <w:rPr>
      <w:rFonts w:asciiTheme="majorHAnsi" w:eastAsiaTheme="majorEastAsia" w:hAnsiTheme="majorHAnsi" w:cstheme="majorBidi"/>
      <w:b/>
      <w:bCs/>
      <w:color w:val="4F81BD" w:themeColor="accent1"/>
      <w:sz w:val="26"/>
      <w:szCs w:val="26"/>
    </w:rPr>
  </w:style>
  <w:style w:type="paragraph" w:styleId="a5">
    <w:name w:val="Subtitle"/>
    <w:basedOn w:val="a"/>
    <w:next w:val="a"/>
    <w:link w:val="a6"/>
    <w:uiPriority w:val="11"/>
    <w:qFormat/>
    <w:rsid w:val="00666A9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6">
    <w:name w:val="Подзаголовок Знак"/>
    <w:basedOn w:val="a0"/>
    <w:link w:val="a5"/>
    <w:uiPriority w:val="11"/>
    <w:rsid w:val="00666A9F"/>
    <w:rPr>
      <w:rFonts w:asciiTheme="majorHAnsi" w:eastAsiaTheme="majorEastAsia" w:hAnsiTheme="majorHAnsi" w:cstheme="majorBidi"/>
      <w:i/>
      <w:iCs/>
      <w:color w:val="4F81BD" w:themeColor="accent1"/>
      <w:spacing w:val="15"/>
      <w:sz w:val="24"/>
      <w:szCs w:val="24"/>
    </w:rPr>
  </w:style>
  <w:style w:type="paragraph" w:styleId="a7">
    <w:name w:val="Document Map"/>
    <w:basedOn w:val="a"/>
    <w:link w:val="a8"/>
    <w:uiPriority w:val="99"/>
    <w:semiHidden/>
    <w:unhideWhenUsed/>
    <w:rsid w:val="00666A9F"/>
    <w:pPr>
      <w:spacing w:after="0" w:line="240" w:lineRule="auto"/>
    </w:pPr>
    <w:rPr>
      <w:rFonts w:ascii="Tahoma" w:hAnsi="Tahoma" w:cs="Tahoma"/>
      <w:sz w:val="16"/>
      <w:szCs w:val="16"/>
    </w:rPr>
  </w:style>
  <w:style w:type="character" w:customStyle="1" w:styleId="a8">
    <w:name w:val="Схема документа Знак"/>
    <w:basedOn w:val="a0"/>
    <w:link w:val="a7"/>
    <w:uiPriority w:val="99"/>
    <w:semiHidden/>
    <w:rsid w:val="00666A9F"/>
    <w:rPr>
      <w:rFonts w:ascii="Tahoma" w:hAnsi="Tahoma" w:cs="Tahoma"/>
      <w:sz w:val="16"/>
      <w:szCs w:val="16"/>
    </w:rPr>
  </w:style>
  <w:style w:type="paragraph" w:styleId="a9">
    <w:name w:val="Normal (Web)"/>
    <w:basedOn w:val="a"/>
    <w:uiPriority w:val="99"/>
    <w:unhideWhenUsed/>
    <w:rsid w:val="00755FE3"/>
    <w:pPr>
      <w:spacing w:after="100" w:afterAutospacing="1" w:line="240" w:lineRule="auto"/>
    </w:pPr>
    <w:rPr>
      <w:rFonts w:ascii="Times New Roman" w:eastAsia="Times New Roman" w:hAnsi="Times New Roman" w:cs="Times New Roman"/>
      <w:sz w:val="24"/>
      <w:szCs w:val="24"/>
    </w:rPr>
  </w:style>
  <w:style w:type="paragraph" w:styleId="aa">
    <w:name w:val="Body Text"/>
    <w:basedOn w:val="a"/>
    <w:link w:val="ab"/>
    <w:uiPriority w:val="99"/>
    <w:qFormat/>
    <w:rsid w:val="00755FE3"/>
    <w:pPr>
      <w:spacing w:after="120" w:line="240" w:lineRule="auto"/>
      <w:ind w:firstLine="709"/>
      <w:jc w:val="both"/>
    </w:pPr>
    <w:rPr>
      <w:rFonts w:ascii="Times New Roman" w:eastAsia="Times New Roman" w:hAnsi="Times New Roman" w:cs="Times New Roman"/>
      <w:sz w:val="24"/>
      <w:szCs w:val="24"/>
    </w:rPr>
  </w:style>
  <w:style w:type="character" w:customStyle="1" w:styleId="ab">
    <w:name w:val="Основной текст Знак"/>
    <w:basedOn w:val="a0"/>
    <w:link w:val="aa"/>
    <w:uiPriority w:val="99"/>
    <w:rsid w:val="00755FE3"/>
    <w:rPr>
      <w:rFonts w:ascii="Times New Roman" w:eastAsia="Times New Roman" w:hAnsi="Times New Roman" w:cs="Times New Roman"/>
      <w:sz w:val="24"/>
      <w:szCs w:val="24"/>
    </w:rPr>
  </w:style>
  <w:style w:type="paragraph" w:styleId="ac">
    <w:name w:val="Balloon Text"/>
    <w:basedOn w:val="a"/>
    <w:link w:val="ad"/>
    <w:uiPriority w:val="99"/>
    <w:semiHidden/>
    <w:unhideWhenUsed/>
    <w:rsid w:val="00755FE3"/>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755FE3"/>
    <w:rPr>
      <w:rFonts w:ascii="Tahoma" w:hAnsi="Tahoma" w:cs="Tahoma"/>
      <w:sz w:val="16"/>
      <w:szCs w:val="16"/>
    </w:rPr>
  </w:style>
  <w:style w:type="paragraph" w:styleId="ae">
    <w:name w:val="footnote text"/>
    <w:basedOn w:val="a"/>
    <w:link w:val="af"/>
    <w:uiPriority w:val="99"/>
    <w:unhideWhenUsed/>
    <w:rsid w:val="00154646"/>
    <w:pPr>
      <w:spacing w:after="0" w:line="240" w:lineRule="auto"/>
    </w:pPr>
    <w:rPr>
      <w:rFonts w:ascii="Times New Roman" w:eastAsia="MS ??" w:hAnsi="Times New Roman" w:cs="Times New Roman"/>
      <w:sz w:val="18"/>
      <w:szCs w:val="20"/>
      <w:lang w:eastAsia="zh-CN"/>
    </w:rPr>
  </w:style>
  <w:style w:type="character" w:customStyle="1" w:styleId="af">
    <w:name w:val="Текст сноски Знак"/>
    <w:basedOn w:val="a0"/>
    <w:link w:val="ae"/>
    <w:uiPriority w:val="99"/>
    <w:rsid w:val="00154646"/>
    <w:rPr>
      <w:rFonts w:ascii="Times New Roman" w:eastAsia="MS ??" w:hAnsi="Times New Roman" w:cs="Times New Roman"/>
      <w:sz w:val="18"/>
      <w:szCs w:val="20"/>
      <w:lang w:eastAsia="zh-CN"/>
    </w:rPr>
  </w:style>
  <w:style w:type="character" w:styleId="af0">
    <w:name w:val="footnote reference"/>
    <w:uiPriority w:val="99"/>
    <w:unhideWhenUsed/>
    <w:rsid w:val="00154646"/>
    <w:rPr>
      <w:vertAlign w:val="superscript"/>
    </w:rPr>
  </w:style>
  <w:style w:type="character" w:styleId="af1">
    <w:name w:val="annotation reference"/>
    <w:basedOn w:val="a0"/>
    <w:uiPriority w:val="99"/>
    <w:semiHidden/>
    <w:unhideWhenUsed/>
    <w:rsid w:val="00154646"/>
    <w:rPr>
      <w:sz w:val="16"/>
      <w:szCs w:val="16"/>
    </w:rPr>
  </w:style>
  <w:style w:type="paragraph" w:styleId="af2">
    <w:name w:val="annotation text"/>
    <w:basedOn w:val="a"/>
    <w:link w:val="af3"/>
    <w:uiPriority w:val="99"/>
    <w:unhideWhenUsed/>
    <w:rsid w:val="00154646"/>
    <w:pPr>
      <w:suppressAutoHyphens/>
      <w:spacing w:after="0" w:line="240" w:lineRule="auto"/>
    </w:pPr>
    <w:rPr>
      <w:rFonts w:ascii="Times New Roman" w:eastAsia="MS ??" w:hAnsi="Times New Roman" w:cs="Times New Roman"/>
      <w:sz w:val="20"/>
      <w:szCs w:val="20"/>
      <w:lang w:eastAsia="zh-CN"/>
    </w:rPr>
  </w:style>
  <w:style w:type="character" w:customStyle="1" w:styleId="af3">
    <w:name w:val="Текст примечания Знак"/>
    <w:basedOn w:val="a0"/>
    <w:link w:val="af2"/>
    <w:uiPriority w:val="99"/>
    <w:rsid w:val="00154646"/>
    <w:rPr>
      <w:rFonts w:ascii="Times New Roman" w:eastAsia="MS ??" w:hAnsi="Times New Roman" w:cs="Times New Roman"/>
      <w:sz w:val="20"/>
      <w:szCs w:val="20"/>
      <w:lang w:eastAsia="zh-CN"/>
    </w:rPr>
  </w:style>
  <w:style w:type="table" w:styleId="af4">
    <w:name w:val="Table Grid"/>
    <w:basedOn w:val="a1"/>
    <w:uiPriority w:val="59"/>
    <w:rsid w:val="0015464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rsid w:val="00154646"/>
    <w:rPr>
      <w:rFonts w:asciiTheme="majorHAnsi" w:eastAsiaTheme="majorEastAsia" w:hAnsiTheme="majorHAnsi" w:cstheme="majorBidi"/>
      <w:b/>
      <w:bCs/>
      <w:color w:val="4F81BD" w:themeColor="accent1"/>
    </w:rPr>
  </w:style>
  <w:style w:type="character" w:customStyle="1" w:styleId="60">
    <w:name w:val="Заголовок 6 Знак"/>
    <w:basedOn w:val="a0"/>
    <w:link w:val="6"/>
    <w:uiPriority w:val="9"/>
    <w:semiHidden/>
    <w:rsid w:val="00154646"/>
    <w:rPr>
      <w:rFonts w:asciiTheme="majorHAnsi" w:eastAsiaTheme="majorEastAsia" w:hAnsiTheme="majorHAnsi" w:cstheme="majorBidi"/>
      <w:i/>
      <w:iCs/>
      <w:color w:val="243F60" w:themeColor="accent1" w:themeShade="7F"/>
    </w:rPr>
  </w:style>
  <w:style w:type="paragraph" w:styleId="af5">
    <w:name w:val="Body Text Indent"/>
    <w:basedOn w:val="a"/>
    <w:link w:val="af6"/>
    <w:uiPriority w:val="99"/>
    <w:unhideWhenUsed/>
    <w:rsid w:val="00154646"/>
    <w:pPr>
      <w:spacing w:after="120"/>
      <w:ind w:left="283"/>
    </w:pPr>
  </w:style>
  <w:style w:type="character" w:customStyle="1" w:styleId="af6">
    <w:name w:val="Основной текст с отступом Знак"/>
    <w:basedOn w:val="a0"/>
    <w:link w:val="af5"/>
    <w:uiPriority w:val="99"/>
    <w:rsid w:val="00154646"/>
  </w:style>
  <w:style w:type="character" w:styleId="af7">
    <w:name w:val="page number"/>
    <w:rsid w:val="00154646"/>
    <w:rPr>
      <w:sz w:val="22"/>
    </w:rPr>
  </w:style>
  <w:style w:type="paragraph" w:styleId="21">
    <w:name w:val="Body Text 2"/>
    <w:basedOn w:val="a"/>
    <w:link w:val="22"/>
    <w:uiPriority w:val="99"/>
    <w:rsid w:val="00154646"/>
    <w:pPr>
      <w:spacing w:after="120" w:line="480" w:lineRule="auto"/>
    </w:pPr>
    <w:rPr>
      <w:rFonts w:ascii="Times New Roman" w:eastAsia="Times New Roman" w:hAnsi="Times New Roman" w:cs="Times New Roman"/>
      <w:sz w:val="24"/>
      <w:szCs w:val="24"/>
    </w:rPr>
  </w:style>
  <w:style w:type="character" w:customStyle="1" w:styleId="22">
    <w:name w:val="Основной текст 2 Знак"/>
    <w:basedOn w:val="a0"/>
    <w:link w:val="21"/>
    <w:uiPriority w:val="99"/>
    <w:rsid w:val="00154646"/>
    <w:rPr>
      <w:rFonts w:ascii="Times New Roman" w:eastAsia="Times New Roman" w:hAnsi="Times New Roman" w:cs="Times New Roman"/>
      <w:sz w:val="24"/>
      <w:szCs w:val="24"/>
      <w:lang w:eastAsia="ru-RU"/>
    </w:rPr>
  </w:style>
  <w:style w:type="character" w:styleId="af8">
    <w:name w:val="Hyperlink"/>
    <w:uiPriority w:val="99"/>
    <w:rsid w:val="00154646"/>
    <w:rPr>
      <w:color w:val="0000FF"/>
      <w:u w:val="single"/>
    </w:rPr>
  </w:style>
  <w:style w:type="paragraph" w:styleId="23">
    <w:name w:val="Body Text Indent 2"/>
    <w:basedOn w:val="a"/>
    <w:link w:val="24"/>
    <w:uiPriority w:val="99"/>
    <w:rsid w:val="00154646"/>
    <w:pPr>
      <w:spacing w:after="120" w:line="480" w:lineRule="auto"/>
      <w:ind w:left="283"/>
    </w:pPr>
    <w:rPr>
      <w:rFonts w:ascii="Times New Roman" w:eastAsia="Times New Roman" w:hAnsi="Times New Roman" w:cs="Times New Roman"/>
      <w:sz w:val="24"/>
      <w:szCs w:val="24"/>
    </w:rPr>
  </w:style>
  <w:style w:type="character" w:customStyle="1" w:styleId="24">
    <w:name w:val="Основной текст с отступом 2 Знак"/>
    <w:basedOn w:val="a0"/>
    <w:link w:val="23"/>
    <w:uiPriority w:val="99"/>
    <w:rsid w:val="00154646"/>
    <w:rPr>
      <w:rFonts w:ascii="Times New Roman" w:eastAsia="Times New Roman" w:hAnsi="Times New Roman" w:cs="Times New Roman"/>
      <w:sz w:val="24"/>
      <w:szCs w:val="24"/>
      <w:lang w:eastAsia="ru-RU"/>
    </w:rPr>
  </w:style>
  <w:style w:type="character" w:customStyle="1" w:styleId="SUBST">
    <w:name w:val="__SUBST"/>
    <w:rsid w:val="00154646"/>
    <w:rPr>
      <w:b/>
      <w:bCs/>
      <w:i/>
      <w:iCs/>
      <w:sz w:val="22"/>
      <w:szCs w:val="22"/>
    </w:rPr>
  </w:style>
  <w:style w:type="paragraph" w:customStyle="1" w:styleId="medium">
    <w:name w:val="medium"/>
    <w:basedOn w:val="a"/>
    <w:uiPriority w:val="99"/>
    <w:rsid w:val="00154646"/>
    <w:pPr>
      <w:spacing w:after="0" w:line="312" w:lineRule="auto"/>
    </w:pPr>
    <w:rPr>
      <w:rFonts w:ascii="Tahoma" w:eastAsia="Times New Roman" w:hAnsi="Tahoma" w:cs="Tahoma"/>
      <w:sz w:val="17"/>
      <w:szCs w:val="17"/>
      <w:lang w:val="en-US"/>
    </w:rPr>
  </w:style>
  <w:style w:type="character" w:customStyle="1" w:styleId="Subst0">
    <w:name w:val="Subst"/>
    <w:uiPriority w:val="99"/>
    <w:rsid w:val="00154646"/>
    <w:rPr>
      <w:b/>
      <w:i/>
    </w:rPr>
  </w:style>
  <w:style w:type="paragraph" w:customStyle="1" w:styleId="SubHeading">
    <w:name w:val="Sub Heading"/>
    <w:uiPriority w:val="99"/>
    <w:rsid w:val="00154646"/>
    <w:pPr>
      <w:widowControl w:val="0"/>
      <w:autoSpaceDE w:val="0"/>
      <w:autoSpaceDN w:val="0"/>
      <w:adjustRightInd w:val="0"/>
      <w:spacing w:before="240" w:after="40" w:line="240" w:lineRule="auto"/>
    </w:pPr>
    <w:rPr>
      <w:rFonts w:ascii="Times New Roman" w:eastAsia="Times New Roman" w:hAnsi="Times New Roman" w:cs="Times New Roman"/>
      <w:sz w:val="20"/>
      <w:szCs w:val="20"/>
    </w:rPr>
  </w:style>
  <w:style w:type="character" w:customStyle="1" w:styleId="scent">
    <w:name w:val="scent"/>
    <w:rsid w:val="00154646"/>
    <w:rPr>
      <w:rFonts w:cs="Times New Roman"/>
    </w:rPr>
  </w:style>
  <w:style w:type="paragraph" w:customStyle="1" w:styleId="210">
    <w:name w:val="Основной текст 21"/>
    <w:basedOn w:val="a"/>
    <w:uiPriority w:val="99"/>
    <w:rsid w:val="00154646"/>
    <w:pPr>
      <w:suppressAutoHyphens/>
      <w:spacing w:after="120" w:line="480" w:lineRule="auto"/>
    </w:pPr>
    <w:rPr>
      <w:rFonts w:ascii="Times New Roman" w:eastAsia="Times New Roman" w:hAnsi="Times New Roman" w:cs="Times New Roman"/>
      <w:kern w:val="1"/>
      <w:sz w:val="24"/>
      <w:szCs w:val="24"/>
    </w:rPr>
  </w:style>
  <w:style w:type="paragraph" w:customStyle="1" w:styleId="211">
    <w:name w:val="Основной текст с отступом 21"/>
    <w:basedOn w:val="a"/>
    <w:uiPriority w:val="99"/>
    <w:rsid w:val="00154646"/>
    <w:pPr>
      <w:suppressAutoHyphens/>
      <w:spacing w:after="120" w:line="480" w:lineRule="auto"/>
      <w:ind w:left="283"/>
    </w:pPr>
    <w:rPr>
      <w:rFonts w:ascii="Times New Roman" w:eastAsia="Times New Roman" w:hAnsi="Times New Roman" w:cs="Times New Roman"/>
      <w:kern w:val="1"/>
      <w:sz w:val="24"/>
      <w:szCs w:val="24"/>
    </w:rPr>
  </w:style>
  <w:style w:type="paragraph" w:customStyle="1" w:styleId="af9">
    <w:name w:val="Îñíîâíîé òåêñò"/>
    <w:basedOn w:val="a"/>
    <w:uiPriority w:val="99"/>
    <w:rsid w:val="00154646"/>
    <w:pPr>
      <w:widowControl w:val="0"/>
      <w:tabs>
        <w:tab w:val="left" w:pos="709"/>
      </w:tabs>
      <w:spacing w:after="0" w:line="240" w:lineRule="auto"/>
      <w:jc w:val="both"/>
    </w:pPr>
    <w:rPr>
      <w:rFonts w:ascii="a_FuturaOrto" w:eastAsia="Times New Roman" w:hAnsi="a_FuturaOrto" w:cs="Times New Roman"/>
      <w:color w:val="000000"/>
      <w:sz w:val="24"/>
      <w:szCs w:val="24"/>
    </w:rPr>
  </w:style>
  <w:style w:type="paragraph" w:customStyle="1" w:styleId="Heading22">
    <w:name w:val="Heading 22"/>
    <w:uiPriority w:val="99"/>
    <w:rsid w:val="00154646"/>
    <w:pPr>
      <w:widowControl w:val="0"/>
      <w:autoSpaceDE w:val="0"/>
      <w:autoSpaceDN w:val="0"/>
      <w:adjustRightInd w:val="0"/>
      <w:spacing w:before="240" w:after="120" w:line="240" w:lineRule="auto"/>
      <w:jc w:val="center"/>
    </w:pPr>
    <w:rPr>
      <w:rFonts w:ascii="Times New Roman" w:eastAsia="Times New Roman" w:hAnsi="Times New Roman" w:cs="Times New Roman"/>
      <w:b/>
      <w:bCs/>
      <w:sz w:val="24"/>
      <w:szCs w:val="24"/>
    </w:rPr>
  </w:style>
  <w:style w:type="paragraph" w:styleId="afa">
    <w:name w:val="header"/>
    <w:basedOn w:val="a"/>
    <w:link w:val="afb"/>
    <w:uiPriority w:val="99"/>
    <w:unhideWhenUsed/>
    <w:rsid w:val="006464E6"/>
    <w:pPr>
      <w:tabs>
        <w:tab w:val="center" w:pos="4677"/>
        <w:tab w:val="right" w:pos="9355"/>
      </w:tabs>
      <w:spacing w:after="0" w:line="240" w:lineRule="auto"/>
    </w:pPr>
  </w:style>
  <w:style w:type="character" w:customStyle="1" w:styleId="afb">
    <w:name w:val="Верхний колонтитул Знак"/>
    <w:basedOn w:val="a0"/>
    <w:link w:val="afa"/>
    <w:uiPriority w:val="99"/>
    <w:rsid w:val="006464E6"/>
  </w:style>
  <w:style w:type="paragraph" w:styleId="afc">
    <w:name w:val="footer"/>
    <w:basedOn w:val="a"/>
    <w:link w:val="afd"/>
    <w:uiPriority w:val="99"/>
    <w:unhideWhenUsed/>
    <w:rsid w:val="006464E6"/>
    <w:pPr>
      <w:tabs>
        <w:tab w:val="center" w:pos="4677"/>
        <w:tab w:val="right" w:pos="9355"/>
      </w:tabs>
      <w:spacing w:after="0" w:line="240" w:lineRule="auto"/>
    </w:pPr>
  </w:style>
  <w:style w:type="character" w:customStyle="1" w:styleId="afd">
    <w:name w:val="Нижний колонтитул Знак"/>
    <w:basedOn w:val="a0"/>
    <w:link w:val="afc"/>
    <w:uiPriority w:val="99"/>
    <w:rsid w:val="006464E6"/>
  </w:style>
  <w:style w:type="paragraph" w:styleId="afe">
    <w:name w:val="Title"/>
    <w:basedOn w:val="a"/>
    <w:link w:val="aff"/>
    <w:uiPriority w:val="10"/>
    <w:qFormat/>
    <w:rsid w:val="006464E6"/>
    <w:pPr>
      <w:spacing w:after="0" w:line="240" w:lineRule="auto"/>
      <w:jc w:val="center"/>
    </w:pPr>
    <w:rPr>
      <w:rFonts w:ascii="Times New Roman" w:eastAsia="Times New Roman" w:hAnsi="Times New Roman" w:cs="Times New Roman"/>
      <w:b/>
      <w:bCs/>
      <w:sz w:val="24"/>
      <w:szCs w:val="24"/>
    </w:rPr>
  </w:style>
  <w:style w:type="character" w:customStyle="1" w:styleId="aff">
    <w:name w:val="Название Знак"/>
    <w:basedOn w:val="a0"/>
    <w:link w:val="afe"/>
    <w:uiPriority w:val="10"/>
    <w:rsid w:val="006464E6"/>
    <w:rPr>
      <w:rFonts w:ascii="Times New Roman" w:eastAsia="Times New Roman" w:hAnsi="Times New Roman" w:cs="Times New Roman"/>
      <w:b/>
      <w:bCs/>
      <w:sz w:val="24"/>
      <w:szCs w:val="24"/>
      <w:lang w:eastAsia="ru-RU"/>
    </w:rPr>
  </w:style>
  <w:style w:type="paragraph" w:customStyle="1" w:styleId="Default">
    <w:name w:val="Default"/>
    <w:uiPriority w:val="99"/>
    <w:rsid w:val="00E57E8F"/>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Normal1">
    <w:name w:val="Normal1"/>
    <w:uiPriority w:val="99"/>
    <w:rsid w:val="00E57E8F"/>
    <w:pPr>
      <w:snapToGrid w:val="0"/>
      <w:spacing w:before="100" w:after="100" w:line="240" w:lineRule="auto"/>
    </w:pPr>
    <w:rPr>
      <w:rFonts w:ascii="Times New Roman" w:eastAsia="MS ??" w:hAnsi="Times New Roman" w:cs="Times New Roman"/>
      <w:sz w:val="24"/>
      <w:szCs w:val="20"/>
    </w:rPr>
  </w:style>
  <w:style w:type="paragraph" w:customStyle="1" w:styleId="11">
    <w:name w:val="Заголовок оглавления1"/>
    <w:basedOn w:val="1"/>
    <w:next w:val="a"/>
    <w:uiPriority w:val="99"/>
    <w:qFormat/>
    <w:rsid w:val="00C7529C"/>
    <w:pPr>
      <w:outlineLvl w:val="9"/>
    </w:pPr>
    <w:rPr>
      <w:rFonts w:ascii="Cambria" w:eastAsia="Times New Roman" w:hAnsi="Cambria" w:cs="Times New Roman"/>
      <w:color w:val="365F91"/>
    </w:rPr>
  </w:style>
  <w:style w:type="paragraph" w:styleId="aff0">
    <w:name w:val="annotation subject"/>
    <w:basedOn w:val="af2"/>
    <w:next w:val="af2"/>
    <w:link w:val="aff1"/>
    <w:uiPriority w:val="99"/>
    <w:semiHidden/>
    <w:unhideWhenUsed/>
    <w:rsid w:val="00F23477"/>
    <w:pPr>
      <w:suppressAutoHyphens w:val="0"/>
      <w:spacing w:after="200"/>
    </w:pPr>
    <w:rPr>
      <w:rFonts w:asciiTheme="minorHAnsi" w:eastAsiaTheme="minorHAnsi" w:hAnsiTheme="minorHAnsi" w:cstheme="minorBidi"/>
      <w:b/>
      <w:bCs/>
      <w:lang w:eastAsia="en-US"/>
    </w:rPr>
  </w:style>
  <w:style w:type="character" w:customStyle="1" w:styleId="aff1">
    <w:name w:val="Тема примечания Знак"/>
    <w:basedOn w:val="af3"/>
    <w:link w:val="aff0"/>
    <w:uiPriority w:val="99"/>
    <w:semiHidden/>
    <w:rsid w:val="00F23477"/>
    <w:rPr>
      <w:rFonts w:ascii="Times New Roman" w:eastAsia="MS ??" w:hAnsi="Times New Roman" w:cs="Times New Roman"/>
      <w:b/>
      <w:bCs/>
      <w:sz w:val="20"/>
      <w:szCs w:val="20"/>
      <w:lang w:eastAsia="zh-CN"/>
    </w:rPr>
  </w:style>
  <w:style w:type="paragraph" w:styleId="aff2">
    <w:name w:val="TOC Heading"/>
    <w:basedOn w:val="1"/>
    <w:next w:val="a"/>
    <w:uiPriority w:val="39"/>
    <w:unhideWhenUsed/>
    <w:qFormat/>
    <w:rsid w:val="005E033E"/>
    <w:pPr>
      <w:outlineLvl w:val="9"/>
    </w:pPr>
  </w:style>
  <w:style w:type="paragraph" w:styleId="25">
    <w:name w:val="toc 2"/>
    <w:basedOn w:val="a"/>
    <w:next w:val="a"/>
    <w:autoRedefine/>
    <w:uiPriority w:val="39"/>
    <w:unhideWhenUsed/>
    <w:rsid w:val="0030090B"/>
    <w:pPr>
      <w:tabs>
        <w:tab w:val="right" w:leader="dot" w:pos="9345"/>
      </w:tabs>
      <w:spacing w:after="6"/>
      <w:jc w:val="both"/>
    </w:pPr>
    <w:rPr>
      <w:rFonts w:ascii="Cambria" w:eastAsia="Times New Roman" w:hAnsi="Cambria" w:cs="Times New Roman"/>
      <w:bCs/>
      <w:noProof/>
      <w:lang w:eastAsia="zh-CN"/>
    </w:rPr>
  </w:style>
  <w:style w:type="paragraph" w:styleId="12">
    <w:name w:val="toc 1"/>
    <w:basedOn w:val="a"/>
    <w:next w:val="a"/>
    <w:autoRedefine/>
    <w:uiPriority w:val="39"/>
    <w:unhideWhenUsed/>
    <w:rsid w:val="0030090B"/>
    <w:pPr>
      <w:tabs>
        <w:tab w:val="right" w:leader="dot" w:pos="9345"/>
      </w:tabs>
      <w:spacing w:after="0"/>
    </w:pPr>
    <w:rPr>
      <w:rFonts w:ascii="Times New Roman" w:hAnsi="Times New Roman" w:cs="Times New Roman"/>
      <w:b/>
      <w:noProof/>
    </w:rPr>
  </w:style>
  <w:style w:type="paragraph" w:styleId="31">
    <w:name w:val="toc 3"/>
    <w:basedOn w:val="a"/>
    <w:next w:val="a"/>
    <w:autoRedefine/>
    <w:uiPriority w:val="39"/>
    <w:unhideWhenUsed/>
    <w:rsid w:val="00F67EDD"/>
    <w:pPr>
      <w:tabs>
        <w:tab w:val="right" w:leader="dot" w:pos="9345"/>
      </w:tabs>
      <w:spacing w:after="100"/>
      <w:ind w:left="440"/>
    </w:pPr>
    <w:rPr>
      <w:rFonts w:ascii="Times New Roman" w:hAnsi="Times New Roman" w:cs="Times New Roman"/>
      <w:noProof/>
    </w:rPr>
  </w:style>
  <w:style w:type="character" w:styleId="aff3">
    <w:name w:val="Strong"/>
    <w:basedOn w:val="a0"/>
    <w:uiPriority w:val="22"/>
    <w:qFormat/>
    <w:rsid w:val="00A83384"/>
    <w:rPr>
      <w:b/>
      <w:bCs/>
    </w:rPr>
  </w:style>
  <w:style w:type="paragraph" w:styleId="aff4">
    <w:name w:val="endnote text"/>
    <w:basedOn w:val="a"/>
    <w:link w:val="aff5"/>
    <w:uiPriority w:val="99"/>
    <w:semiHidden/>
    <w:unhideWhenUsed/>
    <w:rsid w:val="00764B88"/>
    <w:pPr>
      <w:spacing w:after="0" w:line="240" w:lineRule="auto"/>
    </w:pPr>
    <w:rPr>
      <w:sz w:val="20"/>
      <w:szCs w:val="20"/>
    </w:rPr>
  </w:style>
  <w:style w:type="character" w:customStyle="1" w:styleId="aff5">
    <w:name w:val="Текст концевой сноски Знак"/>
    <w:basedOn w:val="a0"/>
    <w:link w:val="aff4"/>
    <w:uiPriority w:val="99"/>
    <w:semiHidden/>
    <w:rsid w:val="00764B88"/>
    <w:rPr>
      <w:sz w:val="20"/>
      <w:szCs w:val="20"/>
    </w:rPr>
  </w:style>
  <w:style w:type="character" w:styleId="aff6">
    <w:name w:val="endnote reference"/>
    <w:basedOn w:val="a0"/>
    <w:uiPriority w:val="99"/>
    <w:semiHidden/>
    <w:unhideWhenUsed/>
    <w:rsid w:val="00764B88"/>
    <w:rPr>
      <w:vertAlign w:val="superscript"/>
    </w:rPr>
  </w:style>
  <w:style w:type="paragraph" w:styleId="32">
    <w:name w:val="Body Text 3"/>
    <w:basedOn w:val="a"/>
    <w:link w:val="33"/>
    <w:uiPriority w:val="99"/>
    <w:rsid w:val="000547F3"/>
    <w:pPr>
      <w:spacing w:after="120" w:line="240" w:lineRule="auto"/>
    </w:pPr>
    <w:rPr>
      <w:rFonts w:ascii="Times New Roman" w:eastAsia="Times New Roman" w:hAnsi="Times New Roman" w:cs="Times New Roman"/>
      <w:sz w:val="16"/>
      <w:szCs w:val="16"/>
    </w:rPr>
  </w:style>
  <w:style w:type="character" w:customStyle="1" w:styleId="33">
    <w:name w:val="Основной текст 3 Знак"/>
    <w:basedOn w:val="a0"/>
    <w:link w:val="32"/>
    <w:uiPriority w:val="99"/>
    <w:rsid w:val="000547F3"/>
    <w:rPr>
      <w:rFonts w:ascii="Times New Roman" w:eastAsia="Times New Roman" w:hAnsi="Times New Roman" w:cs="Times New Roman"/>
      <w:sz w:val="16"/>
      <w:szCs w:val="16"/>
    </w:rPr>
  </w:style>
  <w:style w:type="paragraph" w:customStyle="1" w:styleId="220">
    <w:name w:val="Основной текст 22"/>
    <w:basedOn w:val="a"/>
    <w:uiPriority w:val="99"/>
    <w:rsid w:val="00A06D09"/>
    <w:pPr>
      <w:suppressAutoHyphens/>
      <w:spacing w:after="120" w:line="480" w:lineRule="auto"/>
    </w:pPr>
    <w:rPr>
      <w:rFonts w:ascii="Times New Roman" w:eastAsia="Times New Roman" w:hAnsi="Times New Roman" w:cs="Times New Roman"/>
      <w:kern w:val="1"/>
      <w:sz w:val="24"/>
      <w:szCs w:val="24"/>
    </w:rPr>
  </w:style>
  <w:style w:type="paragraph" w:customStyle="1" w:styleId="aff7">
    <w:name w:val="Обычный Табличный"/>
    <w:basedOn w:val="a"/>
    <w:uiPriority w:val="99"/>
    <w:rsid w:val="00DA12EF"/>
    <w:pPr>
      <w:spacing w:after="0" w:line="240" w:lineRule="auto"/>
    </w:pPr>
    <w:rPr>
      <w:rFonts w:ascii="Times New Roman" w:eastAsia="Times New Roman" w:hAnsi="Times New Roman" w:cs="Times New Roman"/>
      <w:sz w:val="28"/>
      <w:szCs w:val="20"/>
    </w:rPr>
  </w:style>
  <w:style w:type="character" w:customStyle="1" w:styleId="apple-converted-space">
    <w:name w:val="apple-converted-space"/>
    <w:basedOn w:val="a0"/>
    <w:rsid w:val="00E84624"/>
  </w:style>
  <w:style w:type="paragraph" w:styleId="aff8">
    <w:name w:val="No Spacing"/>
    <w:uiPriority w:val="1"/>
    <w:qFormat/>
    <w:rsid w:val="00392AED"/>
    <w:pPr>
      <w:spacing w:after="0" w:line="240" w:lineRule="auto"/>
    </w:pPr>
    <w:rPr>
      <w:rFonts w:eastAsiaTheme="minorHAnsi"/>
      <w:lang w:eastAsia="en-US"/>
    </w:rPr>
  </w:style>
  <w:style w:type="character" w:customStyle="1" w:styleId="4">
    <w:name w:val="Основной текст (4)_"/>
    <w:link w:val="40"/>
    <w:rsid w:val="0070175A"/>
    <w:rPr>
      <w:i/>
      <w:iCs/>
      <w:spacing w:val="2"/>
      <w:sz w:val="25"/>
      <w:szCs w:val="25"/>
      <w:shd w:val="clear" w:color="auto" w:fill="FFFFFF"/>
    </w:rPr>
  </w:style>
  <w:style w:type="paragraph" w:customStyle="1" w:styleId="40">
    <w:name w:val="Основной текст (4)"/>
    <w:basedOn w:val="a"/>
    <w:link w:val="4"/>
    <w:rsid w:val="0070175A"/>
    <w:pPr>
      <w:widowControl w:val="0"/>
      <w:shd w:val="clear" w:color="auto" w:fill="FFFFFF"/>
      <w:spacing w:before="300" w:after="0" w:line="322" w:lineRule="exact"/>
      <w:ind w:hanging="820"/>
      <w:jc w:val="both"/>
    </w:pPr>
    <w:rPr>
      <w:i/>
      <w:iCs/>
      <w:spacing w:val="2"/>
      <w:sz w:val="25"/>
      <w:szCs w:val="25"/>
    </w:rPr>
  </w:style>
  <w:style w:type="character" w:customStyle="1" w:styleId="aff9">
    <w:name w:val="Основной текст_"/>
    <w:link w:val="26"/>
    <w:rsid w:val="0070175A"/>
    <w:rPr>
      <w:spacing w:val="5"/>
      <w:sz w:val="25"/>
      <w:szCs w:val="25"/>
      <w:shd w:val="clear" w:color="auto" w:fill="FFFFFF"/>
    </w:rPr>
  </w:style>
  <w:style w:type="paragraph" w:customStyle="1" w:styleId="26">
    <w:name w:val="Основной текст2"/>
    <w:basedOn w:val="a"/>
    <w:link w:val="aff9"/>
    <w:rsid w:val="0070175A"/>
    <w:pPr>
      <w:widowControl w:val="0"/>
      <w:shd w:val="clear" w:color="auto" w:fill="FFFFFF"/>
      <w:spacing w:before="540" w:after="300" w:line="326" w:lineRule="exact"/>
      <w:ind w:hanging="820"/>
      <w:jc w:val="right"/>
    </w:pPr>
    <w:rPr>
      <w:spacing w:val="5"/>
      <w:sz w:val="25"/>
      <w:szCs w:val="25"/>
    </w:rPr>
  </w:style>
  <w:style w:type="character" w:customStyle="1" w:styleId="80pt">
    <w:name w:val="Основной текст (8) + Не курсив;Интервал 0 pt"/>
    <w:rsid w:val="0070175A"/>
    <w:rPr>
      <w:rFonts w:ascii="Times New Roman" w:eastAsia="Times New Roman" w:hAnsi="Times New Roman" w:cs="Times New Roman"/>
      <w:b w:val="0"/>
      <w:bCs w:val="0"/>
      <w:i/>
      <w:iCs/>
      <w:smallCaps w:val="0"/>
      <w:strike w:val="0"/>
      <w:color w:val="000000"/>
      <w:spacing w:val="4"/>
      <w:w w:val="100"/>
      <w:position w:val="0"/>
      <w:sz w:val="25"/>
      <w:szCs w:val="25"/>
      <w:u w:val="none"/>
      <w:lang w:val="ru-RU"/>
    </w:rPr>
  </w:style>
  <w:style w:type="character" w:customStyle="1" w:styleId="a4">
    <w:name w:val="Абзац списка Знак"/>
    <w:aliases w:val="ПАРАГРАФ Знак"/>
    <w:link w:val="a3"/>
    <w:uiPriority w:val="34"/>
    <w:locked/>
    <w:rsid w:val="00EF222D"/>
  </w:style>
  <w:style w:type="numbering" w:customStyle="1" w:styleId="13">
    <w:name w:val="Нет списка1"/>
    <w:next w:val="a2"/>
    <w:uiPriority w:val="99"/>
    <w:semiHidden/>
    <w:unhideWhenUsed/>
    <w:rsid w:val="00484CC1"/>
  </w:style>
  <w:style w:type="paragraph" w:customStyle="1" w:styleId="font5">
    <w:name w:val="font5"/>
    <w:basedOn w:val="a"/>
    <w:uiPriority w:val="99"/>
    <w:rsid w:val="00484CC1"/>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65">
    <w:name w:val="xl65"/>
    <w:basedOn w:val="a"/>
    <w:uiPriority w:val="99"/>
    <w:rsid w:val="00484CC1"/>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66">
    <w:name w:val="xl66"/>
    <w:basedOn w:val="a"/>
    <w:uiPriority w:val="99"/>
    <w:rsid w:val="00484CC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
    <w:uiPriority w:val="99"/>
    <w:rsid w:val="00484CC1"/>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68">
    <w:name w:val="xl68"/>
    <w:basedOn w:val="a"/>
    <w:uiPriority w:val="99"/>
    <w:rsid w:val="00484CC1"/>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a"/>
    <w:uiPriority w:val="99"/>
    <w:rsid w:val="00484CC1"/>
    <w:pP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0">
    <w:name w:val="xl70"/>
    <w:basedOn w:val="a"/>
    <w:uiPriority w:val="99"/>
    <w:rsid w:val="00484CC1"/>
    <w:pPr>
      <w:spacing w:before="100" w:beforeAutospacing="1" w:after="100" w:afterAutospacing="1" w:line="240" w:lineRule="auto"/>
    </w:pPr>
    <w:rPr>
      <w:rFonts w:ascii="Times New Roman" w:eastAsia="Times New Roman" w:hAnsi="Times New Roman" w:cs="Times New Roman"/>
      <w:sz w:val="19"/>
      <w:szCs w:val="19"/>
    </w:rPr>
  </w:style>
  <w:style w:type="paragraph" w:customStyle="1" w:styleId="xl71">
    <w:name w:val="xl71"/>
    <w:basedOn w:val="a"/>
    <w:uiPriority w:val="99"/>
    <w:rsid w:val="00484CC1"/>
    <w:pPr>
      <w:spacing w:before="100" w:beforeAutospacing="1" w:after="100" w:afterAutospacing="1" w:line="240" w:lineRule="auto"/>
    </w:pPr>
    <w:rPr>
      <w:rFonts w:ascii="Times New Roman" w:eastAsia="Times New Roman" w:hAnsi="Times New Roman" w:cs="Times New Roman"/>
      <w:sz w:val="19"/>
      <w:szCs w:val="19"/>
    </w:rPr>
  </w:style>
  <w:style w:type="paragraph" w:customStyle="1" w:styleId="xl72">
    <w:name w:val="xl72"/>
    <w:basedOn w:val="a"/>
    <w:uiPriority w:val="99"/>
    <w:rsid w:val="00484CC1"/>
    <w:pPr>
      <w:spacing w:before="100" w:beforeAutospacing="1" w:after="100" w:afterAutospacing="1" w:line="240" w:lineRule="auto"/>
      <w:textAlignment w:val="top"/>
    </w:pPr>
    <w:rPr>
      <w:rFonts w:ascii="Times New Roman" w:eastAsia="Times New Roman" w:hAnsi="Times New Roman" w:cs="Times New Roman"/>
      <w:sz w:val="19"/>
      <w:szCs w:val="19"/>
    </w:rPr>
  </w:style>
  <w:style w:type="paragraph" w:customStyle="1" w:styleId="xl73">
    <w:name w:val="xl73"/>
    <w:basedOn w:val="a"/>
    <w:uiPriority w:val="99"/>
    <w:rsid w:val="00484CC1"/>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74">
    <w:name w:val="xl74"/>
    <w:basedOn w:val="a"/>
    <w:uiPriority w:val="99"/>
    <w:rsid w:val="00484CC1"/>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75">
    <w:name w:val="xl75"/>
    <w:basedOn w:val="a"/>
    <w:uiPriority w:val="99"/>
    <w:rsid w:val="00484CC1"/>
    <w:pPr>
      <w:pBdr>
        <w:top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76">
    <w:name w:val="xl76"/>
    <w:basedOn w:val="a"/>
    <w:uiPriority w:val="99"/>
    <w:rsid w:val="00484CC1"/>
    <w:pPr>
      <w:pBdr>
        <w:top w:val="single" w:sz="8" w:space="0" w:color="auto"/>
        <w:left w:val="single" w:sz="4"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77">
    <w:name w:val="xl77"/>
    <w:basedOn w:val="a"/>
    <w:uiPriority w:val="99"/>
    <w:rsid w:val="00484CC1"/>
    <w:pP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78">
    <w:name w:val="xl78"/>
    <w:basedOn w:val="a"/>
    <w:uiPriority w:val="99"/>
    <w:rsid w:val="00484CC1"/>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79">
    <w:name w:val="xl79"/>
    <w:basedOn w:val="a"/>
    <w:uiPriority w:val="99"/>
    <w:rsid w:val="00484CC1"/>
    <w:pPr>
      <w:pBdr>
        <w:top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80">
    <w:name w:val="xl80"/>
    <w:basedOn w:val="a"/>
    <w:uiPriority w:val="99"/>
    <w:rsid w:val="00484CC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81">
    <w:name w:val="xl81"/>
    <w:basedOn w:val="a"/>
    <w:uiPriority w:val="99"/>
    <w:rsid w:val="00484CC1"/>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82">
    <w:name w:val="xl82"/>
    <w:basedOn w:val="a"/>
    <w:uiPriority w:val="99"/>
    <w:rsid w:val="00484CC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83">
    <w:name w:val="xl83"/>
    <w:basedOn w:val="a"/>
    <w:uiPriority w:val="99"/>
    <w:rsid w:val="00484CC1"/>
    <w:pPr>
      <w:pBdr>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84">
    <w:name w:val="xl84"/>
    <w:basedOn w:val="a"/>
    <w:uiPriority w:val="99"/>
    <w:rsid w:val="00484CC1"/>
    <w:pPr>
      <w:pBdr>
        <w:top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85">
    <w:name w:val="xl85"/>
    <w:basedOn w:val="a"/>
    <w:uiPriority w:val="99"/>
    <w:rsid w:val="00484CC1"/>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86">
    <w:name w:val="xl86"/>
    <w:basedOn w:val="a"/>
    <w:uiPriority w:val="99"/>
    <w:rsid w:val="00484CC1"/>
    <w:pPr>
      <w:pBdr>
        <w:top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87">
    <w:name w:val="xl87"/>
    <w:basedOn w:val="a"/>
    <w:uiPriority w:val="99"/>
    <w:rsid w:val="00484CC1"/>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88">
    <w:name w:val="xl88"/>
    <w:basedOn w:val="a"/>
    <w:uiPriority w:val="99"/>
    <w:rsid w:val="00484CC1"/>
    <w:pP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89">
    <w:name w:val="xl89"/>
    <w:basedOn w:val="a"/>
    <w:uiPriority w:val="99"/>
    <w:rsid w:val="00484CC1"/>
    <w:pPr>
      <w:pBdr>
        <w:bottom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90">
    <w:name w:val="xl90"/>
    <w:basedOn w:val="a"/>
    <w:uiPriority w:val="99"/>
    <w:rsid w:val="00484C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91">
    <w:name w:val="xl91"/>
    <w:basedOn w:val="a"/>
    <w:uiPriority w:val="99"/>
    <w:rsid w:val="00484CC1"/>
    <w:pPr>
      <w:pBdr>
        <w:bottom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16"/>
      <w:szCs w:val="16"/>
    </w:rPr>
  </w:style>
  <w:style w:type="paragraph" w:customStyle="1" w:styleId="xl92">
    <w:name w:val="xl92"/>
    <w:basedOn w:val="a"/>
    <w:uiPriority w:val="99"/>
    <w:rsid w:val="00484CC1"/>
    <w:pPr>
      <w:pBdr>
        <w:top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93">
    <w:name w:val="xl93"/>
    <w:basedOn w:val="a"/>
    <w:uiPriority w:val="99"/>
    <w:rsid w:val="00484CC1"/>
    <w:pPr>
      <w:pBdr>
        <w:bottom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94">
    <w:name w:val="xl94"/>
    <w:basedOn w:val="a"/>
    <w:uiPriority w:val="99"/>
    <w:rsid w:val="00484CC1"/>
    <w:pPr>
      <w:pBdr>
        <w:top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95">
    <w:name w:val="xl95"/>
    <w:basedOn w:val="a"/>
    <w:uiPriority w:val="99"/>
    <w:rsid w:val="00484C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rPr>
  </w:style>
  <w:style w:type="paragraph" w:customStyle="1" w:styleId="xl96">
    <w:name w:val="xl96"/>
    <w:basedOn w:val="a"/>
    <w:uiPriority w:val="99"/>
    <w:rsid w:val="00484C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97">
    <w:name w:val="xl97"/>
    <w:basedOn w:val="a"/>
    <w:uiPriority w:val="99"/>
    <w:rsid w:val="00484CC1"/>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98">
    <w:name w:val="xl98"/>
    <w:basedOn w:val="a"/>
    <w:uiPriority w:val="99"/>
    <w:rsid w:val="00484CC1"/>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99">
    <w:name w:val="xl99"/>
    <w:basedOn w:val="a"/>
    <w:uiPriority w:val="99"/>
    <w:rsid w:val="00484CC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rPr>
  </w:style>
  <w:style w:type="paragraph" w:customStyle="1" w:styleId="xl100">
    <w:name w:val="xl100"/>
    <w:basedOn w:val="a"/>
    <w:uiPriority w:val="99"/>
    <w:rsid w:val="00484C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01">
    <w:name w:val="xl101"/>
    <w:basedOn w:val="a"/>
    <w:uiPriority w:val="99"/>
    <w:rsid w:val="00484CC1"/>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02">
    <w:name w:val="xl102"/>
    <w:basedOn w:val="a"/>
    <w:uiPriority w:val="99"/>
    <w:rsid w:val="00484CC1"/>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03">
    <w:name w:val="xl103"/>
    <w:basedOn w:val="a"/>
    <w:uiPriority w:val="99"/>
    <w:rsid w:val="00484C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104">
    <w:name w:val="xl104"/>
    <w:basedOn w:val="a"/>
    <w:uiPriority w:val="99"/>
    <w:rsid w:val="00484CC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05">
    <w:name w:val="xl105"/>
    <w:basedOn w:val="a"/>
    <w:uiPriority w:val="99"/>
    <w:rsid w:val="00484CC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106">
    <w:name w:val="xl106"/>
    <w:basedOn w:val="a"/>
    <w:uiPriority w:val="99"/>
    <w:rsid w:val="00484CC1"/>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07">
    <w:name w:val="xl107"/>
    <w:basedOn w:val="a"/>
    <w:uiPriority w:val="99"/>
    <w:rsid w:val="00484CC1"/>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08">
    <w:name w:val="xl108"/>
    <w:basedOn w:val="a"/>
    <w:uiPriority w:val="99"/>
    <w:rsid w:val="00484CC1"/>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09">
    <w:name w:val="xl109"/>
    <w:basedOn w:val="a"/>
    <w:uiPriority w:val="99"/>
    <w:rsid w:val="00484CC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110">
    <w:name w:val="xl110"/>
    <w:basedOn w:val="a"/>
    <w:uiPriority w:val="99"/>
    <w:rsid w:val="00484CC1"/>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11">
    <w:name w:val="xl111"/>
    <w:basedOn w:val="a"/>
    <w:uiPriority w:val="99"/>
    <w:rsid w:val="00484CC1"/>
    <w:pPr>
      <w:pBdr>
        <w:top w:val="single" w:sz="8"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12">
    <w:name w:val="xl112"/>
    <w:basedOn w:val="a"/>
    <w:uiPriority w:val="99"/>
    <w:rsid w:val="00484CC1"/>
    <w:pPr>
      <w:pBdr>
        <w:top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13">
    <w:name w:val="xl113"/>
    <w:basedOn w:val="a"/>
    <w:uiPriority w:val="99"/>
    <w:rsid w:val="00484CC1"/>
    <w:pPr>
      <w:pBdr>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14">
    <w:name w:val="xl114"/>
    <w:basedOn w:val="a"/>
    <w:uiPriority w:val="99"/>
    <w:rsid w:val="00484CC1"/>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15">
    <w:name w:val="xl115"/>
    <w:basedOn w:val="a"/>
    <w:uiPriority w:val="99"/>
    <w:rsid w:val="00484CC1"/>
    <w:pPr>
      <w:pBdr>
        <w:bottom w:val="single" w:sz="8"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16">
    <w:name w:val="xl116"/>
    <w:basedOn w:val="a"/>
    <w:uiPriority w:val="99"/>
    <w:rsid w:val="00484CC1"/>
    <w:pPr>
      <w:pBdr>
        <w:top w:val="single" w:sz="8"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17">
    <w:name w:val="xl117"/>
    <w:basedOn w:val="a"/>
    <w:uiPriority w:val="99"/>
    <w:rsid w:val="00484CC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18">
    <w:name w:val="xl118"/>
    <w:basedOn w:val="a"/>
    <w:uiPriority w:val="99"/>
    <w:rsid w:val="00484CC1"/>
    <w:pPr>
      <w:pBdr>
        <w:top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19">
    <w:name w:val="xl119"/>
    <w:basedOn w:val="a"/>
    <w:uiPriority w:val="99"/>
    <w:rsid w:val="00484CC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20">
    <w:name w:val="xl120"/>
    <w:basedOn w:val="a"/>
    <w:uiPriority w:val="99"/>
    <w:rsid w:val="00484CC1"/>
    <w:pPr>
      <w:pBdr>
        <w:top w:val="single" w:sz="4" w:space="0" w:color="auto"/>
        <w:bottom w:val="single" w:sz="8"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21">
    <w:name w:val="xl121"/>
    <w:basedOn w:val="a"/>
    <w:uiPriority w:val="99"/>
    <w:rsid w:val="00484CC1"/>
    <w:pPr>
      <w:spacing w:before="100" w:beforeAutospacing="1" w:after="100" w:afterAutospacing="1" w:line="240" w:lineRule="auto"/>
      <w:jc w:val="center"/>
    </w:pPr>
    <w:rPr>
      <w:rFonts w:ascii="Times New Roman" w:eastAsia="Times New Roman" w:hAnsi="Times New Roman" w:cs="Times New Roman"/>
      <w:sz w:val="16"/>
      <w:szCs w:val="16"/>
    </w:rPr>
  </w:style>
  <w:style w:type="paragraph" w:customStyle="1" w:styleId="xl122">
    <w:name w:val="xl122"/>
    <w:basedOn w:val="a"/>
    <w:uiPriority w:val="99"/>
    <w:rsid w:val="00484CC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23">
    <w:name w:val="xl123"/>
    <w:basedOn w:val="a"/>
    <w:uiPriority w:val="99"/>
    <w:rsid w:val="00484CC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24">
    <w:name w:val="xl124"/>
    <w:basedOn w:val="a"/>
    <w:uiPriority w:val="99"/>
    <w:rsid w:val="00484CC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125">
    <w:name w:val="xl125"/>
    <w:basedOn w:val="a"/>
    <w:uiPriority w:val="99"/>
    <w:rsid w:val="00484CC1"/>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126">
    <w:name w:val="xl126"/>
    <w:basedOn w:val="a"/>
    <w:uiPriority w:val="99"/>
    <w:rsid w:val="00484CC1"/>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27">
    <w:name w:val="xl127"/>
    <w:basedOn w:val="a"/>
    <w:uiPriority w:val="99"/>
    <w:rsid w:val="00484CC1"/>
    <w:pPr>
      <w:pBdr>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28">
    <w:name w:val="xl128"/>
    <w:basedOn w:val="a"/>
    <w:uiPriority w:val="99"/>
    <w:rsid w:val="00484CC1"/>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29">
    <w:name w:val="xl129"/>
    <w:basedOn w:val="a"/>
    <w:uiPriority w:val="99"/>
    <w:rsid w:val="00484CC1"/>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130">
    <w:name w:val="xl130"/>
    <w:basedOn w:val="a"/>
    <w:uiPriority w:val="99"/>
    <w:rsid w:val="00484CC1"/>
    <w:pPr>
      <w:pBdr>
        <w:bottom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31">
    <w:name w:val="xl131"/>
    <w:basedOn w:val="a"/>
    <w:uiPriority w:val="99"/>
    <w:rsid w:val="00484CC1"/>
    <w:pPr>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132">
    <w:name w:val="xl132"/>
    <w:basedOn w:val="a"/>
    <w:uiPriority w:val="99"/>
    <w:rsid w:val="00484CC1"/>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33">
    <w:name w:val="xl133"/>
    <w:basedOn w:val="a"/>
    <w:uiPriority w:val="99"/>
    <w:rsid w:val="00484CC1"/>
    <w:pPr>
      <w:pBdr>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34">
    <w:name w:val="xl134"/>
    <w:basedOn w:val="a"/>
    <w:uiPriority w:val="99"/>
    <w:rsid w:val="00484CC1"/>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35">
    <w:name w:val="xl135"/>
    <w:basedOn w:val="a"/>
    <w:uiPriority w:val="99"/>
    <w:rsid w:val="00484CC1"/>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36">
    <w:name w:val="xl136"/>
    <w:basedOn w:val="a"/>
    <w:uiPriority w:val="99"/>
    <w:rsid w:val="00484CC1"/>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37">
    <w:name w:val="xl137"/>
    <w:basedOn w:val="a"/>
    <w:uiPriority w:val="99"/>
    <w:rsid w:val="00484CC1"/>
    <w:pPr>
      <w:pBdr>
        <w:top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38">
    <w:name w:val="xl138"/>
    <w:basedOn w:val="a"/>
    <w:uiPriority w:val="99"/>
    <w:rsid w:val="00484CC1"/>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39">
    <w:name w:val="xl139"/>
    <w:basedOn w:val="a"/>
    <w:uiPriority w:val="99"/>
    <w:rsid w:val="00484CC1"/>
    <w:pPr>
      <w:pBdr>
        <w:top w:val="single" w:sz="4" w:space="0" w:color="auto"/>
        <w:left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40">
    <w:name w:val="xl140"/>
    <w:basedOn w:val="a"/>
    <w:uiPriority w:val="99"/>
    <w:rsid w:val="00484CC1"/>
    <w:pPr>
      <w:pBdr>
        <w:top w:val="single" w:sz="8"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41">
    <w:name w:val="xl141"/>
    <w:basedOn w:val="a"/>
    <w:uiPriority w:val="99"/>
    <w:rsid w:val="00484CC1"/>
    <w:pPr>
      <w:pBdr>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42">
    <w:name w:val="xl142"/>
    <w:basedOn w:val="a"/>
    <w:uiPriority w:val="99"/>
    <w:rsid w:val="00484CC1"/>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143">
    <w:name w:val="xl143"/>
    <w:basedOn w:val="a"/>
    <w:uiPriority w:val="99"/>
    <w:rsid w:val="00484CC1"/>
    <w:pPr>
      <w:pBdr>
        <w:top w:val="single" w:sz="8" w:space="0" w:color="auto"/>
        <w:lef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44">
    <w:name w:val="xl144"/>
    <w:basedOn w:val="a"/>
    <w:uiPriority w:val="99"/>
    <w:rsid w:val="00484CC1"/>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45">
    <w:name w:val="xl145"/>
    <w:basedOn w:val="a"/>
    <w:uiPriority w:val="99"/>
    <w:rsid w:val="00484CC1"/>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46">
    <w:name w:val="xl146"/>
    <w:basedOn w:val="a"/>
    <w:uiPriority w:val="99"/>
    <w:rsid w:val="00484CC1"/>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47">
    <w:name w:val="xl147"/>
    <w:basedOn w:val="a"/>
    <w:uiPriority w:val="99"/>
    <w:rsid w:val="00484CC1"/>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48">
    <w:name w:val="xl148"/>
    <w:basedOn w:val="a"/>
    <w:uiPriority w:val="99"/>
    <w:rsid w:val="00484CC1"/>
    <w:pPr>
      <w:pBdr>
        <w:top w:val="single" w:sz="8"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49">
    <w:name w:val="xl149"/>
    <w:basedOn w:val="a"/>
    <w:uiPriority w:val="99"/>
    <w:rsid w:val="00484CC1"/>
    <w:pPr>
      <w:pBdr>
        <w:top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50">
    <w:name w:val="xl150"/>
    <w:basedOn w:val="a"/>
    <w:uiPriority w:val="99"/>
    <w:rsid w:val="00484CC1"/>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51">
    <w:name w:val="xl151"/>
    <w:basedOn w:val="a"/>
    <w:uiPriority w:val="99"/>
    <w:rsid w:val="00484CC1"/>
    <w:pPr>
      <w:pBdr>
        <w:top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52">
    <w:name w:val="xl152"/>
    <w:basedOn w:val="a"/>
    <w:uiPriority w:val="99"/>
    <w:rsid w:val="00484CC1"/>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53">
    <w:name w:val="xl153"/>
    <w:basedOn w:val="a"/>
    <w:uiPriority w:val="99"/>
    <w:rsid w:val="00484CC1"/>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54">
    <w:name w:val="xl154"/>
    <w:basedOn w:val="a"/>
    <w:uiPriority w:val="99"/>
    <w:rsid w:val="00484CC1"/>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55">
    <w:name w:val="xl155"/>
    <w:basedOn w:val="a"/>
    <w:uiPriority w:val="99"/>
    <w:rsid w:val="00484CC1"/>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56">
    <w:name w:val="xl156"/>
    <w:basedOn w:val="a"/>
    <w:uiPriority w:val="99"/>
    <w:rsid w:val="00484CC1"/>
    <w:pP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57">
    <w:name w:val="xl157"/>
    <w:basedOn w:val="a"/>
    <w:uiPriority w:val="99"/>
    <w:rsid w:val="00484CC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58">
    <w:name w:val="xl158"/>
    <w:basedOn w:val="a"/>
    <w:uiPriority w:val="99"/>
    <w:rsid w:val="00484CC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159">
    <w:name w:val="xl159"/>
    <w:basedOn w:val="a"/>
    <w:uiPriority w:val="99"/>
    <w:rsid w:val="00484CC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60">
    <w:name w:val="xl160"/>
    <w:basedOn w:val="a"/>
    <w:uiPriority w:val="99"/>
    <w:rsid w:val="00484CC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61">
    <w:name w:val="xl161"/>
    <w:basedOn w:val="a"/>
    <w:uiPriority w:val="99"/>
    <w:rsid w:val="00484CC1"/>
    <w:pPr>
      <w:pBdr>
        <w:top w:val="single" w:sz="8"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62">
    <w:name w:val="xl162"/>
    <w:basedOn w:val="a"/>
    <w:uiPriority w:val="99"/>
    <w:rsid w:val="00484CC1"/>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63">
    <w:name w:val="xl163"/>
    <w:basedOn w:val="a"/>
    <w:uiPriority w:val="99"/>
    <w:rsid w:val="00484CC1"/>
    <w:pPr>
      <w:pBdr>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64">
    <w:name w:val="xl164"/>
    <w:basedOn w:val="a"/>
    <w:uiPriority w:val="99"/>
    <w:rsid w:val="00484CC1"/>
    <w:pP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65">
    <w:name w:val="xl165"/>
    <w:basedOn w:val="a"/>
    <w:uiPriority w:val="99"/>
    <w:rsid w:val="00484CC1"/>
    <w:pPr>
      <w:pBdr>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66">
    <w:name w:val="xl166"/>
    <w:basedOn w:val="a"/>
    <w:uiPriority w:val="99"/>
    <w:rsid w:val="00484CC1"/>
    <w:pP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67">
    <w:name w:val="xl167"/>
    <w:basedOn w:val="a"/>
    <w:uiPriority w:val="99"/>
    <w:rsid w:val="00484CC1"/>
    <w:pP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68">
    <w:name w:val="xl168"/>
    <w:basedOn w:val="a"/>
    <w:uiPriority w:val="99"/>
    <w:rsid w:val="00484CC1"/>
    <w:pP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69">
    <w:name w:val="xl169"/>
    <w:basedOn w:val="a"/>
    <w:uiPriority w:val="99"/>
    <w:rsid w:val="00484CC1"/>
    <w:pPr>
      <w:pBdr>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70">
    <w:name w:val="xl170"/>
    <w:basedOn w:val="a"/>
    <w:uiPriority w:val="99"/>
    <w:rsid w:val="00484CC1"/>
    <w:pPr>
      <w:pBdr>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71">
    <w:name w:val="xl171"/>
    <w:basedOn w:val="a"/>
    <w:uiPriority w:val="99"/>
    <w:rsid w:val="00484CC1"/>
    <w:pPr>
      <w:pBdr>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72">
    <w:name w:val="xl172"/>
    <w:basedOn w:val="a"/>
    <w:uiPriority w:val="99"/>
    <w:rsid w:val="00484CC1"/>
    <w:pPr>
      <w:pBdr>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rPr>
  </w:style>
  <w:style w:type="paragraph" w:customStyle="1" w:styleId="xl173">
    <w:name w:val="xl173"/>
    <w:basedOn w:val="a"/>
    <w:uiPriority w:val="99"/>
    <w:rsid w:val="00484CC1"/>
    <w:pPr>
      <w:pBdr>
        <w:top w:val="single" w:sz="8" w:space="0" w:color="auto"/>
        <w:left w:val="single" w:sz="4" w:space="0" w:color="auto"/>
        <w:bottom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74">
    <w:name w:val="xl174"/>
    <w:basedOn w:val="a"/>
    <w:uiPriority w:val="99"/>
    <w:rsid w:val="00484CC1"/>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75">
    <w:name w:val="xl175"/>
    <w:basedOn w:val="a"/>
    <w:uiPriority w:val="99"/>
    <w:rsid w:val="00484CC1"/>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76">
    <w:name w:val="xl176"/>
    <w:basedOn w:val="a"/>
    <w:uiPriority w:val="99"/>
    <w:rsid w:val="00484CC1"/>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77">
    <w:name w:val="xl177"/>
    <w:basedOn w:val="a"/>
    <w:uiPriority w:val="99"/>
    <w:rsid w:val="00484CC1"/>
    <w:pPr>
      <w:pBdr>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78">
    <w:name w:val="xl178"/>
    <w:basedOn w:val="a"/>
    <w:uiPriority w:val="99"/>
    <w:rsid w:val="00484CC1"/>
    <w:pPr>
      <w:pBdr>
        <w:top w:val="single" w:sz="8" w:space="0" w:color="auto"/>
        <w:left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79">
    <w:name w:val="xl179"/>
    <w:basedOn w:val="a"/>
    <w:uiPriority w:val="99"/>
    <w:rsid w:val="00484CC1"/>
    <w:pPr>
      <w:pBdr>
        <w:left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80">
    <w:name w:val="xl180"/>
    <w:basedOn w:val="a"/>
    <w:uiPriority w:val="99"/>
    <w:rsid w:val="00484CC1"/>
    <w:pPr>
      <w:pBdr>
        <w:left w:val="single" w:sz="4"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81">
    <w:name w:val="xl181"/>
    <w:basedOn w:val="a"/>
    <w:uiPriority w:val="99"/>
    <w:rsid w:val="00484CC1"/>
    <w:pPr>
      <w:pBdr>
        <w:left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82">
    <w:name w:val="xl182"/>
    <w:basedOn w:val="a"/>
    <w:uiPriority w:val="99"/>
    <w:rsid w:val="00484CC1"/>
    <w:pPr>
      <w:pBdr>
        <w:left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83">
    <w:name w:val="xl183"/>
    <w:basedOn w:val="a"/>
    <w:uiPriority w:val="99"/>
    <w:rsid w:val="00484CC1"/>
    <w:pPr>
      <w:pBdr>
        <w:left w:val="single" w:sz="4"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84">
    <w:name w:val="xl184"/>
    <w:basedOn w:val="a"/>
    <w:uiPriority w:val="99"/>
    <w:rsid w:val="00484CC1"/>
    <w:pPr>
      <w:pBdr>
        <w:top w:val="single" w:sz="8" w:space="0" w:color="auto"/>
        <w:left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85">
    <w:name w:val="xl185"/>
    <w:basedOn w:val="a"/>
    <w:uiPriority w:val="99"/>
    <w:rsid w:val="00484CC1"/>
    <w:pPr>
      <w:pBdr>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86">
    <w:name w:val="xl186"/>
    <w:basedOn w:val="a"/>
    <w:uiPriority w:val="99"/>
    <w:rsid w:val="00484CC1"/>
    <w:pPr>
      <w:pBdr>
        <w:top w:val="single" w:sz="8" w:space="0" w:color="auto"/>
        <w:lef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87">
    <w:name w:val="xl187"/>
    <w:basedOn w:val="a"/>
    <w:uiPriority w:val="99"/>
    <w:rsid w:val="00484CC1"/>
    <w:pPr>
      <w:pBdr>
        <w:lef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88">
    <w:name w:val="xl188"/>
    <w:basedOn w:val="a"/>
    <w:uiPriority w:val="99"/>
    <w:rsid w:val="00484CC1"/>
    <w:pPr>
      <w:pBdr>
        <w:top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89">
    <w:name w:val="xl189"/>
    <w:basedOn w:val="a"/>
    <w:uiPriority w:val="99"/>
    <w:rsid w:val="00484CC1"/>
    <w:pPr>
      <w:pBdr>
        <w:top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90">
    <w:name w:val="xl190"/>
    <w:basedOn w:val="a"/>
    <w:uiPriority w:val="99"/>
    <w:rsid w:val="00484CC1"/>
    <w:pPr>
      <w:pBdr>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91">
    <w:name w:val="xl191"/>
    <w:basedOn w:val="a"/>
    <w:uiPriority w:val="99"/>
    <w:rsid w:val="00484CC1"/>
    <w:pPr>
      <w:pBdr>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92">
    <w:name w:val="xl192"/>
    <w:basedOn w:val="a"/>
    <w:uiPriority w:val="99"/>
    <w:rsid w:val="00484CC1"/>
    <w:pPr>
      <w:pBdr>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93">
    <w:name w:val="xl193"/>
    <w:basedOn w:val="a"/>
    <w:uiPriority w:val="99"/>
    <w:rsid w:val="00484CC1"/>
    <w:pPr>
      <w:pBdr>
        <w:left w:val="single" w:sz="4" w:space="0" w:color="auto"/>
        <w:bottom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94">
    <w:name w:val="xl194"/>
    <w:basedOn w:val="a"/>
    <w:uiPriority w:val="99"/>
    <w:rsid w:val="00484CC1"/>
    <w:pPr>
      <w:pBdr>
        <w:top w:val="single" w:sz="8" w:space="0" w:color="auto"/>
        <w:bottom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95">
    <w:name w:val="xl195"/>
    <w:basedOn w:val="a"/>
    <w:uiPriority w:val="99"/>
    <w:rsid w:val="00484CC1"/>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96">
    <w:name w:val="xl196"/>
    <w:basedOn w:val="a"/>
    <w:uiPriority w:val="99"/>
    <w:rsid w:val="00484CC1"/>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97">
    <w:name w:val="xl197"/>
    <w:basedOn w:val="a"/>
    <w:uiPriority w:val="99"/>
    <w:rsid w:val="00484CC1"/>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198">
    <w:name w:val="xl198"/>
    <w:basedOn w:val="a"/>
    <w:uiPriority w:val="99"/>
    <w:rsid w:val="00484CC1"/>
    <w:pPr>
      <w:pBdr>
        <w:left w:val="single" w:sz="4"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199">
    <w:name w:val="xl199"/>
    <w:basedOn w:val="a"/>
    <w:uiPriority w:val="99"/>
    <w:rsid w:val="00484CC1"/>
    <w:pPr>
      <w:pBdr>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00">
    <w:name w:val="xl200"/>
    <w:basedOn w:val="a"/>
    <w:uiPriority w:val="99"/>
    <w:rsid w:val="00484CC1"/>
    <w:pPr>
      <w:pBdr>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01">
    <w:name w:val="xl201"/>
    <w:basedOn w:val="a"/>
    <w:uiPriority w:val="99"/>
    <w:rsid w:val="00484CC1"/>
    <w:pPr>
      <w:pBdr>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02">
    <w:name w:val="xl202"/>
    <w:basedOn w:val="a"/>
    <w:uiPriority w:val="99"/>
    <w:rsid w:val="00484CC1"/>
    <w:pPr>
      <w:pBdr>
        <w:top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03">
    <w:name w:val="xl203"/>
    <w:basedOn w:val="a"/>
    <w:uiPriority w:val="99"/>
    <w:rsid w:val="00484CC1"/>
    <w:pPr>
      <w:pBdr>
        <w:top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04">
    <w:name w:val="xl204"/>
    <w:basedOn w:val="a"/>
    <w:uiPriority w:val="99"/>
    <w:rsid w:val="00484CC1"/>
    <w:pPr>
      <w:pBdr>
        <w:top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05">
    <w:name w:val="xl205"/>
    <w:basedOn w:val="a"/>
    <w:uiPriority w:val="99"/>
    <w:rsid w:val="00484CC1"/>
    <w:pPr>
      <w:pBdr>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06">
    <w:name w:val="xl206"/>
    <w:basedOn w:val="a"/>
    <w:uiPriority w:val="99"/>
    <w:rsid w:val="00484CC1"/>
    <w:pPr>
      <w:pBdr>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07">
    <w:name w:val="xl207"/>
    <w:basedOn w:val="a"/>
    <w:uiPriority w:val="99"/>
    <w:rsid w:val="00484CC1"/>
    <w:pPr>
      <w:pBdr>
        <w:bottom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08">
    <w:name w:val="xl208"/>
    <w:basedOn w:val="a"/>
    <w:uiPriority w:val="99"/>
    <w:rsid w:val="00484CC1"/>
    <w:pPr>
      <w:pBdr>
        <w:top w:val="single" w:sz="8"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09">
    <w:name w:val="xl209"/>
    <w:basedOn w:val="a"/>
    <w:uiPriority w:val="99"/>
    <w:rsid w:val="00484CC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10">
    <w:name w:val="xl210"/>
    <w:basedOn w:val="a"/>
    <w:uiPriority w:val="99"/>
    <w:rsid w:val="00484CC1"/>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11">
    <w:name w:val="xl211"/>
    <w:basedOn w:val="a"/>
    <w:uiPriority w:val="99"/>
    <w:rsid w:val="00484CC1"/>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12">
    <w:name w:val="xl212"/>
    <w:basedOn w:val="a"/>
    <w:uiPriority w:val="99"/>
    <w:rsid w:val="00484CC1"/>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13">
    <w:name w:val="xl213"/>
    <w:basedOn w:val="a"/>
    <w:uiPriority w:val="99"/>
    <w:rsid w:val="00484CC1"/>
    <w:pPr>
      <w:pBdr>
        <w:top w:val="single" w:sz="4" w:space="0" w:color="auto"/>
        <w:left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14">
    <w:name w:val="xl214"/>
    <w:basedOn w:val="a"/>
    <w:uiPriority w:val="99"/>
    <w:rsid w:val="00484CC1"/>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15">
    <w:name w:val="xl215"/>
    <w:basedOn w:val="a"/>
    <w:uiPriority w:val="99"/>
    <w:rsid w:val="00484CC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16">
    <w:name w:val="xl216"/>
    <w:basedOn w:val="a"/>
    <w:uiPriority w:val="99"/>
    <w:rsid w:val="00484CC1"/>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17">
    <w:name w:val="xl217"/>
    <w:basedOn w:val="a"/>
    <w:uiPriority w:val="99"/>
    <w:rsid w:val="00484CC1"/>
    <w:pPr>
      <w:pBdr>
        <w:top w:val="single" w:sz="8"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18">
    <w:name w:val="xl218"/>
    <w:basedOn w:val="a"/>
    <w:uiPriority w:val="99"/>
    <w:rsid w:val="00484CC1"/>
    <w:pPr>
      <w:pBdr>
        <w:left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19">
    <w:name w:val="xl219"/>
    <w:basedOn w:val="a"/>
    <w:uiPriority w:val="99"/>
    <w:rsid w:val="00484CC1"/>
    <w:pPr>
      <w:pBdr>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20">
    <w:name w:val="xl220"/>
    <w:basedOn w:val="a"/>
    <w:uiPriority w:val="99"/>
    <w:rsid w:val="00484CC1"/>
    <w:pPr>
      <w:pBdr>
        <w:top w:val="single" w:sz="8" w:space="0" w:color="auto"/>
        <w:left w:val="single" w:sz="8"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21">
    <w:name w:val="xl221"/>
    <w:basedOn w:val="a"/>
    <w:uiPriority w:val="99"/>
    <w:rsid w:val="00484CC1"/>
    <w:pPr>
      <w:pBdr>
        <w:left w:val="single" w:sz="8"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22">
    <w:name w:val="xl222"/>
    <w:basedOn w:val="a"/>
    <w:uiPriority w:val="99"/>
    <w:rsid w:val="00484CC1"/>
    <w:pPr>
      <w:pBdr>
        <w:left w:val="single" w:sz="8" w:space="0" w:color="auto"/>
        <w:bottom w:val="single" w:sz="8"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23">
    <w:name w:val="xl223"/>
    <w:basedOn w:val="a"/>
    <w:uiPriority w:val="99"/>
    <w:rsid w:val="00484CC1"/>
    <w:pPr>
      <w:pBdr>
        <w:top w:val="single" w:sz="8" w:space="0" w:color="auto"/>
        <w:left w:val="single" w:sz="4" w:space="0" w:color="auto"/>
        <w:right w:val="single" w:sz="8"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24">
    <w:name w:val="xl224"/>
    <w:basedOn w:val="a"/>
    <w:uiPriority w:val="99"/>
    <w:rsid w:val="00484CC1"/>
    <w:pPr>
      <w:pBdr>
        <w:left w:val="single" w:sz="4" w:space="0" w:color="auto"/>
        <w:right w:val="single" w:sz="8"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25">
    <w:name w:val="xl225"/>
    <w:basedOn w:val="a"/>
    <w:uiPriority w:val="99"/>
    <w:rsid w:val="00484CC1"/>
    <w:pPr>
      <w:pBdr>
        <w:left w:val="single" w:sz="4" w:space="0" w:color="auto"/>
        <w:bottom w:val="single" w:sz="8" w:space="0" w:color="auto"/>
        <w:right w:val="single" w:sz="8"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26">
    <w:name w:val="xl226"/>
    <w:basedOn w:val="a"/>
    <w:uiPriority w:val="99"/>
    <w:rsid w:val="00484CC1"/>
    <w:pPr>
      <w:pBdr>
        <w:top w:val="single" w:sz="8"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27">
    <w:name w:val="xl227"/>
    <w:basedOn w:val="a"/>
    <w:uiPriority w:val="99"/>
    <w:rsid w:val="00484CC1"/>
    <w:pPr>
      <w:pBdr>
        <w:top w:val="single" w:sz="8" w:space="0" w:color="auto"/>
        <w:left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28">
    <w:name w:val="xl228"/>
    <w:basedOn w:val="a"/>
    <w:uiPriority w:val="99"/>
    <w:rsid w:val="00484CC1"/>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29">
    <w:name w:val="xl229"/>
    <w:basedOn w:val="a"/>
    <w:uiPriority w:val="99"/>
    <w:rsid w:val="00484CC1"/>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30">
    <w:name w:val="xl230"/>
    <w:basedOn w:val="a"/>
    <w:uiPriority w:val="99"/>
    <w:rsid w:val="00484CC1"/>
    <w:pPr>
      <w:pBdr>
        <w:top w:val="single" w:sz="8" w:space="0" w:color="auto"/>
        <w:bottom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31">
    <w:name w:val="xl231"/>
    <w:basedOn w:val="a"/>
    <w:uiPriority w:val="99"/>
    <w:rsid w:val="00484CC1"/>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32">
    <w:name w:val="xl232"/>
    <w:basedOn w:val="a"/>
    <w:uiPriority w:val="99"/>
    <w:rsid w:val="00484CC1"/>
    <w:pPr>
      <w:pBdr>
        <w:top w:val="single" w:sz="8" w:space="0" w:color="auto"/>
        <w:right w:val="single" w:sz="4" w:space="0" w:color="auto"/>
      </w:pBdr>
      <w:spacing w:before="100" w:beforeAutospacing="1" w:after="100" w:afterAutospacing="1" w:line="240" w:lineRule="auto"/>
      <w:jc w:val="both"/>
      <w:textAlignment w:val="top"/>
    </w:pPr>
    <w:rPr>
      <w:rFonts w:ascii="Times New Roman" w:eastAsia="Times New Roman" w:hAnsi="Times New Roman" w:cs="Times New Roman"/>
      <w:sz w:val="16"/>
      <w:szCs w:val="16"/>
    </w:rPr>
  </w:style>
  <w:style w:type="paragraph" w:customStyle="1" w:styleId="xl233">
    <w:name w:val="xl233"/>
    <w:basedOn w:val="a"/>
    <w:uiPriority w:val="99"/>
    <w:rsid w:val="00484CC1"/>
    <w:pPr>
      <w:pBdr>
        <w:right w:val="single" w:sz="4" w:space="0" w:color="auto"/>
      </w:pBdr>
      <w:spacing w:before="100" w:beforeAutospacing="1" w:after="100" w:afterAutospacing="1" w:line="240" w:lineRule="auto"/>
      <w:jc w:val="both"/>
      <w:textAlignment w:val="top"/>
    </w:pPr>
    <w:rPr>
      <w:rFonts w:ascii="Times New Roman" w:eastAsia="Times New Roman" w:hAnsi="Times New Roman" w:cs="Times New Roman"/>
      <w:sz w:val="16"/>
      <w:szCs w:val="16"/>
    </w:rPr>
  </w:style>
  <w:style w:type="paragraph" w:customStyle="1" w:styleId="xl234">
    <w:name w:val="xl234"/>
    <w:basedOn w:val="a"/>
    <w:uiPriority w:val="99"/>
    <w:rsid w:val="00484CC1"/>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35">
    <w:name w:val="xl235"/>
    <w:basedOn w:val="a"/>
    <w:uiPriority w:val="99"/>
    <w:rsid w:val="00484CC1"/>
    <w:pPr>
      <w:pBdr>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36">
    <w:name w:val="xl236"/>
    <w:basedOn w:val="a"/>
    <w:uiPriority w:val="99"/>
    <w:rsid w:val="00484CC1"/>
    <w:pPr>
      <w:pBdr>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37">
    <w:name w:val="xl237"/>
    <w:basedOn w:val="a"/>
    <w:uiPriority w:val="99"/>
    <w:rsid w:val="00484CC1"/>
    <w:pPr>
      <w:pBdr>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38">
    <w:name w:val="xl238"/>
    <w:basedOn w:val="a"/>
    <w:uiPriority w:val="99"/>
    <w:rsid w:val="00484CC1"/>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39">
    <w:name w:val="xl239"/>
    <w:basedOn w:val="a"/>
    <w:uiPriority w:val="99"/>
    <w:rsid w:val="00484CC1"/>
    <w:pPr>
      <w:pBdr>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40">
    <w:name w:val="xl240"/>
    <w:basedOn w:val="a"/>
    <w:uiPriority w:val="99"/>
    <w:rsid w:val="00484CC1"/>
    <w:pPr>
      <w:pBdr>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41">
    <w:name w:val="xl241"/>
    <w:basedOn w:val="a"/>
    <w:uiPriority w:val="99"/>
    <w:rsid w:val="00484CC1"/>
    <w:pPr>
      <w:pBdr>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42">
    <w:name w:val="xl242"/>
    <w:basedOn w:val="a"/>
    <w:uiPriority w:val="99"/>
    <w:rsid w:val="00484CC1"/>
    <w:pPr>
      <w:pBdr>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43">
    <w:name w:val="xl243"/>
    <w:basedOn w:val="a"/>
    <w:uiPriority w:val="99"/>
    <w:rsid w:val="00484CC1"/>
    <w:pPr>
      <w:pBdr>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44">
    <w:name w:val="xl244"/>
    <w:basedOn w:val="a"/>
    <w:uiPriority w:val="99"/>
    <w:rsid w:val="00484CC1"/>
    <w:pPr>
      <w:pBdr>
        <w:left w:val="single" w:sz="4" w:space="0" w:color="auto"/>
        <w:bottom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45">
    <w:name w:val="xl245"/>
    <w:basedOn w:val="a"/>
    <w:uiPriority w:val="99"/>
    <w:rsid w:val="00484CC1"/>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46">
    <w:name w:val="xl246"/>
    <w:basedOn w:val="a"/>
    <w:uiPriority w:val="99"/>
    <w:rsid w:val="00484CC1"/>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47">
    <w:name w:val="xl247"/>
    <w:basedOn w:val="a"/>
    <w:uiPriority w:val="99"/>
    <w:rsid w:val="00484CC1"/>
    <w:pPr>
      <w:pBdr>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48">
    <w:name w:val="xl248"/>
    <w:basedOn w:val="a"/>
    <w:uiPriority w:val="99"/>
    <w:rsid w:val="00484CC1"/>
    <w:pPr>
      <w:pBdr>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49">
    <w:name w:val="xl249"/>
    <w:basedOn w:val="a"/>
    <w:uiPriority w:val="99"/>
    <w:rsid w:val="00484CC1"/>
    <w:pPr>
      <w:pBdr>
        <w:top w:val="single" w:sz="8"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16"/>
      <w:szCs w:val="16"/>
    </w:rPr>
  </w:style>
  <w:style w:type="paragraph" w:customStyle="1" w:styleId="xl250">
    <w:name w:val="xl250"/>
    <w:basedOn w:val="a"/>
    <w:uiPriority w:val="99"/>
    <w:rsid w:val="00484CC1"/>
    <w:pPr>
      <w:pBdr>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16"/>
      <w:szCs w:val="16"/>
    </w:rPr>
  </w:style>
  <w:style w:type="paragraph" w:customStyle="1" w:styleId="xl251">
    <w:name w:val="xl251"/>
    <w:basedOn w:val="a"/>
    <w:uiPriority w:val="99"/>
    <w:rsid w:val="00484CC1"/>
    <w:pPr>
      <w:pBdr>
        <w:bottom w:val="single" w:sz="8"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16"/>
      <w:szCs w:val="16"/>
    </w:rPr>
  </w:style>
  <w:style w:type="paragraph" w:customStyle="1" w:styleId="xl252">
    <w:name w:val="xl252"/>
    <w:basedOn w:val="a"/>
    <w:uiPriority w:val="99"/>
    <w:rsid w:val="00484CC1"/>
    <w:pPr>
      <w:pBdr>
        <w:top w:val="single" w:sz="8" w:space="0" w:color="auto"/>
        <w:left w:val="single" w:sz="8" w:space="0" w:color="auto"/>
        <w:bottom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16"/>
      <w:szCs w:val="16"/>
    </w:rPr>
  </w:style>
  <w:style w:type="paragraph" w:customStyle="1" w:styleId="xl253">
    <w:name w:val="xl253"/>
    <w:basedOn w:val="a"/>
    <w:uiPriority w:val="99"/>
    <w:rsid w:val="00484CC1"/>
    <w:pPr>
      <w:pBdr>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54">
    <w:name w:val="xl254"/>
    <w:basedOn w:val="a"/>
    <w:uiPriority w:val="99"/>
    <w:rsid w:val="00484CC1"/>
    <w:pPr>
      <w:pBdr>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55">
    <w:name w:val="xl255"/>
    <w:basedOn w:val="a"/>
    <w:uiPriority w:val="99"/>
    <w:rsid w:val="00484CC1"/>
    <w:pPr>
      <w:pBdr>
        <w:left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56">
    <w:name w:val="xl256"/>
    <w:basedOn w:val="a"/>
    <w:uiPriority w:val="99"/>
    <w:rsid w:val="00484CC1"/>
    <w:pPr>
      <w:pBdr>
        <w:left w:val="single" w:sz="4"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57">
    <w:name w:val="xl257"/>
    <w:basedOn w:val="a"/>
    <w:uiPriority w:val="99"/>
    <w:rsid w:val="00484CC1"/>
    <w:pPr>
      <w:pBdr>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58">
    <w:name w:val="xl258"/>
    <w:basedOn w:val="a"/>
    <w:uiPriority w:val="99"/>
    <w:rsid w:val="00484CC1"/>
    <w:pPr>
      <w:pBdr>
        <w:top w:val="single" w:sz="8"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59">
    <w:name w:val="xl259"/>
    <w:basedOn w:val="a"/>
    <w:uiPriority w:val="99"/>
    <w:rsid w:val="00484CC1"/>
    <w:pPr>
      <w:pBdr>
        <w:bottom w:val="single" w:sz="8"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60">
    <w:name w:val="xl260"/>
    <w:basedOn w:val="a"/>
    <w:uiPriority w:val="99"/>
    <w:rsid w:val="00484CC1"/>
    <w:pPr>
      <w:pBdr>
        <w:top w:val="single" w:sz="8"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61">
    <w:name w:val="xl261"/>
    <w:basedOn w:val="a"/>
    <w:uiPriority w:val="99"/>
    <w:rsid w:val="00484CC1"/>
    <w:pPr>
      <w:pBdr>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62">
    <w:name w:val="xl262"/>
    <w:basedOn w:val="a"/>
    <w:uiPriority w:val="99"/>
    <w:rsid w:val="00484CC1"/>
    <w:pPr>
      <w:pBdr>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63">
    <w:name w:val="xl263"/>
    <w:basedOn w:val="a"/>
    <w:uiPriority w:val="99"/>
    <w:rsid w:val="00484CC1"/>
    <w:pPr>
      <w:pBdr>
        <w:top w:val="single" w:sz="8" w:space="0" w:color="auto"/>
        <w:bottom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64">
    <w:name w:val="xl264"/>
    <w:basedOn w:val="a"/>
    <w:uiPriority w:val="99"/>
    <w:rsid w:val="00484CC1"/>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65">
    <w:name w:val="xl265"/>
    <w:basedOn w:val="a"/>
    <w:uiPriority w:val="99"/>
    <w:rsid w:val="00484CC1"/>
    <w:pPr>
      <w:spacing w:before="100" w:beforeAutospacing="1" w:after="100" w:afterAutospacing="1" w:line="240" w:lineRule="auto"/>
      <w:jc w:val="center"/>
      <w:textAlignment w:val="center"/>
    </w:pPr>
    <w:rPr>
      <w:rFonts w:ascii="Times New Roman" w:eastAsia="Times New Roman" w:hAnsi="Times New Roman" w:cs="Times New Roman"/>
      <w:b/>
      <w:bCs/>
      <w:color w:val="1F497D"/>
      <w:sz w:val="24"/>
      <w:szCs w:val="24"/>
      <w:u w:val="single"/>
    </w:rPr>
  </w:style>
  <w:style w:type="paragraph" w:customStyle="1" w:styleId="xl266">
    <w:name w:val="xl266"/>
    <w:basedOn w:val="a"/>
    <w:uiPriority w:val="99"/>
    <w:rsid w:val="00484CC1"/>
    <w:pPr>
      <w:pBdr>
        <w:top w:val="single" w:sz="8" w:space="0" w:color="auto"/>
        <w:left w:val="single" w:sz="4" w:space="0" w:color="auto"/>
        <w:bottom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67">
    <w:name w:val="xl267"/>
    <w:basedOn w:val="a"/>
    <w:uiPriority w:val="99"/>
    <w:rsid w:val="00484CC1"/>
    <w:pPr>
      <w:pBdr>
        <w:top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68">
    <w:name w:val="xl268"/>
    <w:basedOn w:val="a"/>
    <w:uiPriority w:val="99"/>
    <w:rsid w:val="00484CC1"/>
    <w:pPr>
      <w:pBdr>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69">
    <w:name w:val="xl269"/>
    <w:basedOn w:val="a"/>
    <w:uiPriority w:val="99"/>
    <w:rsid w:val="00484CC1"/>
    <w:pPr>
      <w:spacing w:before="100" w:beforeAutospacing="1" w:after="100" w:afterAutospacing="1" w:line="240" w:lineRule="auto"/>
    </w:pPr>
    <w:rPr>
      <w:rFonts w:ascii="Times New Roman" w:eastAsia="Times New Roman" w:hAnsi="Times New Roman" w:cs="Times New Roman"/>
      <w:b/>
      <w:bCs/>
      <w:sz w:val="18"/>
      <w:szCs w:val="18"/>
    </w:rPr>
  </w:style>
  <w:style w:type="paragraph" w:customStyle="1" w:styleId="xl270">
    <w:name w:val="xl270"/>
    <w:basedOn w:val="a"/>
    <w:uiPriority w:val="99"/>
    <w:rsid w:val="00484CC1"/>
    <w:pPr>
      <w:spacing w:before="100" w:beforeAutospacing="1" w:after="100" w:afterAutospacing="1" w:line="240" w:lineRule="auto"/>
    </w:pPr>
    <w:rPr>
      <w:rFonts w:ascii="Times New Roman" w:eastAsia="Times New Roman" w:hAnsi="Times New Roman" w:cs="Times New Roman"/>
      <w:b/>
      <w:bCs/>
      <w:sz w:val="18"/>
      <w:szCs w:val="18"/>
    </w:rPr>
  </w:style>
  <w:style w:type="paragraph" w:customStyle="1" w:styleId="xl271">
    <w:name w:val="xl271"/>
    <w:basedOn w:val="a"/>
    <w:uiPriority w:val="99"/>
    <w:rsid w:val="00484CC1"/>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272">
    <w:name w:val="xl272"/>
    <w:basedOn w:val="a"/>
    <w:uiPriority w:val="99"/>
    <w:rsid w:val="00484CC1"/>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273">
    <w:name w:val="xl273"/>
    <w:basedOn w:val="a"/>
    <w:uiPriority w:val="99"/>
    <w:rsid w:val="00484CC1"/>
    <w:pPr>
      <w:spacing w:before="100" w:beforeAutospacing="1" w:after="100" w:afterAutospacing="1" w:line="240" w:lineRule="auto"/>
      <w:textAlignment w:val="top"/>
    </w:pPr>
    <w:rPr>
      <w:rFonts w:ascii="Times New Roman" w:eastAsia="Times New Roman" w:hAnsi="Times New Roman" w:cs="Times New Roman"/>
      <w:sz w:val="18"/>
      <w:szCs w:val="18"/>
    </w:rPr>
  </w:style>
  <w:style w:type="paragraph" w:customStyle="1" w:styleId="xl274">
    <w:name w:val="xl274"/>
    <w:basedOn w:val="a"/>
    <w:uiPriority w:val="99"/>
    <w:rsid w:val="00484CC1"/>
    <w:pPr>
      <w:spacing w:before="100" w:beforeAutospacing="1" w:after="100" w:afterAutospacing="1" w:line="240" w:lineRule="auto"/>
      <w:textAlignment w:val="top"/>
    </w:pPr>
    <w:rPr>
      <w:rFonts w:ascii="Times New Roman" w:eastAsia="Times New Roman" w:hAnsi="Times New Roman" w:cs="Times New Roman"/>
      <w:sz w:val="18"/>
      <w:szCs w:val="18"/>
    </w:rPr>
  </w:style>
  <w:style w:type="paragraph" w:customStyle="1" w:styleId="xl275">
    <w:name w:val="xl275"/>
    <w:basedOn w:val="a"/>
    <w:uiPriority w:val="99"/>
    <w:rsid w:val="00484CC1"/>
    <w:pPr>
      <w:spacing w:before="100" w:beforeAutospacing="1" w:after="100" w:afterAutospacing="1" w:line="240" w:lineRule="auto"/>
      <w:textAlignment w:val="top"/>
    </w:pPr>
    <w:rPr>
      <w:rFonts w:ascii="Times New Roman" w:eastAsia="Times New Roman" w:hAnsi="Times New Roman" w:cs="Times New Roman"/>
      <w:color w:val="000000"/>
      <w:sz w:val="18"/>
      <w:szCs w:val="18"/>
    </w:rPr>
  </w:style>
  <w:style w:type="paragraph" w:customStyle="1" w:styleId="xl276">
    <w:name w:val="xl276"/>
    <w:basedOn w:val="a"/>
    <w:uiPriority w:val="99"/>
    <w:rsid w:val="00484CC1"/>
    <w:pPr>
      <w:pBdr>
        <w:top w:val="single" w:sz="8"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77">
    <w:name w:val="xl277"/>
    <w:basedOn w:val="a"/>
    <w:uiPriority w:val="99"/>
    <w:rsid w:val="00484CC1"/>
    <w:pPr>
      <w:pBdr>
        <w:left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78">
    <w:name w:val="xl278"/>
    <w:basedOn w:val="a"/>
    <w:uiPriority w:val="99"/>
    <w:rsid w:val="00484CC1"/>
    <w:pPr>
      <w:pBdr>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79">
    <w:name w:val="xl279"/>
    <w:basedOn w:val="a"/>
    <w:uiPriority w:val="99"/>
    <w:rsid w:val="00484CC1"/>
    <w:pPr>
      <w:pBdr>
        <w:top w:val="single" w:sz="8"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80">
    <w:name w:val="xl280"/>
    <w:basedOn w:val="a"/>
    <w:uiPriority w:val="99"/>
    <w:rsid w:val="00484CC1"/>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81">
    <w:name w:val="xl281"/>
    <w:basedOn w:val="a"/>
    <w:uiPriority w:val="99"/>
    <w:rsid w:val="00484CC1"/>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82">
    <w:name w:val="xl282"/>
    <w:basedOn w:val="a"/>
    <w:uiPriority w:val="99"/>
    <w:rsid w:val="00484CC1"/>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83">
    <w:name w:val="xl283"/>
    <w:basedOn w:val="a"/>
    <w:uiPriority w:val="99"/>
    <w:rsid w:val="00484CC1"/>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84">
    <w:name w:val="xl284"/>
    <w:basedOn w:val="a"/>
    <w:uiPriority w:val="99"/>
    <w:rsid w:val="00484CC1"/>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85">
    <w:name w:val="xl285"/>
    <w:basedOn w:val="a"/>
    <w:uiPriority w:val="99"/>
    <w:rsid w:val="00484CC1"/>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86">
    <w:name w:val="xl286"/>
    <w:basedOn w:val="a"/>
    <w:uiPriority w:val="99"/>
    <w:rsid w:val="00484CC1"/>
    <w:pPr>
      <w:pBdr>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87">
    <w:name w:val="xl287"/>
    <w:basedOn w:val="a"/>
    <w:uiPriority w:val="99"/>
    <w:rsid w:val="00484CC1"/>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88">
    <w:name w:val="xl288"/>
    <w:basedOn w:val="a"/>
    <w:uiPriority w:val="99"/>
    <w:rsid w:val="00484CC1"/>
    <w:pPr>
      <w:pBdr>
        <w:top w:val="single" w:sz="8" w:space="0" w:color="auto"/>
        <w:left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89">
    <w:name w:val="xl289"/>
    <w:basedOn w:val="a"/>
    <w:uiPriority w:val="99"/>
    <w:rsid w:val="00484CC1"/>
    <w:pPr>
      <w:pBdr>
        <w:left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90">
    <w:name w:val="xl290"/>
    <w:basedOn w:val="a"/>
    <w:uiPriority w:val="99"/>
    <w:rsid w:val="00484CC1"/>
    <w:pPr>
      <w:pBdr>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91">
    <w:name w:val="xl291"/>
    <w:basedOn w:val="a"/>
    <w:uiPriority w:val="99"/>
    <w:rsid w:val="00484CC1"/>
    <w:pPr>
      <w:pBdr>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92">
    <w:name w:val="xl292"/>
    <w:basedOn w:val="a"/>
    <w:uiPriority w:val="99"/>
    <w:rsid w:val="00484CC1"/>
    <w:pPr>
      <w:pBdr>
        <w:top w:val="single" w:sz="8" w:space="0" w:color="auto"/>
        <w:left w:val="single" w:sz="4" w:space="0" w:color="auto"/>
        <w:bottom w:val="single" w:sz="8"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93">
    <w:name w:val="xl293"/>
    <w:basedOn w:val="a"/>
    <w:uiPriority w:val="99"/>
    <w:rsid w:val="00484CC1"/>
    <w:pPr>
      <w:pBdr>
        <w:top w:val="single" w:sz="8" w:space="0" w:color="auto"/>
        <w:bottom w:val="single" w:sz="8"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94">
    <w:name w:val="xl294"/>
    <w:basedOn w:val="a"/>
    <w:uiPriority w:val="99"/>
    <w:rsid w:val="00484CC1"/>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95">
    <w:name w:val="xl295"/>
    <w:basedOn w:val="a"/>
    <w:uiPriority w:val="99"/>
    <w:rsid w:val="00484CC1"/>
    <w:pPr>
      <w:pBdr>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96">
    <w:name w:val="xl296"/>
    <w:basedOn w:val="a"/>
    <w:uiPriority w:val="99"/>
    <w:rsid w:val="00484CC1"/>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97">
    <w:name w:val="xl297"/>
    <w:basedOn w:val="a"/>
    <w:uiPriority w:val="99"/>
    <w:rsid w:val="00484CC1"/>
    <w:pPr>
      <w:pBdr>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98">
    <w:name w:val="xl298"/>
    <w:basedOn w:val="a"/>
    <w:uiPriority w:val="99"/>
    <w:rsid w:val="00484CC1"/>
    <w:pPr>
      <w:pBdr>
        <w:top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299">
    <w:name w:val="xl299"/>
    <w:basedOn w:val="a"/>
    <w:uiPriority w:val="99"/>
    <w:rsid w:val="00484CC1"/>
    <w:pPr>
      <w:pBdr>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300">
    <w:name w:val="xl300"/>
    <w:basedOn w:val="a"/>
    <w:uiPriority w:val="99"/>
    <w:rsid w:val="00484CC1"/>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301">
    <w:name w:val="xl301"/>
    <w:basedOn w:val="a"/>
    <w:uiPriority w:val="99"/>
    <w:rsid w:val="00484CC1"/>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302">
    <w:name w:val="xl302"/>
    <w:basedOn w:val="a"/>
    <w:uiPriority w:val="99"/>
    <w:rsid w:val="00484CC1"/>
    <w:pPr>
      <w:pBdr>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303">
    <w:name w:val="xl303"/>
    <w:basedOn w:val="a"/>
    <w:uiPriority w:val="99"/>
    <w:rsid w:val="00484CC1"/>
    <w:pPr>
      <w:pBdr>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304">
    <w:name w:val="xl304"/>
    <w:basedOn w:val="a"/>
    <w:uiPriority w:val="99"/>
    <w:rsid w:val="00484CC1"/>
    <w:pPr>
      <w:pBdr>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rPr>
  </w:style>
  <w:style w:type="paragraph" w:customStyle="1" w:styleId="xl305">
    <w:name w:val="xl305"/>
    <w:basedOn w:val="a"/>
    <w:uiPriority w:val="99"/>
    <w:rsid w:val="00484CC1"/>
    <w:pPr>
      <w:pBdr>
        <w:top w:val="single" w:sz="8"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306">
    <w:name w:val="xl306"/>
    <w:basedOn w:val="a"/>
    <w:uiPriority w:val="99"/>
    <w:rsid w:val="00484CC1"/>
    <w:pPr>
      <w:pBdr>
        <w:top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307">
    <w:name w:val="xl307"/>
    <w:basedOn w:val="a"/>
    <w:uiPriority w:val="99"/>
    <w:rsid w:val="00484CC1"/>
    <w:pPr>
      <w:pBdr>
        <w:top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styleId="41">
    <w:name w:val="toc 4"/>
    <w:basedOn w:val="a"/>
    <w:next w:val="a"/>
    <w:autoRedefine/>
    <w:uiPriority w:val="39"/>
    <w:unhideWhenUsed/>
    <w:rsid w:val="00067B15"/>
    <w:pPr>
      <w:spacing w:after="100" w:line="259" w:lineRule="auto"/>
      <w:ind w:left="660"/>
    </w:pPr>
  </w:style>
  <w:style w:type="paragraph" w:styleId="5">
    <w:name w:val="toc 5"/>
    <w:basedOn w:val="a"/>
    <w:next w:val="a"/>
    <w:autoRedefine/>
    <w:uiPriority w:val="39"/>
    <w:unhideWhenUsed/>
    <w:rsid w:val="00067B15"/>
    <w:pPr>
      <w:spacing w:after="100" w:line="259" w:lineRule="auto"/>
      <w:ind w:left="880"/>
    </w:pPr>
  </w:style>
  <w:style w:type="paragraph" w:styleId="61">
    <w:name w:val="toc 6"/>
    <w:basedOn w:val="a"/>
    <w:next w:val="a"/>
    <w:autoRedefine/>
    <w:uiPriority w:val="39"/>
    <w:unhideWhenUsed/>
    <w:rsid w:val="00067B15"/>
    <w:pPr>
      <w:spacing w:after="100" w:line="259" w:lineRule="auto"/>
      <w:ind w:left="1100"/>
    </w:pPr>
  </w:style>
  <w:style w:type="paragraph" w:styleId="7">
    <w:name w:val="toc 7"/>
    <w:basedOn w:val="a"/>
    <w:next w:val="a"/>
    <w:autoRedefine/>
    <w:uiPriority w:val="39"/>
    <w:unhideWhenUsed/>
    <w:rsid w:val="00067B15"/>
    <w:pPr>
      <w:spacing w:after="100" w:line="259" w:lineRule="auto"/>
      <w:ind w:left="1320"/>
    </w:pPr>
  </w:style>
  <w:style w:type="paragraph" w:styleId="8">
    <w:name w:val="toc 8"/>
    <w:basedOn w:val="a"/>
    <w:next w:val="a"/>
    <w:autoRedefine/>
    <w:uiPriority w:val="39"/>
    <w:unhideWhenUsed/>
    <w:rsid w:val="00067B15"/>
    <w:pPr>
      <w:spacing w:after="100" w:line="259" w:lineRule="auto"/>
      <w:ind w:left="1540"/>
    </w:pPr>
  </w:style>
  <w:style w:type="paragraph" w:styleId="9">
    <w:name w:val="toc 9"/>
    <w:basedOn w:val="a"/>
    <w:next w:val="a"/>
    <w:autoRedefine/>
    <w:uiPriority w:val="39"/>
    <w:unhideWhenUsed/>
    <w:rsid w:val="00067B15"/>
    <w:pPr>
      <w:spacing w:after="100" w:line="259" w:lineRule="auto"/>
      <w:ind w:left="1760"/>
    </w:pPr>
  </w:style>
  <w:style w:type="paragraph" w:styleId="affa">
    <w:name w:val="caption"/>
    <w:basedOn w:val="a"/>
    <w:next w:val="a"/>
    <w:uiPriority w:val="35"/>
    <w:unhideWhenUsed/>
    <w:qFormat/>
    <w:rsid w:val="00B54A9D"/>
    <w:pPr>
      <w:spacing w:line="240" w:lineRule="auto"/>
    </w:pPr>
    <w:rPr>
      <w:b/>
      <w:bCs/>
      <w:color w:val="4F81BD" w:themeColor="accent1"/>
      <w:sz w:val="18"/>
      <w:szCs w:val="18"/>
    </w:rPr>
  </w:style>
  <w:style w:type="table" w:styleId="3-1">
    <w:name w:val="Medium Grid 3 Accent 1"/>
    <w:basedOn w:val="a1"/>
    <w:uiPriority w:val="69"/>
    <w:rsid w:val="00594DF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Pa4">
    <w:name w:val="Pa4"/>
    <w:basedOn w:val="Default"/>
    <w:next w:val="Default"/>
    <w:uiPriority w:val="99"/>
    <w:rsid w:val="0041557C"/>
    <w:pPr>
      <w:spacing w:line="180" w:lineRule="atLeast"/>
    </w:pPr>
    <w:rPr>
      <w:rFonts w:ascii="Rostelecom Basis Light" w:hAnsi="Rostelecom Basis Light" w:cstheme="minorBidi"/>
      <w:color w:val="auto"/>
    </w:rPr>
  </w:style>
  <w:style w:type="character" w:styleId="affb">
    <w:name w:val="FollowedHyperlink"/>
    <w:basedOn w:val="a0"/>
    <w:uiPriority w:val="99"/>
    <w:semiHidden/>
    <w:unhideWhenUsed/>
    <w:rsid w:val="00051ECC"/>
    <w:rPr>
      <w:color w:val="800080" w:themeColor="followedHyperlink"/>
      <w:u w:val="single"/>
    </w:rPr>
  </w:style>
  <w:style w:type="character" w:customStyle="1" w:styleId="80">
    <w:name w:val="Основной текст (8) + Не курсив"/>
    <w:aliases w:val="Интервал 0 pt"/>
    <w:rsid w:val="00051ECC"/>
    <w:rPr>
      <w:rFonts w:ascii="Times New Roman" w:eastAsia="Times New Roman" w:hAnsi="Times New Roman" w:cs="Times New Roman" w:hint="default"/>
      <w:b w:val="0"/>
      <w:bCs w:val="0"/>
      <w:i/>
      <w:iCs/>
      <w:smallCaps w:val="0"/>
      <w:strike w:val="0"/>
      <w:dstrike w:val="0"/>
      <w:color w:val="000000"/>
      <w:spacing w:val="4"/>
      <w:w w:val="100"/>
      <w:position w:val="0"/>
      <w:sz w:val="25"/>
      <w:szCs w:val="25"/>
      <w:u w:val="none"/>
      <w:effect w:val="none"/>
      <w:lang w:val="ru-RU"/>
    </w:rPr>
  </w:style>
  <w:style w:type="table" w:customStyle="1" w:styleId="3-11">
    <w:name w:val="Средняя сетка 3 - Акцент 11"/>
    <w:basedOn w:val="a1"/>
    <w:next w:val="3-1"/>
    <w:uiPriority w:val="69"/>
    <w:rsid w:val="00B3397B"/>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110">
    <w:name w:val="Заголовок 11"/>
    <w:basedOn w:val="a"/>
    <w:next w:val="a"/>
    <w:uiPriority w:val="9"/>
    <w:qFormat/>
    <w:rsid w:val="00BB6163"/>
    <w:pPr>
      <w:keepNext/>
      <w:keepLines/>
      <w:spacing w:before="480" w:after="0"/>
      <w:outlineLvl w:val="0"/>
    </w:pPr>
    <w:rPr>
      <w:rFonts w:ascii="Cambria" w:eastAsia="Times New Roman" w:hAnsi="Cambria" w:cs="Times New Roman"/>
      <w:b/>
      <w:bCs/>
      <w:color w:val="365F91"/>
      <w:sz w:val="28"/>
      <w:szCs w:val="28"/>
      <w:lang w:eastAsia="en-US"/>
    </w:rPr>
  </w:style>
  <w:style w:type="paragraph" w:customStyle="1" w:styleId="212">
    <w:name w:val="Заголовок 21"/>
    <w:basedOn w:val="a"/>
    <w:next w:val="a"/>
    <w:uiPriority w:val="9"/>
    <w:unhideWhenUsed/>
    <w:qFormat/>
    <w:rsid w:val="00BB6163"/>
    <w:pPr>
      <w:keepNext/>
      <w:keepLines/>
      <w:spacing w:before="200" w:after="0"/>
      <w:outlineLvl w:val="1"/>
    </w:pPr>
    <w:rPr>
      <w:rFonts w:ascii="Cambria" w:eastAsia="Times New Roman" w:hAnsi="Cambria" w:cs="Times New Roman"/>
      <w:b/>
      <w:bCs/>
      <w:color w:val="4F81BD"/>
      <w:sz w:val="26"/>
      <w:szCs w:val="26"/>
    </w:rPr>
  </w:style>
  <w:style w:type="paragraph" w:customStyle="1" w:styleId="310">
    <w:name w:val="Заголовок 31"/>
    <w:basedOn w:val="a"/>
    <w:next w:val="a"/>
    <w:uiPriority w:val="9"/>
    <w:unhideWhenUsed/>
    <w:qFormat/>
    <w:rsid w:val="00BB6163"/>
    <w:pPr>
      <w:keepNext/>
      <w:keepLines/>
      <w:spacing w:before="200" w:after="0"/>
      <w:outlineLvl w:val="2"/>
    </w:pPr>
    <w:rPr>
      <w:rFonts w:ascii="Cambria" w:eastAsia="Times New Roman" w:hAnsi="Cambria" w:cs="Times New Roman"/>
      <w:b/>
      <w:bCs/>
      <w:color w:val="4F81BD"/>
    </w:rPr>
  </w:style>
  <w:style w:type="paragraph" w:customStyle="1" w:styleId="610">
    <w:name w:val="Заголовок 61"/>
    <w:basedOn w:val="a"/>
    <w:next w:val="a"/>
    <w:uiPriority w:val="9"/>
    <w:semiHidden/>
    <w:unhideWhenUsed/>
    <w:qFormat/>
    <w:rsid w:val="00BB6163"/>
    <w:pPr>
      <w:keepNext/>
      <w:keepLines/>
      <w:spacing w:before="200" w:after="0"/>
      <w:outlineLvl w:val="5"/>
    </w:pPr>
    <w:rPr>
      <w:rFonts w:ascii="Cambria" w:eastAsia="Times New Roman" w:hAnsi="Cambria" w:cs="Times New Roman"/>
      <w:i/>
      <w:iCs/>
      <w:color w:val="243F60"/>
    </w:rPr>
  </w:style>
  <w:style w:type="paragraph" w:customStyle="1" w:styleId="14">
    <w:name w:val="Подзаголовок1"/>
    <w:basedOn w:val="a"/>
    <w:next w:val="a"/>
    <w:uiPriority w:val="11"/>
    <w:qFormat/>
    <w:rsid w:val="00BB6163"/>
    <w:pPr>
      <w:numPr>
        <w:ilvl w:val="1"/>
      </w:numPr>
    </w:pPr>
    <w:rPr>
      <w:rFonts w:ascii="Cambria" w:eastAsia="Times New Roman" w:hAnsi="Cambria" w:cs="Times New Roman"/>
      <w:i/>
      <w:iCs/>
      <w:color w:val="4F81BD"/>
      <w:spacing w:val="15"/>
      <w:sz w:val="24"/>
      <w:szCs w:val="24"/>
    </w:rPr>
  </w:style>
  <w:style w:type="paragraph" w:customStyle="1" w:styleId="15">
    <w:name w:val="Тема примечания1"/>
    <w:basedOn w:val="af2"/>
    <w:next w:val="af2"/>
    <w:uiPriority w:val="99"/>
    <w:semiHidden/>
    <w:unhideWhenUsed/>
    <w:rsid w:val="00BB6163"/>
    <w:pPr>
      <w:suppressAutoHyphens w:val="0"/>
      <w:spacing w:after="200"/>
    </w:pPr>
    <w:rPr>
      <w:rFonts w:ascii="Calibri" w:eastAsia="Calibri" w:hAnsi="Calibri"/>
      <w:b/>
      <w:bCs/>
      <w:lang w:eastAsia="en-US"/>
    </w:rPr>
  </w:style>
  <w:style w:type="character" w:customStyle="1" w:styleId="111">
    <w:name w:val="Заголовок 1 Знак1"/>
    <w:basedOn w:val="a0"/>
    <w:uiPriority w:val="9"/>
    <w:rsid w:val="00BB6163"/>
    <w:rPr>
      <w:rFonts w:asciiTheme="majorHAnsi" w:eastAsiaTheme="majorEastAsia" w:hAnsiTheme="majorHAnsi" w:cstheme="majorBidi"/>
      <w:color w:val="365F91" w:themeColor="accent1" w:themeShade="BF"/>
      <w:sz w:val="32"/>
      <w:szCs w:val="32"/>
    </w:rPr>
  </w:style>
  <w:style w:type="paragraph" w:customStyle="1" w:styleId="16">
    <w:name w:val="Без интервала1"/>
    <w:next w:val="aff8"/>
    <w:uiPriority w:val="1"/>
    <w:qFormat/>
    <w:rsid w:val="00BB6163"/>
    <w:pPr>
      <w:spacing w:after="0" w:line="240" w:lineRule="auto"/>
    </w:pPr>
    <w:rPr>
      <w:rFonts w:eastAsiaTheme="minorHAnsi"/>
      <w:lang w:eastAsia="en-US"/>
    </w:rPr>
  </w:style>
  <w:style w:type="numbering" w:customStyle="1" w:styleId="112">
    <w:name w:val="Нет списка11"/>
    <w:next w:val="a2"/>
    <w:uiPriority w:val="99"/>
    <w:semiHidden/>
    <w:unhideWhenUsed/>
    <w:rsid w:val="00BB6163"/>
  </w:style>
  <w:style w:type="paragraph" w:customStyle="1" w:styleId="17">
    <w:name w:val="Название объекта1"/>
    <w:basedOn w:val="a"/>
    <w:next w:val="a"/>
    <w:uiPriority w:val="35"/>
    <w:unhideWhenUsed/>
    <w:qFormat/>
    <w:rsid w:val="00BB6163"/>
    <w:pPr>
      <w:spacing w:line="240" w:lineRule="auto"/>
    </w:pPr>
    <w:rPr>
      <w:rFonts w:eastAsia="Times New Roman"/>
      <w:b/>
      <w:bCs/>
      <w:color w:val="4F81BD"/>
      <w:sz w:val="18"/>
      <w:szCs w:val="18"/>
    </w:rPr>
  </w:style>
  <w:style w:type="character" w:customStyle="1" w:styleId="18">
    <w:name w:val="Просмотренная гиперссылка1"/>
    <w:basedOn w:val="a0"/>
    <w:uiPriority w:val="99"/>
    <w:semiHidden/>
    <w:unhideWhenUsed/>
    <w:rsid w:val="00BB6163"/>
    <w:rPr>
      <w:color w:val="800080"/>
      <w:u w:val="single"/>
    </w:rPr>
  </w:style>
  <w:style w:type="table" w:customStyle="1" w:styleId="3-111">
    <w:name w:val="Средняя сетка 3 - Акцент 111"/>
    <w:basedOn w:val="a1"/>
    <w:next w:val="3-1"/>
    <w:uiPriority w:val="69"/>
    <w:rsid w:val="00BB6163"/>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213">
    <w:name w:val="Заголовок 2 Знак1"/>
    <w:basedOn w:val="a0"/>
    <w:uiPriority w:val="9"/>
    <w:semiHidden/>
    <w:rsid w:val="00BB6163"/>
    <w:rPr>
      <w:rFonts w:asciiTheme="majorHAnsi" w:eastAsiaTheme="majorEastAsia" w:hAnsiTheme="majorHAnsi" w:cstheme="majorBidi"/>
      <w:color w:val="365F91" w:themeColor="accent1" w:themeShade="BF"/>
      <w:sz w:val="26"/>
      <w:szCs w:val="26"/>
    </w:rPr>
  </w:style>
  <w:style w:type="character" w:customStyle="1" w:styleId="19">
    <w:name w:val="Подзаголовок Знак1"/>
    <w:basedOn w:val="a0"/>
    <w:uiPriority w:val="11"/>
    <w:rsid w:val="00BB6163"/>
    <w:rPr>
      <w:rFonts w:eastAsiaTheme="minorEastAsia"/>
      <w:color w:val="5A5A5A" w:themeColor="text1" w:themeTint="A5"/>
      <w:spacing w:val="15"/>
    </w:rPr>
  </w:style>
  <w:style w:type="character" w:customStyle="1" w:styleId="311">
    <w:name w:val="Заголовок 3 Знак1"/>
    <w:basedOn w:val="a0"/>
    <w:uiPriority w:val="9"/>
    <w:semiHidden/>
    <w:rsid w:val="00BB6163"/>
    <w:rPr>
      <w:rFonts w:asciiTheme="majorHAnsi" w:eastAsiaTheme="majorEastAsia" w:hAnsiTheme="majorHAnsi" w:cstheme="majorBidi"/>
      <w:color w:val="243F60" w:themeColor="accent1" w:themeShade="7F"/>
      <w:sz w:val="24"/>
      <w:szCs w:val="24"/>
    </w:rPr>
  </w:style>
  <w:style w:type="character" w:customStyle="1" w:styleId="611">
    <w:name w:val="Заголовок 6 Знак1"/>
    <w:basedOn w:val="a0"/>
    <w:uiPriority w:val="9"/>
    <w:semiHidden/>
    <w:rsid w:val="00BB6163"/>
    <w:rPr>
      <w:rFonts w:asciiTheme="majorHAnsi" w:eastAsiaTheme="majorEastAsia" w:hAnsiTheme="majorHAnsi" w:cstheme="majorBidi"/>
      <w:color w:val="243F60" w:themeColor="accent1" w:themeShade="7F"/>
    </w:rPr>
  </w:style>
  <w:style w:type="character" w:customStyle="1" w:styleId="1a">
    <w:name w:val="Тема примечания Знак1"/>
    <w:basedOn w:val="af3"/>
    <w:uiPriority w:val="99"/>
    <w:semiHidden/>
    <w:rsid w:val="00BB6163"/>
    <w:rPr>
      <w:rFonts w:ascii="Times New Roman" w:eastAsia="MS ??" w:hAnsi="Times New Roman" w:cs="Times New Roman"/>
      <w:b/>
      <w:bCs/>
      <w:sz w:val="20"/>
      <w:szCs w:val="20"/>
      <w:lang w:eastAsia="zh-CN"/>
    </w:rPr>
  </w:style>
  <w:style w:type="numbering" w:customStyle="1" w:styleId="27">
    <w:name w:val="Нет списка2"/>
    <w:next w:val="a2"/>
    <w:uiPriority w:val="99"/>
    <w:semiHidden/>
    <w:unhideWhenUsed/>
    <w:rsid w:val="00BB6163"/>
  </w:style>
  <w:style w:type="numbering" w:customStyle="1" w:styleId="120">
    <w:name w:val="Нет списка12"/>
    <w:next w:val="a2"/>
    <w:uiPriority w:val="99"/>
    <w:semiHidden/>
    <w:unhideWhenUsed/>
    <w:rsid w:val="00BB6163"/>
  </w:style>
  <w:style w:type="numbering" w:customStyle="1" w:styleId="1110">
    <w:name w:val="Нет списка111"/>
    <w:next w:val="a2"/>
    <w:uiPriority w:val="99"/>
    <w:semiHidden/>
    <w:unhideWhenUsed/>
    <w:rsid w:val="00BB6163"/>
  </w:style>
  <w:style w:type="table" w:customStyle="1" w:styleId="3-12">
    <w:name w:val="Средняя сетка 3 - Акцент 12"/>
    <w:basedOn w:val="a1"/>
    <w:next w:val="3-1"/>
    <w:uiPriority w:val="69"/>
    <w:semiHidden/>
    <w:unhideWhenUsed/>
    <w:rsid w:val="00BB6163"/>
    <w:pPr>
      <w:spacing w:after="0" w:line="240" w:lineRule="auto"/>
    </w:pPr>
    <w:rPr>
      <w:rFonts w:eastAsia="Calibri"/>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numbering" w:customStyle="1" w:styleId="1111">
    <w:name w:val="Нет списка1111"/>
    <w:next w:val="a2"/>
    <w:uiPriority w:val="99"/>
    <w:semiHidden/>
    <w:unhideWhenUsed/>
    <w:rsid w:val="00422888"/>
  </w:style>
  <w:style w:type="character" w:customStyle="1" w:styleId="221">
    <w:name w:val="Заголовок 2 Знак2"/>
    <w:basedOn w:val="a0"/>
    <w:uiPriority w:val="9"/>
    <w:semiHidden/>
    <w:rsid w:val="00422888"/>
    <w:rPr>
      <w:rFonts w:asciiTheme="majorHAnsi" w:eastAsiaTheme="majorEastAsia" w:hAnsiTheme="majorHAnsi" w:cstheme="majorBidi"/>
      <w:color w:val="365F91" w:themeColor="accent1" w:themeShade="BF"/>
      <w:sz w:val="26"/>
      <w:szCs w:val="26"/>
    </w:rPr>
  </w:style>
  <w:style w:type="character" w:customStyle="1" w:styleId="28">
    <w:name w:val="Подзаголовок Знак2"/>
    <w:basedOn w:val="a0"/>
    <w:uiPriority w:val="11"/>
    <w:rsid w:val="00422888"/>
    <w:rPr>
      <w:rFonts w:eastAsiaTheme="minorEastAsia"/>
      <w:color w:val="5A5A5A" w:themeColor="text1" w:themeTint="A5"/>
      <w:spacing w:val="15"/>
    </w:rPr>
  </w:style>
  <w:style w:type="character" w:customStyle="1" w:styleId="320">
    <w:name w:val="Заголовок 3 Знак2"/>
    <w:basedOn w:val="a0"/>
    <w:uiPriority w:val="9"/>
    <w:semiHidden/>
    <w:rsid w:val="00422888"/>
    <w:rPr>
      <w:rFonts w:asciiTheme="majorHAnsi" w:eastAsiaTheme="majorEastAsia" w:hAnsiTheme="majorHAnsi" w:cstheme="majorBidi"/>
      <w:color w:val="243F60" w:themeColor="accent1" w:themeShade="7F"/>
      <w:sz w:val="24"/>
      <w:szCs w:val="24"/>
    </w:rPr>
  </w:style>
  <w:style w:type="character" w:customStyle="1" w:styleId="62">
    <w:name w:val="Заголовок 6 Знак2"/>
    <w:basedOn w:val="a0"/>
    <w:uiPriority w:val="9"/>
    <w:semiHidden/>
    <w:rsid w:val="00422888"/>
    <w:rPr>
      <w:rFonts w:asciiTheme="majorHAnsi" w:eastAsiaTheme="majorEastAsia" w:hAnsiTheme="majorHAnsi" w:cstheme="majorBidi"/>
      <w:color w:val="243F60" w:themeColor="accent1" w:themeShade="7F"/>
    </w:rPr>
  </w:style>
  <w:style w:type="character" w:customStyle="1" w:styleId="29">
    <w:name w:val="Тема примечания Знак2"/>
    <w:basedOn w:val="af3"/>
    <w:uiPriority w:val="99"/>
    <w:semiHidden/>
    <w:rsid w:val="00422888"/>
    <w:rPr>
      <w:rFonts w:ascii="Times New Roman" w:eastAsia="MS ??" w:hAnsi="Times New Roman" w:cs="Times New Roman"/>
      <w:b/>
      <w:bCs/>
      <w:sz w:val="20"/>
      <w:szCs w:val="20"/>
      <w:lang w:eastAsia="zh-CN"/>
    </w:rPr>
  </w:style>
  <w:style w:type="table" w:customStyle="1" w:styleId="1b">
    <w:name w:val="Сетка таблицы1"/>
    <w:basedOn w:val="a1"/>
    <w:next w:val="af4"/>
    <w:uiPriority w:val="59"/>
    <w:rsid w:val="002C0D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Сетка таблицы2"/>
    <w:basedOn w:val="a1"/>
    <w:next w:val="af4"/>
    <w:uiPriority w:val="59"/>
    <w:rsid w:val="00390B8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1"/>
    <w:next w:val="af4"/>
    <w:uiPriority w:val="59"/>
    <w:rsid w:val="00657B0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Revision"/>
    <w:hidden/>
    <w:uiPriority w:val="99"/>
    <w:semiHidden/>
    <w:rsid w:val="00230D9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3755300">
      <w:bodyDiv w:val="1"/>
      <w:marLeft w:val="0"/>
      <w:marRight w:val="0"/>
      <w:marTop w:val="0"/>
      <w:marBottom w:val="0"/>
      <w:divBdr>
        <w:top w:val="none" w:sz="0" w:space="0" w:color="auto"/>
        <w:left w:val="none" w:sz="0" w:space="0" w:color="auto"/>
        <w:bottom w:val="none" w:sz="0" w:space="0" w:color="auto"/>
        <w:right w:val="none" w:sz="0" w:space="0" w:color="auto"/>
      </w:divBdr>
    </w:div>
    <w:div w:id="363288280">
      <w:bodyDiv w:val="1"/>
      <w:marLeft w:val="0"/>
      <w:marRight w:val="0"/>
      <w:marTop w:val="0"/>
      <w:marBottom w:val="0"/>
      <w:divBdr>
        <w:top w:val="none" w:sz="0" w:space="0" w:color="auto"/>
        <w:left w:val="none" w:sz="0" w:space="0" w:color="auto"/>
        <w:bottom w:val="none" w:sz="0" w:space="0" w:color="auto"/>
        <w:right w:val="none" w:sz="0" w:space="0" w:color="auto"/>
      </w:divBdr>
    </w:div>
    <w:div w:id="451948255">
      <w:bodyDiv w:val="1"/>
      <w:marLeft w:val="0"/>
      <w:marRight w:val="0"/>
      <w:marTop w:val="0"/>
      <w:marBottom w:val="0"/>
      <w:divBdr>
        <w:top w:val="none" w:sz="0" w:space="0" w:color="auto"/>
        <w:left w:val="none" w:sz="0" w:space="0" w:color="auto"/>
        <w:bottom w:val="none" w:sz="0" w:space="0" w:color="auto"/>
        <w:right w:val="none" w:sz="0" w:space="0" w:color="auto"/>
      </w:divBdr>
    </w:div>
    <w:div w:id="525942969">
      <w:bodyDiv w:val="1"/>
      <w:marLeft w:val="0"/>
      <w:marRight w:val="0"/>
      <w:marTop w:val="0"/>
      <w:marBottom w:val="0"/>
      <w:divBdr>
        <w:top w:val="none" w:sz="0" w:space="0" w:color="auto"/>
        <w:left w:val="none" w:sz="0" w:space="0" w:color="auto"/>
        <w:bottom w:val="none" w:sz="0" w:space="0" w:color="auto"/>
        <w:right w:val="none" w:sz="0" w:space="0" w:color="auto"/>
      </w:divBdr>
    </w:div>
    <w:div w:id="572932931">
      <w:bodyDiv w:val="1"/>
      <w:marLeft w:val="0"/>
      <w:marRight w:val="0"/>
      <w:marTop w:val="0"/>
      <w:marBottom w:val="0"/>
      <w:divBdr>
        <w:top w:val="none" w:sz="0" w:space="0" w:color="auto"/>
        <w:left w:val="none" w:sz="0" w:space="0" w:color="auto"/>
        <w:bottom w:val="none" w:sz="0" w:space="0" w:color="auto"/>
        <w:right w:val="none" w:sz="0" w:space="0" w:color="auto"/>
      </w:divBdr>
    </w:div>
    <w:div w:id="704447685">
      <w:bodyDiv w:val="1"/>
      <w:marLeft w:val="0"/>
      <w:marRight w:val="0"/>
      <w:marTop w:val="0"/>
      <w:marBottom w:val="0"/>
      <w:divBdr>
        <w:top w:val="none" w:sz="0" w:space="0" w:color="auto"/>
        <w:left w:val="none" w:sz="0" w:space="0" w:color="auto"/>
        <w:bottom w:val="none" w:sz="0" w:space="0" w:color="auto"/>
        <w:right w:val="none" w:sz="0" w:space="0" w:color="auto"/>
      </w:divBdr>
    </w:div>
    <w:div w:id="820654849">
      <w:bodyDiv w:val="1"/>
      <w:marLeft w:val="0"/>
      <w:marRight w:val="0"/>
      <w:marTop w:val="0"/>
      <w:marBottom w:val="0"/>
      <w:divBdr>
        <w:top w:val="none" w:sz="0" w:space="0" w:color="auto"/>
        <w:left w:val="none" w:sz="0" w:space="0" w:color="auto"/>
        <w:bottom w:val="none" w:sz="0" w:space="0" w:color="auto"/>
        <w:right w:val="none" w:sz="0" w:space="0" w:color="auto"/>
      </w:divBdr>
    </w:div>
    <w:div w:id="1027102633">
      <w:bodyDiv w:val="1"/>
      <w:marLeft w:val="0"/>
      <w:marRight w:val="0"/>
      <w:marTop w:val="0"/>
      <w:marBottom w:val="0"/>
      <w:divBdr>
        <w:top w:val="none" w:sz="0" w:space="0" w:color="auto"/>
        <w:left w:val="none" w:sz="0" w:space="0" w:color="auto"/>
        <w:bottom w:val="none" w:sz="0" w:space="0" w:color="auto"/>
        <w:right w:val="none" w:sz="0" w:space="0" w:color="auto"/>
      </w:divBdr>
    </w:div>
    <w:div w:id="1235162228">
      <w:bodyDiv w:val="1"/>
      <w:marLeft w:val="0"/>
      <w:marRight w:val="0"/>
      <w:marTop w:val="0"/>
      <w:marBottom w:val="0"/>
      <w:divBdr>
        <w:top w:val="none" w:sz="0" w:space="0" w:color="auto"/>
        <w:left w:val="none" w:sz="0" w:space="0" w:color="auto"/>
        <w:bottom w:val="none" w:sz="0" w:space="0" w:color="auto"/>
        <w:right w:val="none" w:sz="0" w:space="0" w:color="auto"/>
      </w:divBdr>
    </w:div>
    <w:div w:id="1274482327">
      <w:bodyDiv w:val="1"/>
      <w:marLeft w:val="0"/>
      <w:marRight w:val="0"/>
      <w:marTop w:val="0"/>
      <w:marBottom w:val="0"/>
      <w:divBdr>
        <w:top w:val="none" w:sz="0" w:space="0" w:color="auto"/>
        <w:left w:val="none" w:sz="0" w:space="0" w:color="auto"/>
        <w:bottom w:val="none" w:sz="0" w:space="0" w:color="auto"/>
        <w:right w:val="none" w:sz="0" w:space="0" w:color="auto"/>
      </w:divBdr>
    </w:div>
    <w:div w:id="1400714558">
      <w:bodyDiv w:val="1"/>
      <w:marLeft w:val="0"/>
      <w:marRight w:val="0"/>
      <w:marTop w:val="0"/>
      <w:marBottom w:val="0"/>
      <w:divBdr>
        <w:top w:val="none" w:sz="0" w:space="0" w:color="auto"/>
        <w:left w:val="none" w:sz="0" w:space="0" w:color="auto"/>
        <w:bottom w:val="none" w:sz="0" w:space="0" w:color="auto"/>
        <w:right w:val="none" w:sz="0" w:space="0" w:color="auto"/>
      </w:divBdr>
    </w:div>
    <w:div w:id="1412317809">
      <w:bodyDiv w:val="1"/>
      <w:marLeft w:val="0"/>
      <w:marRight w:val="0"/>
      <w:marTop w:val="0"/>
      <w:marBottom w:val="0"/>
      <w:divBdr>
        <w:top w:val="none" w:sz="0" w:space="0" w:color="auto"/>
        <w:left w:val="none" w:sz="0" w:space="0" w:color="auto"/>
        <w:bottom w:val="none" w:sz="0" w:space="0" w:color="auto"/>
        <w:right w:val="none" w:sz="0" w:space="0" w:color="auto"/>
      </w:divBdr>
    </w:div>
    <w:div w:id="1498224039">
      <w:bodyDiv w:val="1"/>
      <w:marLeft w:val="0"/>
      <w:marRight w:val="0"/>
      <w:marTop w:val="0"/>
      <w:marBottom w:val="0"/>
      <w:divBdr>
        <w:top w:val="none" w:sz="0" w:space="0" w:color="auto"/>
        <w:left w:val="none" w:sz="0" w:space="0" w:color="auto"/>
        <w:bottom w:val="none" w:sz="0" w:space="0" w:color="auto"/>
        <w:right w:val="none" w:sz="0" w:space="0" w:color="auto"/>
      </w:divBdr>
    </w:div>
    <w:div w:id="1609464814">
      <w:bodyDiv w:val="1"/>
      <w:marLeft w:val="0"/>
      <w:marRight w:val="0"/>
      <w:marTop w:val="0"/>
      <w:marBottom w:val="0"/>
      <w:divBdr>
        <w:top w:val="none" w:sz="0" w:space="0" w:color="auto"/>
        <w:left w:val="none" w:sz="0" w:space="0" w:color="auto"/>
        <w:bottom w:val="none" w:sz="0" w:space="0" w:color="auto"/>
        <w:right w:val="none" w:sz="0" w:space="0" w:color="auto"/>
      </w:divBdr>
    </w:div>
    <w:div w:id="1681813868">
      <w:bodyDiv w:val="1"/>
      <w:marLeft w:val="0"/>
      <w:marRight w:val="0"/>
      <w:marTop w:val="0"/>
      <w:marBottom w:val="0"/>
      <w:divBdr>
        <w:top w:val="none" w:sz="0" w:space="0" w:color="auto"/>
        <w:left w:val="none" w:sz="0" w:space="0" w:color="auto"/>
        <w:bottom w:val="none" w:sz="0" w:space="0" w:color="auto"/>
        <w:right w:val="none" w:sz="0" w:space="0" w:color="auto"/>
      </w:divBdr>
    </w:div>
    <w:div w:id="1822310034">
      <w:bodyDiv w:val="1"/>
      <w:marLeft w:val="0"/>
      <w:marRight w:val="0"/>
      <w:marTop w:val="0"/>
      <w:marBottom w:val="0"/>
      <w:divBdr>
        <w:top w:val="none" w:sz="0" w:space="0" w:color="auto"/>
        <w:left w:val="none" w:sz="0" w:space="0" w:color="auto"/>
        <w:bottom w:val="none" w:sz="0" w:space="0" w:color="auto"/>
        <w:right w:val="none" w:sz="0" w:space="0" w:color="auto"/>
      </w:divBdr>
    </w:div>
    <w:div w:id="1843085977">
      <w:bodyDiv w:val="1"/>
      <w:marLeft w:val="0"/>
      <w:marRight w:val="0"/>
      <w:marTop w:val="0"/>
      <w:marBottom w:val="0"/>
      <w:divBdr>
        <w:top w:val="none" w:sz="0" w:space="0" w:color="auto"/>
        <w:left w:val="none" w:sz="0" w:space="0" w:color="auto"/>
        <w:bottom w:val="none" w:sz="0" w:space="0" w:color="auto"/>
        <w:right w:val="none" w:sz="0" w:space="0" w:color="auto"/>
      </w:divBdr>
      <w:divsChild>
        <w:div w:id="1914654765">
          <w:marLeft w:val="0"/>
          <w:marRight w:val="0"/>
          <w:marTop w:val="0"/>
          <w:marBottom w:val="0"/>
          <w:divBdr>
            <w:top w:val="none" w:sz="0" w:space="0" w:color="auto"/>
            <w:left w:val="none" w:sz="0" w:space="0" w:color="auto"/>
            <w:bottom w:val="none" w:sz="0" w:space="0" w:color="auto"/>
            <w:right w:val="none" w:sz="0" w:space="0" w:color="auto"/>
          </w:divBdr>
        </w:div>
      </w:divsChild>
    </w:div>
    <w:div w:id="1883471320">
      <w:bodyDiv w:val="1"/>
      <w:marLeft w:val="0"/>
      <w:marRight w:val="0"/>
      <w:marTop w:val="0"/>
      <w:marBottom w:val="0"/>
      <w:divBdr>
        <w:top w:val="none" w:sz="0" w:space="0" w:color="auto"/>
        <w:left w:val="none" w:sz="0" w:space="0" w:color="auto"/>
        <w:bottom w:val="none" w:sz="0" w:space="0" w:color="auto"/>
        <w:right w:val="none" w:sz="0" w:space="0" w:color="auto"/>
      </w:divBdr>
      <w:divsChild>
        <w:div w:id="1239293416">
          <w:marLeft w:val="0"/>
          <w:marRight w:val="0"/>
          <w:marTop w:val="0"/>
          <w:marBottom w:val="0"/>
          <w:divBdr>
            <w:top w:val="none" w:sz="0" w:space="0" w:color="auto"/>
            <w:left w:val="none" w:sz="0" w:space="0" w:color="auto"/>
            <w:bottom w:val="none" w:sz="0" w:space="0" w:color="auto"/>
            <w:right w:val="none" w:sz="0" w:space="0" w:color="auto"/>
          </w:divBdr>
        </w:div>
      </w:divsChild>
    </w:div>
    <w:div w:id="1951469703">
      <w:bodyDiv w:val="1"/>
      <w:marLeft w:val="0"/>
      <w:marRight w:val="0"/>
      <w:marTop w:val="0"/>
      <w:marBottom w:val="0"/>
      <w:divBdr>
        <w:top w:val="none" w:sz="0" w:space="0" w:color="auto"/>
        <w:left w:val="none" w:sz="0" w:space="0" w:color="auto"/>
        <w:bottom w:val="none" w:sz="0" w:space="0" w:color="auto"/>
        <w:right w:val="none" w:sz="0" w:space="0" w:color="auto"/>
      </w:divBdr>
    </w:div>
    <w:div w:id="1951543296">
      <w:bodyDiv w:val="1"/>
      <w:marLeft w:val="0"/>
      <w:marRight w:val="0"/>
      <w:marTop w:val="0"/>
      <w:marBottom w:val="0"/>
      <w:divBdr>
        <w:top w:val="none" w:sz="0" w:space="0" w:color="auto"/>
        <w:left w:val="none" w:sz="0" w:space="0" w:color="auto"/>
        <w:bottom w:val="none" w:sz="0" w:space="0" w:color="auto"/>
        <w:right w:val="none" w:sz="0" w:space="0" w:color="auto"/>
      </w:divBdr>
    </w:div>
    <w:div w:id="1953316990">
      <w:bodyDiv w:val="1"/>
      <w:marLeft w:val="0"/>
      <w:marRight w:val="0"/>
      <w:marTop w:val="0"/>
      <w:marBottom w:val="0"/>
      <w:divBdr>
        <w:top w:val="none" w:sz="0" w:space="0" w:color="auto"/>
        <w:left w:val="none" w:sz="0" w:space="0" w:color="auto"/>
        <w:bottom w:val="none" w:sz="0" w:space="0" w:color="auto"/>
        <w:right w:val="none" w:sz="0" w:space="0" w:color="auto"/>
      </w:divBdr>
    </w:div>
    <w:div w:id="21031397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hart" Target="charts/chart5.xml"/><Relationship Id="rId18" Type="http://schemas.openxmlformats.org/officeDocument/2006/relationships/image" Target="media/image1.jpeg"/><Relationship Id="rId26" Type="http://schemas.openxmlformats.org/officeDocument/2006/relationships/chart" Target="charts/chart15.xml"/><Relationship Id="rId3" Type="http://schemas.openxmlformats.org/officeDocument/2006/relationships/styles" Target="styles.xml"/><Relationship Id="rId21" Type="http://schemas.openxmlformats.org/officeDocument/2006/relationships/hyperlink" Target="http://merch.utair.ru" TargetMode="Externa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chart" Target="charts/chart14.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0.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chart" Target="charts/chart13.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chart" Target="charts/chart12.xml"/><Relationship Id="rId28" Type="http://schemas.openxmlformats.org/officeDocument/2006/relationships/chart" Target="charts/chart16.xml"/><Relationship Id="rId10" Type="http://schemas.openxmlformats.org/officeDocument/2006/relationships/chart" Target="charts/chart2.xml"/><Relationship Id="rId19" Type="http://schemas.openxmlformats.org/officeDocument/2006/relationships/image" Target="media/image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1.xml"/><Relationship Id="rId27" Type="http://schemas.openxmlformats.org/officeDocument/2006/relationships/hyperlink" Target="http://www.micex.ru/" TargetMode="External"/><Relationship Id="rId30" Type="http://schemas.openxmlformats.org/officeDocument/2006/relationships/hyperlink" Target="consultantplus://offline/ref=A0F96311551FFEE5ED5BED3F82CCB6F7A03625B86F76A7EBF4513D4E35C040360608E7705ACF9455mCPBK"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6.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7.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8.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9.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boyarkina_ef\Desktop\16.03_&#1075;&#1086;&#1076;&#1086;&#1074;&#1086;&#1081;%20&#1086;&#1090;&#1095;&#1077;&#1090;\&#1082;%20&#1086;&#1090;&#1095;&#1077;&#1090;&#1091;%20v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boyarkina_ef\Desktop\16.03_&#1075;&#1086;&#1076;&#1086;&#1074;&#1086;&#1081;%20&#1086;&#1090;&#1095;&#1077;&#1090;\&#1082;%20&#1086;&#1090;&#1095;&#1077;&#1090;&#1091;%20v2.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boyarkina_ef\Desktop\16.03_&#1075;&#1086;&#1076;&#1086;&#1074;&#1086;&#1081;%20&#1086;&#1090;&#1095;&#1077;&#1090;\&#1082;%20&#1086;&#1090;&#1095;&#1077;&#1090;&#1091;%20v2.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boyarkina_ef\Desktop\16.03_&#1075;&#1086;&#1076;&#1086;&#1074;&#1086;&#1081;%20&#1086;&#1090;&#1095;&#1077;&#1090;\&#1082;%20&#1086;&#1090;&#1095;&#1077;&#1090;&#1091;%20v2.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boyarkina_ef\Desktop\16.03_&#1075;&#1086;&#1076;&#1086;&#1074;&#1086;&#1081;%20&#1086;&#1090;&#1095;&#1077;&#1090;\&#1082;%20&#1086;&#1090;&#1095;&#1077;&#1090;&#1091;%20v2.xlsx" TargetMode="External"/></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solidFill>
                  <a:sysClr val="windowText" lastClr="000000"/>
                </a:solidFill>
              </a:rPr>
              <a:t>Utair*</a:t>
            </a:r>
            <a:endParaRPr lang="ru-RU" sz="1200" b="1">
              <a:solidFill>
                <a:sysClr val="windowText" lastClr="000000"/>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3.4063260340632603E-2"/>
          <c:y val="0.19280125195618156"/>
          <c:w val="0.92700729927007297"/>
          <c:h val="0.51584587137875382"/>
        </c:manualLayout>
      </c:layout>
      <c:barChart>
        <c:barDir val="col"/>
        <c:grouping val="percentStacked"/>
        <c:varyColors val="0"/>
        <c:ser>
          <c:idx val="0"/>
          <c:order val="0"/>
          <c:tx>
            <c:strRef>
              <c:f>Лист1!$A$2</c:f>
              <c:strCache>
                <c:ptCount val="1"/>
                <c:pt idx="0">
                  <c:v>ВВЛ</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2024 год</c:v>
                </c:pt>
                <c:pt idx="1">
                  <c:v>2025 год</c:v>
                </c:pt>
              </c:strCache>
            </c:strRef>
          </c:cat>
          <c:val>
            <c:numRef>
              <c:f>Лист1!$B$2:$C$2</c:f>
              <c:numCache>
                <c:formatCode>0.0%</c:formatCode>
                <c:ptCount val="2"/>
                <c:pt idx="0">
                  <c:v>0.74850140031575763</c:v>
                </c:pt>
                <c:pt idx="1">
                  <c:v>0.79084897639040852</c:v>
                </c:pt>
              </c:numCache>
            </c:numRef>
          </c:val>
          <c:extLst xmlns:c16r2="http://schemas.microsoft.com/office/drawing/2015/06/chart">
            <c:ext xmlns:c16="http://schemas.microsoft.com/office/drawing/2014/chart" uri="{C3380CC4-5D6E-409C-BE32-E72D297353CC}">
              <c16:uniqueId val="{00000000-14EE-48BF-9AD2-26DB6C1DA978}"/>
            </c:ext>
          </c:extLst>
        </c:ser>
        <c:ser>
          <c:idx val="1"/>
          <c:order val="1"/>
          <c:tx>
            <c:strRef>
              <c:f>Лист1!$A$3</c:f>
              <c:strCache>
                <c:ptCount val="1"/>
                <c:pt idx="0">
                  <c:v>МВЛ</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Лист1!$B$1:$C$1</c:f>
              <c:strCache>
                <c:ptCount val="2"/>
                <c:pt idx="0">
                  <c:v>2024 год</c:v>
                </c:pt>
                <c:pt idx="1">
                  <c:v>2025 год</c:v>
                </c:pt>
              </c:strCache>
            </c:strRef>
          </c:cat>
          <c:val>
            <c:numRef>
              <c:f>Лист1!$B$3:$C$3</c:f>
              <c:numCache>
                <c:formatCode>0.0%</c:formatCode>
                <c:ptCount val="2"/>
                <c:pt idx="0">
                  <c:v>0.25149859968424237</c:v>
                </c:pt>
                <c:pt idx="1">
                  <c:v>0.20915102360959148</c:v>
                </c:pt>
              </c:numCache>
            </c:numRef>
          </c:val>
          <c:extLst xmlns:c16r2="http://schemas.microsoft.com/office/drawing/2015/06/chart">
            <c:ext xmlns:c16="http://schemas.microsoft.com/office/drawing/2014/chart" uri="{C3380CC4-5D6E-409C-BE32-E72D297353CC}">
              <c16:uniqueId val="{00000001-14EE-48BF-9AD2-26DB6C1DA978}"/>
            </c:ext>
          </c:extLst>
        </c:ser>
        <c:dLbls>
          <c:dLblPos val="ctr"/>
          <c:showLegendKey val="0"/>
          <c:showVal val="1"/>
          <c:showCatName val="0"/>
          <c:showSerName val="0"/>
          <c:showPercent val="0"/>
          <c:showBubbleSize val="0"/>
        </c:dLbls>
        <c:gapWidth val="150"/>
        <c:overlap val="100"/>
        <c:axId val="1333592480"/>
        <c:axId val="1333595744"/>
      </c:barChart>
      <c:catAx>
        <c:axId val="1333592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333595744"/>
        <c:crosses val="autoZero"/>
        <c:auto val="1"/>
        <c:lblAlgn val="ctr"/>
        <c:lblOffset val="100"/>
        <c:noMultiLvlLbl val="0"/>
      </c:catAx>
      <c:valAx>
        <c:axId val="1333595744"/>
        <c:scaling>
          <c:orientation val="minMax"/>
        </c:scaling>
        <c:delete val="1"/>
        <c:axPos val="l"/>
        <c:numFmt formatCode="0%" sourceLinked="1"/>
        <c:majorTickMark val="none"/>
        <c:minorTickMark val="none"/>
        <c:tickLblPos val="nextTo"/>
        <c:crossAx val="1333592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a:solidFill>
                  <a:schemeClr val="tx1"/>
                </a:solidFill>
              </a:rPr>
              <a:t>Доля бронирования, %</a:t>
            </a:r>
          </a:p>
        </c:rich>
      </c:tx>
      <c:overlay val="0"/>
      <c:spPr>
        <a:noFill/>
        <a:ln>
          <a:noFill/>
        </a:ln>
        <a:effectLst/>
      </c:spPr>
    </c:title>
    <c:autoTitleDeleted val="0"/>
    <c:plotArea>
      <c:layout/>
      <c:barChart>
        <c:barDir val="col"/>
        <c:grouping val="percentStacked"/>
        <c:varyColors val="0"/>
        <c:ser>
          <c:idx val="0"/>
          <c:order val="0"/>
          <c:tx>
            <c:strRef>
              <c:f>Лист2!$A$9</c:f>
              <c:strCache>
                <c:ptCount val="1"/>
                <c:pt idx="0">
                  <c:v>online</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Лист2!$B$8:$D$8</c:f>
              <c:numCache>
                <c:formatCode>General</c:formatCode>
                <c:ptCount val="3"/>
                <c:pt idx="0">
                  <c:v>2023</c:v>
                </c:pt>
                <c:pt idx="1">
                  <c:v>2024</c:v>
                </c:pt>
                <c:pt idx="2">
                  <c:v>2025</c:v>
                </c:pt>
              </c:numCache>
            </c:numRef>
          </c:cat>
          <c:val>
            <c:numRef>
              <c:f>Лист2!$B$9:$D$9</c:f>
              <c:numCache>
                <c:formatCode>0.0%</c:formatCode>
                <c:ptCount val="3"/>
                <c:pt idx="0">
                  <c:v>0.7950853069514312</c:v>
                </c:pt>
                <c:pt idx="1">
                  <c:v>0.79189013198792146</c:v>
                </c:pt>
                <c:pt idx="2">
                  <c:v>0.80106463649868531</c:v>
                </c:pt>
              </c:numCache>
            </c:numRef>
          </c:val>
          <c:extLst xmlns:c16r2="http://schemas.microsoft.com/office/drawing/2015/06/chart">
            <c:ext xmlns:c16="http://schemas.microsoft.com/office/drawing/2014/chart" uri="{C3380CC4-5D6E-409C-BE32-E72D297353CC}">
              <c16:uniqueId val="{00000000-5C57-4792-929B-3A80D5721533}"/>
            </c:ext>
          </c:extLst>
        </c:ser>
        <c:ser>
          <c:idx val="1"/>
          <c:order val="1"/>
          <c:tx>
            <c:strRef>
              <c:f>Лист2!$A$10</c:f>
              <c:strCache>
                <c:ptCount val="1"/>
                <c:pt idx="0">
                  <c:v>offline</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Лист2!$B$8:$D$8</c:f>
              <c:numCache>
                <c:formatCode>General</c:formatCode>
                <c:ptCount val="3"/>
                <c:pt idx="0">
                  <c:v>2023</c:v>
                </c:pt>
                <c:pt idx="1">
                  <c:v>2024</c:v>
                </c:pt>
                <c:pt idx="2">
                  <c:v>2025</c:v>
                </c:pt>
              </c:numCache>
            </c:numRef>
          </c:cat>
          <c:val>
            <c:numRef>
              <c:f>Лист2!$B$10:$D$10</c:f>
              <c:numCache>
                <c:formatCode>0.0%</c:formatCode>
                <c:ptCount val="3"/>
                <c:pt idx="0">
                  <c:v>0.20491469304856874</c:v>
                </c:pt>
                <c:pt idx="1">
                  <c:v>0.20810986801207854</c:v>
                </c:pt>
                <c:pt idx="2">
                  <c:v>0.1989353635013146</c:v>
                </c:pt>
              </c:numCache>
            </c:numRef>
          </c:val>
          <c:extLst xmlns:c16r2="http://schemas.microsoft.com/office/drawing/2015/06/chart">
            <c:ext xmlns:c16="http://schemas.microsoft.com/office/drawing/2014/chart" uri="{C3380CC4-5D6E-409C-BE32-E72D297353CC}">
              <c16:uniqueId val="{00000001-5C57-4792-929B-3A80D5721533}"/>
            </c:ext>
          </c:extLst>
        </c:ser>
        <c:dLbls>
          <c:dLblPos val="ctr"/>
          <c:showLegendKey val="0"/>
          <c:showVal val="1"/>
          <c:showCatName val="0"/>
          <c:showSerName val="0"/>
          <c:showPercent val="0"/>
          <c:showBubbleSize val="0"/>
        </c:dLbls>
        <c:gapWidth val="150"/>
        <c:overlap val="100"/>
        <c:axId val="1333588672"/>
        <c:axId val="1333583232"/>
      </c:barChart>
      <c:catAx>
        <c:axId val="1333588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33583232"/>
        <c:crosses val="autoZero"/>
        <c:auto val="1"/>
        <c:lblAlgn val="ctr"/>
        <c:lblOffset val="100"/>
        <c:noMultiLvlLbl val="0"/>
      </c:catAx>
      <c:valAx>
        <c:axId val="1333583232"/>
        <c:scaling>
          <c:orientation val="minMax"/>
        </c:scaling>
        <c:delete val="1"/>
        <c:axPos val="l"/>
        <c:numFmt formatCode="0%" sourceLinked="1"/>
        <c:majorTickMark val="none"/>
        <c:minorTickMark val="none"/>
        <c:tickLblPos val="nextTo"/>
        <c:crossAx val="1333588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5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lgn="ct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200"/>
              <a:t>Динамика изменения численности персонала ПАО Авиакомпания "ЮТэйр"за</a:t>
            </a:r>
            <a:r>
              <a:rPr lang="ru-RU" sz="1200" baseline="0"/>
              <a:t> 2023-2025 гг.</a:t>
            </a:r>
            <a:r>
              <a:rPr lang="ru-RU" sz="1200"/>
              <a:t>,  чел.</a:t>
            </a:r>
          </a:p>
        </c:rich>
      </c:tx>
      <c:layout>
        <c:manualLayout>
          <c:xMode val="edge"/>
          <c:yMode val="edge"/>
          <c:x val="0.12852493438320209"/>
          <c:y val="4.7419463628498949E-2"/>
        </c:manualLayout>
      </c:layout>
      <c:overlay val="0"/>
      <c:spPr>
        <a:noFill/>
        <a:ln>
          <a:noFill/>
        </a:ln>
        <a:effectLst/>
      </c:spPr>
    </c:title>
    <c:autoTitleDeleted val="0"/>
    <c:plotArea>
      <c:layout/>
      <c:barChart>
        <c:barDir val="bar"/>
        <c:grouping val="clustered"/>
        <c:varyColors val="0"/>
        <c:ser>
          <c:idx val="1"/>
          <c:order val="0"/>
          <c:tx>
            <c:strRef>
              <c:f>численность!$B$22</c:f>
              <c:strCache>
                <c:ptCount val="1"/>
                <c:pt idx="0">
                  <c:v>Динамика изменения численности персонала ПАО "Авиакомпания "ЮТэйр" за 2023-2025 гг., чел.</c:v>
                </c:pt>
              </c:strCache>
            </c:strRef>
          </c:tx>
          <c:spPr>
            <a:solidFill>
              <a:schemeClr val="accent1">
                <a:shade val="76000"/>
              </a:schemeClr>
            </a:solidFill>
            <a:ln>
              <a:noFill/>
            </a:ln>
            <a:effectLst/>
            <a:scene3d>
              <a:camera prst="orthographicFront"/>
              <a:lightRig rig="threePt" dir="t"/>
            </a:scene3d>
            <a:sp3d>
              <a:bevelT/>
              <a:bevelB/>
            </a:sp3d>
          </c:spPr>
          <c:invertIfNegative val="0"/>
          <c:dLbls>
            <c:dLbl>
              <c:idx val="0"/>
              <c:layout>
                <c:manualLayout>
                  <c:x val="-0.12997876857749477"/>
                  <c:y val="-8.0256821829855531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569C-4EC9-BBEC-F92C798EA39E}"/>
                </c:ext>
                <c:ext xmlns:c15="http://schemas.microsoft.com/office/drawing/2012/chart" uri="{CE6537A1-D6FC-4f65-9D91-7224C49458BB}"/>
              </c:extLst>
            </c:dLbl>
            <c:dLbl>
              <c:idx val="1"/>
              <c:layout>
                <c:manualLayout>
                  <c:x val="-0.14439005633849916"/>
                  <c:y val="1.1890648500398051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569C-4EC9-BBEC-F92C798EA39E}"/>
                </c:ext>
                <c:ext xmlns:c15="http://schemas.microsoft.com/office/drawing/2012/chart" uri="{CE6537A1-D6FC-4f65-9D91-7224C49458BB}"/>
              </c:extLst>
            </c:dLbl>
            <c:dLbl>
              <c:idx val="2"/>
              <c:layout>
                <c:manualLayout>
                  <c:x val="-0.15712890984168379"/>
                  <c:y val="-7.3567903481335436E-1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569C-4EC9-BBEC-F92C798EA39E}"/>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5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численность!$A$23:$A$25</c:f>
              <c:numCache>
                <c:formatCode>General</c:formatCode>
                <c:ptCount val="3"/>
                <c:pt idx="0">
                  <c:v>2025</c:v>
                </c:pt>
                <c:pt idx="1">
                  <c:v>2024</c:v>
                </c:pt>
                <c:pt idx="2">
                  <c:v>2023</c:v>
                </c:pt>
              </c:numCache>
            </c:numRef>
          </c:cat>
          <c:val>
            <c:numRef>
              <c:f>численность!$B$23:$B$25</c:f>
              <c:numCache>
                <c:formatCode>General</c:formatCode>
                <c:ptCount val="3"/>
                <c:pt idx="0">
                  <c:v>3553</c:v>
                </c:pt>
                <c:pt idx="1">
                  <c:v>2842</c:v>
                </c:pt>
                <c:pt idx="2">
                  <c:v>2895</c:v>
                </c:pt>
              </c:numCache>
            </c:numRef>
          </c:val>
          <c:extLst xmlns:c16r2="http://schemas.microsoft.com/office/drawing/2015/06/chart">
            <c:ext xmlns:c16="http://schemas.microsoft.com/office/drawing/2014/chart" uri="{C3380CC4-5D6E-409C-BE32-E72D297353CC}">
              <c16:uniqueId val="{00000003-569C-4EC9-BBEC-F92C798EA39E}"/>
            </c:ext>
          </c:extLst>
        </c:ser>
        <c:dLbls>
          <c:showLegendKey val="0"/>
          <c:showVal val="0"/>
          <c:showCatName val="0"/>
          <c:showSerName val="0"/>
          <c:showPercent val="0"/>
          <c:showBubbleSize val="0"/>
        </c:dLbls>
        <c:gapWidth val="36"/>
        <c:overlap val="-33"/>
        <c:axId val="1333583776"/>
        <c:axId val="1333584864"/>
      </c:barChart>
      <c:catAx>
        <c:axId val="1333583776"/>
        <c:scaling>
          <c:orientation val="minMax"/>
        </c:scaling>
        <c:delete val="0"/>
        <c:axPos val="l"/>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33584864"/>
        <c:crosses val="autoZero"/>
        <c:auto val="1"/>
        <c:lblAlgn val="ctr"/>
        <c:lblOffset val="100"/>
        <c:noMultiLvlLbl val="0"/>
      </c:catAx>
      <c:valAx>
        <c:axId val="1333584864"/>
        <c:scaling>
          <c:orientation val="minMax"/>
          <c:min val="0"/>
        </c:scaling>
        <c:delete val="1"/>
        <c:axPos val="b"/>
        <c:numFmt formatCode="General" sourceLinked="1"/>
        <c:majorTickMark val="out"/>
        <c:minorTickMark val="none"/>
        <c:tickLblPos val="nextTo"/>
        <c:crossAx val="1333583776"/>
        <c:crosses val="autoZero"/>
        <c:crossBetween val="between"/>
      </c:valAx>
      <c:spPr>
        <a:noFill/>
        <a:ln w="25400">
          <a:noFill/>
        </a:ln>
        <a:effectLst/>
      </c:spPr>
    </c:plotArea>
    <c:plotVisOnly val="1"/>
    <c:dispBlanksAs val="gap"/>
    <c:showDLblsOverMax val="0"/>
  </c:chart>
  <c:spPr>
    <a:solidFill>
      <a:schemeClr val="bg1"/>
    </a:solidFill>
    <a:ln w="9525" cap="flat" cmpd="sng" algn="ctr">
      <a:noFill/>
      <a:prstDash val="solid"/>
      <a:round/>
    </a:ln>
    <a:effectLst/>
  </c:spPr>
  <c:txPr>
    <a:bodyPr/>
    <a:lstStyle/>
    <a:p>
      <a:pPr algn="just">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Структура персонала на 31.12.2025</a:t>
            </a:r>
          </a:p>
        </c:rich>
      </c:tx>
      <c:overlay val="0"/>
      <c:spPr>
        <a:noFill/>
        <a:ln>
          <a:noFill/>
        </a:ln>
        <a:effectLst/>
      </c:spPr>
    </c:title>
    <c:autoTitleDeleted val="0"/>
    <c:view3D>
      <c:rotX val="40"/>
      <c:hPercent val="90"/>
      <c:rotY val="330"/>
      <c:rAngAx val="0"/>
      <c:perspective val="2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численность!$C$12</c:f>
              <c:strCache>
                <c:ptCount val="1"/>
                <c:pt idx="0">
                  <c:v>Структура персонала на 31.12.2025</c:v>
                </c:pt>
              </c:strCache>
            </c:strRef>
          </c:tx>
          <c:spPr>
            <a:scene3d>
              <a:camera prst="orthographicFront"/>
              <a:lightRig rig="threePt" dir="t"/>
            </a:scene3d>
            <a:sp3d>
              <a:bevelT prst="relaxedInset"/>
              <a:bevelB/>
            </a:sp3d>
          </c:spPr>
          <c:explosion val="15"/>
          <c:dPt>
            <c:idx val="0"/>
            <c:bubble3D val="0"/>
            <c:spPr>
              <a:solidFill>
                <a:schemeClr val="accent1"/>
              </a:solidFill>
              <a:ln>
                <a:noFill/>
              </a:ln>
              <a:effectLst/>
              <a:scene3d>
                <a:camera prst="orthographicFront"/>
                <a:lightRig rig="threePt" dir="t"/>
              </a:scene3d>
              <a:sp3d>
                <a:bevelT/>
                <a:bevelB/>
              </a:sp3d>
            </c:spPr>
            <c:extLst xmlns:c16r2="http://schemas.microsoft.com/office/drawing/2015/06/chart">
              <c:ext xmlns:c16="http://schemas.microsoft.com/office/drawing/2014/chart" uri="{C3380CC4-5D6E-409C-BE32-E72D297353CC}">
                <c16:uniqueId val="{00000001-F159-4DAF-ADB7-AFDE56EF1E58}"/>
              </c:ext>
            </c:extLst>
          </c:dPt>
          <c:dPt>
            <c:idx val="1"/>
            <c:bubble3D val="0"/>
            <c:spPr>
              <a:solidFill>
                <a:schemeClr val="accent2"/>
              </a:solidFill>
              <a:ln>
                <a:noFill/>
              </a:ln>
              <a:effectLst/>
              <a:scene3d>
                <a:camera prst="orthographicFront"/>
                <a:lightRig rig="threePt" dir="t"/>
              </a:scene3d>
              <a:sp3d>
                <a:bevelT prst="relaxedInset"/>
                <a:bevelB/>
              </a:sp3d>
            </c:spPr>
            <c:extLst xmlns:c16r2="http://schemas.microsoft.com/office/drawing/2015/06/chart">
              <c:ext xmlns:c16="http://schemas.microsoft.com/office/drawing/2014/chart" uri="{C3380CC4-5D6E-409C-BE32-E72D297353CC}">
                <c16:uniqueId val="{00000003-F159-4DAF-ADB7-AFDE56EF1E58}"/>
              </c:ext>
            </c:extLst>
          </c:dPt>
          <c:dPt>
            <c:idx val="2"/>
            <c:bubble3D val="0"/>
            <c:spPr>
              <a:solidFill>
                <a:schemeClr val="accent3"/>
              </a:solidFill>
              <a:ln>
                <a:noFill/>
              </a:ln>
              <a:effectLst/>
              <a:scene3d>
                <a:camera prst="orthographicFront"/>
                <a:lightRig rig="threePt" dir="t"/>
              </a:scene3d>
              <a:sp3d>
                <a:bevelT prst="relaxedInset"/>
                <a:bevelB/>
              </a:sp3d>
            </c:spPr>
            <c:extLst xmlns:c16r2="http://schemas.microsoft.com/office/drawing/2015/06/chart">
              <c:ext xmlns:c16="http://schemas.microsoft.com/office/drawing/2014/chart" uri="{C3380CC4-5D6E-409C-BE32-E72D297353CC}">
                <c16:uniqueId val="{00000005-F159-4DAF-ADB7-AFDE56EF1E58}"/>
              </c:ext>
            </c:extLst>
          </c:dPt>
          <c:dPt>
            <c:idx val="3"/>
            <c:bubble3D val="0"/>
            <c:spPr>
              <a:solidFill>
                <a:schemeClr val="accent4"/>
              </a:solidFill>
              <a:ln>
                <a:noFill/>
              </a:ln>
              <a:effectLst/>
              <a:scene3d>
                <a:camera prst="orthographicFront"/>
                <a:lightRig rig="threePt" dir="t"/>
              </a:scene3d>
              <a:sp3d>
                <a:bevelT prst="relaxedInset"/>
                <a:bevelB/>
              </a:sp3d>
            </c:spPr>
            <c:extLst xmlns:c16r2="http://schemas.microsoft.com/office/drawing/2015/06/chart">
              <c:ext xmlns:c16="http://schemas.microsoft.com/office/drawing/2014/chart" uri="{C3380CC4-5D6E-409C-BE32-E72D297353CC}">
                <c16:uniqueId val="{00000007-F159-4DAF-ADB7-AFDE56EF1E58}"/>
              </c:ext>
            </c:extLst>
          </c:dPt>
          <c:dPt>
            <c:idx val="4"/>
            <c:bubble3D val="0"/>
            <c:spPr>
              <a:solidFill>
                <a:schemeClr val="accent5"/>
              </a:solidFill>
              <a:ln>
                <a:noFill/>
              </a:ln>
              <a:effectLst/>
              <a:scene3d>
                <a:camera prst="orthographicFront"/>
                <a:lightRig rig="threePt" dir="t"/>
              </a:scene3d>
              <a:sp3d>
                <a:bevelT prst="relaxedInset"/>
                <a:bevelB/>
              </a:sp3d>
            </c:spPr>
            <c:extLst xmlns:c16r2="http://schemas.microsoft.com/office/drawing/2015/06/chart">
              <c:ext xmlns:c16="http://schemas.microsoft.com/office/drawing/2014/chart" uri="{C3380CC4-5D6E-409C-BE32-E72D297353CC}">
                <c16:uniqueId val="{00000009-F159-4DAF-ADB7-AFDE56EF1E58}"/>
              </c:ext>
            </c:extLst>
          </c:dPt>
          <c:dLbls>
            <c:dLbl>
              <c:idx val="1"/>
              <c:layout>
                <c:manualLayout>
                  <c:x val="-0.11370733738496591"/>
                  <c:y val="1.4902590006437875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F159-4DAF-ADB7-AFDE56EF1E58}"/>
                </c:ext>
                <c:ext xmlns:c15="http://schemas.microsoft.com/office/drawing/2012/chart" uri="{CE6537A1-D6FC-4f65-9D91-7224C49458BB}"/>
              </c:extLst>
            </c:dLbl>
            <c:dLbl>
              <c:idx val="2"/>
              <c:layout>
                <c:manualLayout>
                  <c:x val="-4.8884584614089018E-2"/>
                  <c:y val="-0.1673720596246224"/>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F159-4DAF-ADB7-AFDE56EF1E58}"/>
                </c:ext>
                <c:ext xmlns:c15="http://schemas.microsoft.com/office/drawing/2012/chart" uri="{CE6537A1-D6FC-4f65-9D91-7224C49458BB}"/>
              </c:extLst>
            </c:dLbl>
            <c:dLbl>
              <c:idx val="4"/>
              <c:layout>
                <c:manualLayout>
                  <c:x val="9.8450180358471237E-2"/>
                  <c:y val="6.1646313078789677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9-F159-4DAF-ADB7-AFDE56EF1E58}"/>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численность!$C$13:$C$17</c:f>
              <c:strCache>
                <c:ptCount val="5"/>
                <c:pt idx="0">
                  <c:v>летный состав</c:v>
                </c:pt>
                <c:pt idx="1">
                  <c:v>кабинный состав</c:v>
                </c:pt>
                <c:pt idx="2">
                  <c:v>наземный персонал летного подразделения</c:v>
                </c:pt>
                <c:pt idx="3">
                  <c:v>административно-управленческий персонал</c:v>
                </c:pt>
                <c:pt idx="4">
                  <c:v>инженерно-технический состав</c:v>
                </c:pt>
              </c:strCache>
            </c:strRef>
          </c:cat>
          <c:val>
            <c:numRef>
              <c:f>численность!$D$13:$D$17</c:f>
              <c:numCache>
                <c:formatCode>General</c:formatCode>
                <c:ptCount val="5"/>
                <c:pt idx="0">
                  <c:v>592</c:v>
                </c:pt>
                <c:pt idx="1">
                  <c:v>1126</c:v>
                </c:pt>
                <c:pt idx="2">
                  <c:v>189</c:v>
                </c:pt>
                <c:pt idx="3">
                  <c:v>923</c:v>
                </c:pt>
                <c:pt idx="4">
                  <c:v>727</c:v>
                </c:pt>
              </c:numCache>
            </c:numRef>
          </c:val>
          <c:extLst xmlns:c16r2="http://schemas.microsoft.com/office/drawing/2015/06/chart">
            <c:ext xmlns:c16="http://schemas.microsoft.com/office/drawing/2014/chart" uri="{C3380CC4-5D6E-409C-BE32-E72D297353CC}">
              <c16:uniqueId val="{0000000A-F159-4DAF-ADB7-AFDE56EF1E58}"/>
            </c:ext>
          </c:extLst>
        </c:ser>
        <c:dLbls>
          <c:showLegendKey val="0"/>
          <c:showVal val="0"/>
          <c:showCatName val="0"/>
          <c:showSerName val="0"/>
          <c:showPercent val="0"/>
          <c:showBubbleSize val="0"/>
          <c:showLeaderLines val="0"/>
        </c:dLbls>
      </c:pie3DChart>
      <c:spPr>
        <a:noFill/>
        <a:ln w="25400">
          <a:noFill/>
        </a:ln>
        <a:effectLst/>
      </c:spPr>
    </c:plotArea>
    <c:legend>
      <c:legendPos val="r"/>
      <c:layout>
        <c:manualLayout>
          <c:xMode val="edge"/>
          <c:yMode val="edge"/>
          <c:x val="0.56201782124308941"/>
          <c:y val="0.23252079151132779"/>
          <c:w val="0.38035806528173338"/>
          <c:h val="0.66572940212126486"/>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Динамика затрат на обучение персонала </a:t>
            </a:r>
          </a:p>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2023-2025 гг., млн.руб.</a:t>
            </a:r>
          </a:p>
        </c:rich>
      </c:tx>
      <c:layout>
        <c:manualLayout>
          <c:xMode val="edge"/>
          <c:yMode val="edge"/>
          <c:x val="0.14265693852488623"/>
          <c:y val="0"/>
        </c:manualLayout>
      </c:layout>
      <c:overlay val="0"/>
      <c:spPr>
        <a:noFill/>
        <a:ln>
          <a:noFill/>
        </a:ln>
        <a:effectLst/>
      </c:spPr>
    </c:title>
    <c:autoTitleDeleted val="0"/>
    <c:plotArea>
      <c:layout>
        <c:manualLayout>
          <c:layoutTarget val="inner"/>
          <c:xMode val="edge"/>
          <c:yMode val="edge"/>
          <c:x val="9.7040832473903341E-2"/>
          <c:y val="0.32029498525073746"/>
          <c:w val="0.79485105941798861"/>
          <c:h val="0.53811209439528018"/>
        </c:manualLayout>
      </c:layout>
      <c:barChart>
        <c:barDir val="bar"/>
        <c:grouping val="clustered"/>
        <c:varyColors val="0"/>
        <c:ser>
          <c:idx val="1"/>
          <c:order val="0"/>
          <c:tx>
            <c:strRef>
              <c:f>Лист1!$B$1</c:f>
              <c:strCache>
                <c:ptCount val="1"/>
                <c:pt idx="0">
                  <c:v>Столбец1</c:v>
                </c:pt>
              </c:strCache>
            </c:strRef>
          </c:tx>
          <c:spPr>
            <a:solidFill>
              <a:schemeClr val="accent1">
                <a:shade val="76000"/>
              </a:schemeClr>
            </a:solidFill>
            <a:ln>
              <a:noFill/>
            </a:ln>
            <a:effectLst/>
            <a:scene3d>
              <a:camera prst="orthographicFront"/>
              <a:lightRig rig="threePt" dir="t"/>
            </a:scene3d>
            <a:sp3d>
              <a:bevelT/>
              <a:bevelB/>
            </a:sp3d>
          </c:spPr>
          <c:invertIfNegative val="0"/>
          <c:dLbls>
            <c:dLbl>
              <c:idx val="0"/>
              <c:layout>
                <c:manualLayout>
                  <c:x val="-0.16744765612639195"/>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AA7-4E69-A678-89321275505F}"/>
                </c:ext>
                <c:ext xmlns:c15="http://schemas.microsoft.com/office/drawing/2012/chart" uri="{CE6537A1-D6FC-4f65-9D91-7224C49458BB}"/>
              </c:extLst>
            </c:dLbl>
            <c:dLbl>
              <c:idx val="1"/>
              <c:layout>
                <c:manualLayout>
                  <c:x val="-0.16494843737823686"/>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AA7-4E69-A678-89321275505F}"/>
                </c:ext>
                <c:ext xmlns:c15="http://schemas.microsoft.com/office/drawing/2012/chart" uri="{CE6537A1-D6FC-4f65-9D91-7224C49458BB}"/>
              </c:extLst>
            </c:dLbl>
            <c:dLbl>
              <c:idx val="2"/>
              <c:layout>
                <c:manualLayout>
                  <c:x val="-0.17994374986716752"/>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AA7-4E69-A678-89321275505F}"/>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2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Лист1!$A$2:$A$4</c:f>
              <c:numCache>
                <c:formatCode>General</c:formatCode>
                <c:ptCount val="3"/>
                <c:pt idx="0">
                  <c:v>2025</c:v>
                </c:pt>
                <c:pt idx="1">
                  <c:v>2024</c:v>
                </c:pt>
                <c:pt idx="2">
                  <c:v>2023</c:v>
                </c:pt>
              </c:numCache>
            </c:numRef>
          </c:cat>
          <c:val>
            <c:numRef>
              <c:f>Лист1!$B$2:$B$4</c:f>
              <c:numCache>
                <c:formatCode>General</c:formatCode>
                <c:ptCount val="3"/>
                <c:pt idx="0">
                  <c:v>218.2</c:v>
                </c:pt>
                <c:pt idx="1">
                  <c:v>171.63</c:v>
                </c:pt>
                <c:pt idx="2">
                  <c:v>129.61000000000001</c:v>
                </c:pt>
              </c:numCache>
            </c:numRef>
          </c:val>
          <c:extLst xmlns:c16r2="http://schemas.microsoft.com/office/drawing/2015/06/chart">
            <c:ext xmlns:c16="http://schemas.microsoft.com/office/drawing/2014/chart" uri="{C3380CC4-5D6E-409C-BE32-E72D297353CC}">
              <c16:uniqueId val="{00000003-2AA7-4E69-A678-89321275505F}"/>
            </c:ext>
          </c:extLst>
        </c:ser>
        <c:dLbls>
          <c:showLegendKey val="0"/>
          <c:showVal val="0"/>
          <c:showCatName val="0"/>
          <c:showSerName val="0"/>
          <c:showPercent val="0"/>
          <c:showBubbleSize val="0"/>
        </c:dLbls>
        <c:gapWidth val="44"/>
        <c:overlap val="-10"/>
        <c:axId val="1333585952"/>
        <c:axId val="1333586496"/>
      </c:barChart>
      <c:catAx>
        <c:axId val="1333585952"/>
        <c:scaling>
          <c:orientation val="minMax"/>
        </c:scaling>
        <c:delete val="0"/>
        <c:axPos val="l"/>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33586496"/>
        <c:crosses val="autoZero"/>
        <c:auto val="1"/>
        <c:lblAlgn val="ctr"/>
        <c:lblOffset val="100"/>
        <c:noMultiLvlLbl val="0"/>
      </c:catAx>
      <c:valAx>
        <c:axId val="1333586496"/>
        <c:scaling>
          <c:orientation val="minMax"/>
        </c:scaling>
        <c:delete val="1"/>
        <c:axPos val="b"/>
        <c:numFmt formatCode="General" sourceLinked="1"/>
        <c:majorTickMark val="out"/>
        <c:minorTickMark val="none"/>
        <c:tickLblPos val="nextTo"/>
        <c:crossAx val="1333585952"/>
        <c:crosses val="autoZero"/>
        <c:crossBetween val="between"/>
      </c:valAx>
      <c:spPr>
        <a:noFill/>
        <a:ln w="25400">
          <a:noFill/>
        </a:ln>
        <a:effectLst/>
      </c:spPr>
    </c:plotArea>
    <c:plotVisOnly val="1"/>
    <c:dispBlanksAs val="gap"/>
    <c:showDLblsOverMax val="0"/>
  </c:chart>
  <c:spPr>
    <a:noFill/>
    <a:ln w="9525" cap="flat" cmpd="sng" algn="ctr">
      <a:noFill/>
      <a:prstDash val="solid"/>
      <a:round/>
    </a:ln>
    <a:effectLst/>
  </c:spPr>
  <c:txPr>
    <a:bodyPr/>
    <a:lstStyle/>
    <a:p>
      <a:pPr>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Динамика затрат на охрану труда, млн. руб.</a:t>
            </a:r>
          </a:p>
        </c:rich>
      </c:tx>
      <c:layout>
        <c:manualLayout>
          <c:xMode val="edge"/>
          <c:yMode val="edge"/>
          <c:x val="0.1324007076207985"/>
          <c:y val="6.1657032755298651E-2"/>
        </c:manualLayout>
      </c:layout>
      <c:overlay val="0"/>
      <c:spPr>
        <a:noFill/>
        <a:ln>
          <a:noFill/>
        </a:ln>
        <a:effectLst/>
      </c:spPr>
    </c:title>
    <c:autoTitleDeleted val="0"/>
    <c:plotArea>
      <c:layout/>
      <c:barChart>
        <c:barDir val="bar"/>
        <c:grouping val="clustered"/>
        <c:varyColors val="0"/>
        <c:ser>
          <c:idx val="1"/>
          <c:order val="0"/>
          <c:spPr>
            <a:solidFill>
              <a:schemeClr val="accent1">
                <a:shade val="76000"/>
              </a:schemeClr>
            </a:solidFill>
            <a:ln>
              <a:noFill/>
            </a:ln>
            <a:effectLst/>
            <a:scene3d>
              <a:camera prst="orthographicFront"/>
              <a:lightRig rig="threePt" dir="t"/>
            </a:scene3d>
            <a:sp3d>
              <a:bevelT/>
              <a:bevelB/>
            </a:sp3d>
          </c:spPr>
          <c:invertIfNegative val="0"/>
          <c:dLbls>
            <c:dLbl>
              <c:idx val="0"/>
              <c:layout>
                <c:manualLayout>
                  <c:x val="-0.16744765612639195"/>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C56-43FA-BA4D-4B17DB4B7491}"/>
                </c:ext>
                <c:ext xmlns:c15="http://schemas.microsoft.com/office/drawing/2012/chart" uri="{CE6537A1-D6FC-4f65-9D91-7224C49458BB}"/>
              </c:extLst>
            </c:dLbl>
            <c:dLbl>
              <c:idx val="1"/>
              <c:layout>
                <c:manualLayout>
                  <c:x val="-0.16494843737823686"/>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C56-43FA-BA4D-4B17DB4B7491}"/>
                </c:ext>
                <c:ext xmlns:c15="http://schemas.microsoft.com/office/drawing/2012/chart" uri="{CE6537A1-D6FC-4f65-9D91-7224C49458BB}"/>
              </c:extLst>
            </c:dLbl>
            <c:dLbl>
              <c:idx val="2"/>
              <c:layout>
                <c:manualLayout>
                  <c:x val="-0.17994374986716752"/>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C56-43FA-BA4D-4B17DB4B7491}"/>
                </c:ext>
                <c:ext xmlns:c15="http://schemas.microsoft.com/office/drawing/2012/chart" uri="{CE6537A1-D6FC-4f65-9D91-7224C49458BB}"/>
              </c:extLst>
            </c:dLbl>
            <c:dLbl>
              <c:idx val="3"/>
              <c:layout>
                <c:manualLayout>
                  <c:x val="-0.30431372549019609"/>
                  <c:y val="-3.5323933617627723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C56-43FA-BA4D-4B17DB4B7491}"/>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1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'от!'!$A$6:$A$9</c:f>
              <c:numCache>
                <c:formatCode>General</c:formatCode>
                <c:ptCount val="4"/>
                <c:pt idx="0">
                  <c:v>2025</c:v>
                </c:pt>
                <c:pt idx="1">
                  <c:v>2024</c:v>
                </c:pt>
                <c:pt idx="2">
                  <c:v>2023</c:v>
                </c:pt>
                <c:pt idx="3">
                  <c:v>2022</c:v>
                </c:pt>
              </c:numCache>
            </c:numRef>
          </c:cat>
          <c:val>
            <c:numRef>
              <c:f>'от!'!$B$6:$B$9</c:f>
              <c:numCache>
                <c:formatCode>General</c:formatCode>
                <c:ptCount val="4"/>
                <c:pt idx="0">
                  <c:v>47</c:v>
                </c:pt>
                <c:pt idx="1">
                  <c:v>29</c:v>
                </c:pt>
                <c:pt idx="2">
                  <c:v>30</c:v>
                </c:pt>
                <c:pt idx="3">
                  <c:v>36</c:v>
                </c:pt>
              </c:numCache>
            </c:numRef>
          </c:val>
          <c:extLst xmlns:c16r2="http://schemas.microsoft.com/office/drawing/2015/06/chart">
            <c:ext xmlns:c16="http://schemas.microsoft.com/office/drawing/2014/chart" uri="{C3380CC4-5D6E-409C-BE32-E72D297353CC}">
              <c16:uniqueId val="{00000004-BC56-43FA-BA4D-4B17DB4B7491}"/>
            </c:ext>
          </c:extLst>
        </c:ser>
        <c:dLbls>
          <c:showLegendKey val="0"/>
          <c:showVal val="0"/>
          <c:showCatName val="0"/>
          <c:showSerName val="0"/>
          <c:showPercent val="0"/>
          <c:showBubbleSize val="0"/>
        </c:dLbls>
        <c:gapWidth val="44"/>
        <c:overlap val="-10"/>
        <c:axId val="1333587040"/>
        <c:axId val="1226452080"/>
      </c:barChart>
      <c:catAx>
        <c:axId val="1333587040"/>
        <c:scaling>
          <c:orientation val="minMax"/>
        </c:scaling>
        <c:delete val="0"/>
        <c:axPos val="l"/>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226452080"/>
        <c:crosses val="autoZero"/>
        <c:auto val="1"/>
        <c:lblAlgn val="ctr"/>
        <c:lblOffset val="100"/>
        <c:noMultiLvlLbl val="0"/>
      </c:catAx>
      <c:valAx>
        <c:axId val="1226452080"/>
        <c:scaling>
          <c:orientation val="minMax"/>
        </c:scaling>
        <c:delete val="1"/>
        <c:axPos val="b"/>
        <c:numFmt formatCode="General" sourceLinked="1"/>
        <c:majorTickMark val="out"/>
        <c:minorTickMark val="none"/>
        <c:tickLblPos val="nextTo"/>
        <c:crossAx val="1333587040"/>
        <c:crosses val="autoZero"/>
        <c:crossBetween val="between"/>
      </c:valAx>
      <c:spPr>
        <a:noFill/>
        <a:ln w="25400">
          <a:noFill/>
        </a:ln>
        <a:effectLst/>
      </c:spPr>
    </c:plotArea>
    <c:plotVisOnly val="1"/>
    <c:dispBlanksAs val="gap"/>
    <c:showDLblsOverMax val="0"/>
  </c:chart>
  <c:spPr>
    <a:noFill/>
    <a:ln w="9525" cap="flat" cmpd="sng" algn="ctr">
      <a:noFill/>
      <a:prstDash val="solid"/>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050"/>
              <a:t>Удельный расход топлива</a:t>
            </a:r>
          </a:p>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050"/>
              <a:t> за период 2024-2025 г.г. (кг.</a:t>
            </a:r>
            <a:r>
              <a:rPr lang="en-US" sz="1050"/>
              <a:t>/</a:t>
            </a:r>
            <a:r>
              <a:rPr lang="ru-RU" sz="1050"/>
              <a:t>пасс.)</a:t>
            </a:r>
          </a:p>
        </c:rich>
      </c:tx>
      <c:layout>
        <c:manualLayout>
          <c:xMode val="edge"/>
          <c:yMode val="edge"/>
          <c:x val="0.12891904469388135"/>
          <c:y val="1.4357476838573967E-3"/>
        </c:manualLayout>
      </c:layout>
      <c:overlay val="0"/>
      <c:spPr>
        <a:noFill/>
        <a:ln>
          <a:noFill/>
        </a:ln>
        <a:effectLst/>
      </c:spPr>
    </c:title>
    <c:autoTitleDeleted val="0"/>
    <c:plotArea>
      <c:layout/>
      <c:barChart>
        <c:barDir val="bar"/>
        <c:grouping val="clustered"/>
        <c:varyColors val="0"/>
        <c:ser>
          <c:idx val="0"/>
          <c:order val="0"/>
          <c:tx>
            <c:strRef>
              <c:f>Лист1!$B$1</c:f>
              <c:strCache>
                <c:ptCount val="1"/>
                <c:pt idx="0">
                  <c:v>Размер</c:v>
                </c:pt>
              </c:strCache>
            </c:strRef>
          </c:tx>
          <c:spPr>
            <a:solidFill>
              <a:srgbClr val="4F81BD"/>
            </a:solidFill>
            <a:ln>
              <a:noFill/>
            </a:ln>
            <a:effectLst/>
          </c:spPr>
          <c:invertIfNegative val="0"/>
          <c:dLbls>
            <c:dLbl>
              <c:idx val="0"/>
              <c:layout>
                <c:manualLayout>
                  <c:x val="2.4588384372299142E-3"/>
                  <c:y val="-4.2531034971979853E-2"/>
                </c:manualLayout>
              </c:layout>
              <c:tx>
                <c:rich>
                  <a:bodyPr/>
                  <a:lstStyle/>
                  <a:p>
                    <a:r>
                      <a:rPr lang="en-US" sz="1000">
                        <a:latin typeface="Times New Roman" pitchFamily="18" charset="0"/>
                        <a:cs typeface="Times New Roman" pitchFamily="18" charset="0"/>
                      </a:rPr>
                      <a:t>47,17</a:t>
                    </a:r>
                    <a:endParaRPr lang="en-US" sz="1000"/>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82F-4FDB-8B38-81D3F75F0C37}"/>
                </c:ext>
                <c:ext xmlns:c15="http://schemas.microsoft.com/office/drawing/2012/chart" uri="{CE6537A1-D6FC-4f65-9D91-7224C49458BB}"/>
              </c:extLst>
            </c:dLbl>
            <c:dLbl>
              <c:idx val="1"/>
              <c:layout>
                <c:manualLayout>
                  <c:x val="-6.6077208677414988E-17"/>
                  <c:y val="-2.5799531815279914E-2"/>
                </c:manualLayout>
              </c:layout>
              <c:tx>
                <c:rich>
                  <a:bodyPr/>
                  <a:lstStyle/>
                  <a:p>
                    <a:r>
                      <a:rPr lang="en-US" sz="1000">
                        <a:latin typeface="Times New Roman" pitchFamily="18" charset="0"/>
                        <a:cs typeface="Times New Roman" pitchFamily="18" charset="0"/>
                      </a:rPr>
                      <a:t>46,6</a:t>
                    </a:r>
                    <a:endParaRPr lang="en-US" sz="1000"/>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82F-4FDB-8B38-81D3F75F0C37}"/>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Лист1!$A$2:$A$3</c:f>
              <c:numCache>
                <c:formatCode>General</c:formatCode>
                <c:ptCount val="2"/>
                <c:pt idx="0">
                  <c:v>2024</c:v>
                </c:pt>
                <c:pt idx="1">
                  <c:v>2025</c:v>
                </c:pt>
              </c:numCache>
            </c:numRef>
          </c:cat>
          <c:val>
            <c:numRef>
              <c:f>Лист1!$B$2:$B$3</c:f>
              <c:numCache>
                <c:formatCode>#,##0</c:formatCode>
                <c:ptCount val="2"/>
                <c:pt idx="0">
                  <c:v>47.17</c:v>
                </c:pt>
                <c:pt idx="1">
                  <c:v>46.6</c:v>
                </c:pt>
              </c:numCache>
            </c:numRef>
          </c:val>
          <c:extLst xmlns:c16r2="http://schemas.microsoft.com/office/drawing/2015/06/chart">
            <c:ext xmlns:c16="http://schemas.microsoft.com/office/drawing/2014/chart" uri="{C3380CC4-5D6E-409C-BE32-E72D297353CC}">
              <c16:uniqueId val="{00000002-E82F-4FDB-8B38-81D3F75F0C37}"/>
            </c:ext>
          </c:extLst>
        </c:ser>
        <c:dLbls>
          <c:showLegendKey val="0"/>
          <c:showVal val="0"/>
          <c:showCatName val="0"/>
          <c:showSerName val="0"/>
          <c:showPercent val="0"/>
          <c:showBubbleSize val="0"/>
        </c:dLbls>
        <c:gapWidth val="150"/>
        <c:axId val="1226453168"/>
        <c:axId val="1226462960"/>
      </c:barChart>
      <c:catAx>
        <c:axId val="1226453168"/>
        <c:scaling>
          <c:orientation val="minMax"/>
        </c:scaling>
        <c:delete val="0"/>
        <c:axPos val="l"/>
        <c:numFmt formatCode="General" sourceLinked="1"/>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226462960"/>
        <c:crosses val="autoZero"/>
        <c:auto val="1"/>
        <c:lblAlgn val="ctr"/>
        <c:lblOffset val="100"/>
        <c:noMultiLvlLbl val="0"/>
      </c:catAx>
      <c:valAx>
        <c:axId val="1226462960"/>
        <c:scaling>
          <c:orientation val="minMax"/>
          <c:min val="46"/>
        </c:scaling>
        <c:delete val="0"/>
        <c:axPos val="b"/>
        <c:majorGridlines>
          <c:spPr>
            <a:ln w="6350" cap="flat" cmpd="sng" algn="ctr">
              <a:solidFill>
                <a:schemeClr val="tx1">
                  <a:tint val="75000"/>
                </a:schemeClr>
              </a:solidFill>
              <a:prstDash val="solid"/>
              <a:round/>
            </a:ln>
            <a:effectLst/>
          </c:spPr>
        </c:majorGridlines>
        <c:numFmt formatCode="#,##0" sourceLinked="0"/>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226453168"/>
        <c:crosses val="autoZero"/>
        <c:crossBetween val="between"/>
      </c:valAx>
      <c:spPr>
        <a:solidFill>
          <a:schemeClr val="bg1"/>
        </a:solidFill>
        <a:ln>
          <a:noFill/>
        </a:ln>
        <a:effectLst/>
      </c:spPr>
    </c:plotArea>
    <c:plotVisOnly val="1"/>
    <c:dispBlanksAs val="gap"/>
    <c:showDLblsOverMax val="0"/>
  </c:chart>
  <c:spPr>
    <a:noFill/>
    <a:ln w="6350" cap="flat" cmpd="sng" algn="ctr">
      <a:solidFill>
        <a:schemeClr val="tx1">
          <a:tint val="75000"/>
        </a:schemeClr>
      </a:solidFill>
      <a:prstDash val="solid"/>
      <a:round/>
    </a:ln>
    <a:effectLst/>
  </c:spPr>
  <c:txPr>
    <a:bodyPr/>
    <a:lstStyle/>
    <a:p>
      <a:pPr>
        <a:defRPr sz="11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ysClr val="windowText" lastClr="000000"/>
                </a:solidFill>
                <a:latin typeface="Times New Roman" pitchFamily="18" charset="0"/>
                <a:ea typeface="+mn-ea"/>
                <a:cs typeface="Times New Roman" pitchFamily="18" charset="0"/>
              </a:defRPr>
            </a:pPr>
            <a:r>
              <a:rPr lang="ru-RU" sz="1200" baseline="0">
                <a:solidFill>
                  <a:schemeClr val="tx2"/>
                </a:solidFill>
                <a:latin typeface="Times New Roman" pitchFamily="18" charset="0"/>
                <a:cs typeface="Times New Roman" pitchFamily="18" charset="0"/>
              </a:rPr>
              <a:t>Динамика капитализации Авиакомпании за период </a:t>
            </a:r>
          </a:p>
          <a:p>
            <a:pPr>
              <a:defRPr sz="1800" b="1" i="0" u="none" strike="noStrike" kern="1200" baseline="0">
                <a:solidFill>
                  <a:sysClr val="windowText" lastClr="000000"/>
                </a:solidFill>
                <a:latin typeface="Times New Roman" pitchFamily="18" charset="0"/>
                <a:ea typeface="+mn-ea"/>
                <a:cs typeface="Times New Roman" pitchFamily="18" charset="0"/>
              </a:defRPr>
            </a:pPr>
            <a:r>
              <a:rPr lang="ru-RU" sz="1200" baseline="0">
                <a:solidFill>
                  <a:schemeClr val="tx2"/>
                </a:solidFill>
                <a:latin typeface="Times New Roman" pitchFamily="18" charset="0"/>
                <a:cs typeface="Times New Roman" pitchFamily="18" charset="0"/>
              </a:rPr>
              <a:t>2021-2025 г.г. (тыс.руб.)</a:t>
            </a:r>
          </a:p>
        </c:rich>
      </c:tx>
      <c:overlay val="0"/>
      <c:spPr>
        <a:noFill/>
        <a:ln>
          <a:noFill/>
        </a:ln>
        <a:effectLst/>
      </c:spPr>
    </c:title>
    <c:autoTitleDeleted val="0"/>
    <c:plotArea>
      <c:layout/>
      <c:barChart>
        <c:barDir val="col"/>
        <c:grouping val="clustered"/>
        <c:varyColors val="0"/>
        <c:ser>
          <c:idx val="0"/>
          <c:order val="0"/>
          <c:tx>
            <c:strRef>
              <c:f>Лист1!$B$1</c:f>
              <c:strCache>
                <c:ptCount val="1"/>
                <c:pt idx="0">
                  <c:v>Размер</c:v>
                </c:pt>
              </c:strCache>
            </c:strRef>
          </c:tx>
          <c:spPr>
            <a:solidFill>
              <a:schemeClr val="accent1"/>
            </a:solidFill>
            <a:ln>
              <a:noFill/>
            </a:ln>
            <a:effectLst/>
          </c:spPr>
          <c:invertIfNegative val="0"/>
          <c:dLbls>
            <c:dLbl>
              <c:idx val="0"/>
              <c:layout>
                <c:manualLayout>
                  <c:x val="-2.2061518107760276E-17"/>
                  <c:y val="-3.5726877423904102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727-496A-806C-4AC6803C287D}"/>
                </c:ext>
                <c:ext xmlns:c15="http://schemas.microsoft.com/office/drawing/2012/chart" uri="{CE6537A1-D6FC-4f65-9D91-7224C49458BB}"/>
              </c:extLst>
            </c:dLbl>
            <c:dLbl>
              <c:idx val="1"/>
              <c:layout>
                <c:manualLayout>
                  <c:x val="-2.473066317973791E-4"/>
                  <c:y val="-7.3083401888197541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727-496A-806C-4AC6803C287D}"/>
                </c:ext>
                <c:ext xmlns:c15="http://schemas.microsoft.com/office/drawing/2012/chart" uri="{CE6537A1-D6FC-4f65-9D91-7224C49458BB}"/>
              </c:extLst>
            </c:dLbl>
            <c:dLbl>
              <c:idx val="2"/>
              <c:layout>
                <c:manualLayout>
                  <c:x val="0"/>
                  <c:y val="-3.8986354775827747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8727-496A-806C-4AC6803C287D}"/>
                </c:ext>
                <c:ext xmlns:c15="http://schemas.microsoft.com/office/drawing/2012/chart" uri="{CE6537A1-D6FC-4f65-9D91-7224C49458BB}"/>
              </c:extLst>
            </c:dLbl>
            <c:dLbl>
              <c:idx val="3"/>
              <c:layout>
                <c:manualLayout>
                  <c:x val="9.6269554753308385E-3"/>
                  <c:y val="1.19402985074626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8727-496A-806C-4AC6803C287D}"/>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Лист1!$A$2:$A$7</c:f>
              <c:numCache>
                <c:formatCode>General</c:formatCode>
                <c:ptCount val="6"/>
                <c:pt idx="0">
                  <c:v>2021</c:v>
                </c:pt>
                <c:pt idx="1">
                  <c:v>2022</c:v>
                </c:pt>
                <c:pt idx="2">
                  <c:v>2023</c:v>
                </c:pt>
                <c:pt idx="3">
                  <c:v>2024</c:v>
                </c:pt>
                <c:pt idx="4">
                  <c:v>2025</c:v>
                </c:pt>
              </c:numCache>
            </c:numRef>
          </c:cat>
          <c:val>
            <c:numRef>
              <c:f>Лист1!$B$2:$B$7</c:f>
              <c:numCache>
                <c:formatCode>#,##0</c:formatCode>
                <c:ptCount val="6"/>
                <c:pt idx="0">
                  <c:v>28766156</c:v>
                </c:pt>
                <c:pt idx="1">
                  <c:v>57878583</c:v>
                </c:pt>
                <c:pt idx="2">
                  <c:v>98780502</c:v>
                </c:pt>
                <c:pt idx="3">
                  <c:v>106044935</c:v>
                </c:pt>
                <c:pt idx="4">
                  <c:v>86778395</c:v>
                </c:pt>
              </c:numCache>
            </c:numRef>
          </c:val>
          <c:extLst xmlns:c16r2="http://schemas.microsoft.com/office/drawing/2015/06/chart">
            <c:ext xmlns:c16="http://schemas.microsoft.com/office/drawing/2014/chart" uri="{C3380CC4-5D6E-409C-BE32-E72D297353CC}">
              <c16:uniqueId val="{00000004-8727-496A-806C-4AC6803C287D}"/>
            </c:ext>
          </c:extLst>
        </c:ser>
        <c:dLbls>
          <c:showLegendKey val="0"/>
          <c:showVal val="0"/>
          <c:showCatName val="0"/>
          <c:showSerName val="0"/>
          <c:showPercent val="0"/>
          <c:showBubbleSize val="0"/>
        </c:dLbls>
        <c:gapWidth val="150"/>
        <c:axId val="1226464048"/>
        <c:axId val="1226457520"/>
      </c:barChart>
      <c:catAx>
        <c:axId val="1226464048"/>
        <c:scaling>
          <c:orientation val="minMax"/>
        </c:scaling>
        <c:delete val="0"/>
        <c:axPos val="b"/>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itchFamily="18" charset="0"/>
                <a:ea typeface="+mn-ea"/>
                <a:cs typeface="Times New Roman" pitchFamily="18" charset="0"/>
              </a:defRPr>
            </a:pPr>
            <a:endParaRPr lang="ru-RU"/>
          </a:p>
        </c:txPr>
        <c:crossAx val="1226457520"/>
        <c:crosses val="autoZero"/>
        <c:auto val="1"/>
        <c:lblAlgn val="ctr"/>
        <c:lblOffset val="100"/>
        <c:noMultiLvlLbl val="0"/>
      </c:catAx>
      <c:valAx>
        <c:axId val="1226457520"/>
        <c:scaling>
          <c:orientation val="minMax"/>
          <c:min val="0"/>
        </c:scaling>
        <c:delete val="0"/>
        <c:axPos val="l"/>
        <c:majorGridlines>
          <c:spPr>
            <a:ln w="9525" cap="flat" cmpd="sng" algn="ctr">
              <a:solidFill>
                <a:schemeClr val="tx1">
                  <a:tint val="75000"/>
                  <a:shade val="95000"/>
                  <a:satMod val="105000"/>
                </a:schemeClr>
              </a:solidFill>
              <a:prstDash val="solid"/>
              <a:round/>
            </a:ln>
            <a:effectLst/>
          </c:spPr>
        </c:majorGridlines>
        <c:numFmt formatCode="#,##0"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ru-RU"/>
          </a:p>
        </c:txPr>
        <c:crossAx val="1226464048"/>
        <c:crosses val="autoZero"/>
        <c:crossBetween val="between"/>
      </c:valAx>
      <c:spPr>
        <a:solidFill>
          <a:schemeClr val="bg1"/>
        </a:solidFill>
        <a:ln>
          <a:noFill/>
        </a:ln>
        <a:effectLst/>
      </c:spPr>
    </c:plotArea>
    <c:legend>
      <c:legendPos val="r"/>
      <c:overlay val="0"/>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Times New Roman" pitchFamily="18" charset="0"/>
              <a:ea typeface="+mn-ea"/>
              <a:cs typeface="Times New Roman" pitchFamily="18" charset="0"/>
            </a:defRPr>
          </a:pPr>
          <a:endParaRPr lang="ru-RU"/>
        </a:p>
      </c:txPr>
    </c:legend>
    <c:plotVisOnly val="1"/>
    <c:dispBlanksAs val="gap"/>
    <c:showDLblsOverMax val="0"/>
  </c:chart>
  <c:spPr>
    <a:noFill/>
    <a:ln w="9525" cap="flat" cmpd="sng" algn="ctr">
      <a:solidFill>
        <a:schemeClr val="tx1">
          <a:tint val="75000"/>
          <a:shade val="95000"/>
          <a:satMod val="105000"/>
        </a:schemeClr>
      </a:solidFill>
      <a:prstDash val="solid"/>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Авиакомании</a:t>
            </a:r>
            <a:r>
              <a:rPr lang="ru-RU" sz="1200">
                <a:solidFill>
                  <a:sysClr val="windowText" lastClr="000000"/>
                </a:solidFill>
              </a:rPr>
              <a:t> </a:t>
            </a:r>
            <a:r>
              <a:rPr lang="ru-RU" sz="1200" b="1">
                <a:solidFill>
                  <a:sysClr val="windowText" lastClr="000000"/>
                </a:solidFill>
              </a:rPr>
              <a:t>РФ</a:t>
            </a: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5.2948255114320095E-2"/>
          <c:y val="0.1848062015503876"/>
          <c:w val="0.89410348977135978"/>
          <c:h val="0.52034963071476525"/>
        </c:manualLayout>
      </c:layout>
      <c:barChart>
        <c:barDir val="col"/>
        <c:grouping val="percentStacked"/>
        <c:varyColors val="0"/>
        <c:ser>
          <c:idx val="0"/>
          <c:order val="0"/>
          <c:tx>
            <c:strRef>
              <c:f>Лист1!$A$2</c:f>
              <c:strCache>
                <c:ptCount val="1"/>
                <c:pt idx="0">
                  <c:v>ВВЛ</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2024 год</c:v>
                </c:pt>
                <c:pt idx="1">
                  <c:v>2025 год</c:v>
                </c:pt>
              </c:strCache>
            </c:strRef>
          </c:cat>
          <c:val>
            <c:numRef>
              <c:f>Лист1!$B$2:$C$2</c:f>
              <c:numCache>
                <c:formatCode>0.0%</c:formatCode>
                <c:ptCount val="2"/>
                <c:pt idx="0">
                  <c:v>0.75847978262674298</c:v>
                </c:pt>
                <c:pt idx="1">
                  <c:v>0.74825500678529111</c:v>
                </c:pt>
              </c:numCache>
            </c:numRef>
          </c:val>
          <c:extLst xmlns:c16r2="http://schemas.microsoft.com/office/drawing/2015/06/chart">
            <c:ext xmlns:c16="http://schemas.microsoft.com/office/drawing/2014/chart" uri="{C3380CC4-5D6E-409C-BE32-E72D297353CC}">
              <c16:uniqueId val="{00000000-EA06-408A-8799-4256AD5174E6}"/>
            </c:ext>
          </c:extLst>
        </c:ser>
        <c:ser>
          <c:idx val="1"/>
          <c:order val="1"/>
          <c:tx>
            <c:strRef>
              <c:f>Лист1!$A$3</c:f>
              <c:strCache>
                <c:ptCount val="1"/>
                <c:pt idx="0">
                  <c:v>МВЛ</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Лист1!$B$1:$C$1</c:f>
              <c:strCache>
                <c:ptCount val="2"/>
                <c:pt idx="0">
                  <c:v>2024 год</c:v>
                </c:pt>
                <c:pt idx="1">
                  <c:v>2025 год</c:v>
                </c:pt>
              </c:strCache>
            </c:strRef>
          </c:cat>
          <c:val>
            <c:numRef>
              <c:f>Лист1!$B$3:$C$3</c:f>
              <c:numCache>
                <c:formatCode>0.0%</c:formatCode>
                <c:ptCount val="2"/>
                <c:pt idx="0">
                  <c:v>0.24152021737325696</c:v>
                </c:pt>
                <c:pt idx="1">
                  <c:v>0.25174499321470889</c:v>
                </c:pt>
              </c:numCache>
            </c:numRef>
          </c:val>
          <c:extLst xmlns:c16r2="http://schemas.microsoft.com/office/drawing/2015/06/chart">
            <c:ext xmlns:c16="http://schemas.microsoft.com/office/drawing/2014/chart" uri="{C3380CC4-5D6E-409C-BE32-E72D297353CC}">
              <c16:uniqueId val="{00000001-EA06-408A-8799-4256AD5174E6}"/>
            </c:ext>
          </c:extLst>
        </c:ser>
        <c:dLbls>
          <c:dLblPos val="ctr"/>
          <c:showLegendKey val="0"/>
          <c:showVal val="1"/>
          <c:showCatName val="0"/>
          <c:showSerName val="0"/>
          <c:showPercent val="0"/>
          <c:showBubbleSize val="0"/>
        </c:dLbls>
        <c:gapWidth val="150"/>
        <c:overlap val="100"/>
        <c:axId val="1333589760"/>
        <c:axId val="1333593024"/>
      </c:barChart>
      <c:catAx>
        <c:axId val="1333589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333593024"/>
        <c:crosses val="autoZero"/>
        <c:auto val="1"/>
        <c:lblAlgn val="ctr"/>
        <c:lblOffset val="100"/>
        <c:noMultiLvlLbl val="0"/>
      </c:catAx>
      <c:valAx>
        <c:axId val="1333593024"/>
        <c:scaling>
          <c:orientation val="minMax"/>
        </c:scaling>
        <c:delete val="1"/>
        <c:axPos val="l"/>
        <c:numFmt formatCode="0%" sourceLinked="1"/>
        <c:majorTickMark val="none"/>
        <c:minorTickMark val="none"/>
        <c:tickLblPos val="nextTo"/>
        <c:crossAx val="1333589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200" b="1">
                <a:solidFill>
                  <a:schemeClr val="tx1"/>
                </a:solidFill>
                <a:latin typeface="Times New Roman" panose="02020603050405020304" pitchFamily="18" charset="0"/>
                <a:cs typeface="Times New Roman" panose="02020603050405020304" pitchFamily="18" charset="0"/>
              </a:rPr>
              <a:t>Количество рейсов, тыс. ед.</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ru-RU"/>
        </a:p>
      </c:txPr>
    </c:title>
    <c:autoTitleDeleted val="0"/>
    <c:plotArea>
      <c:layout>
        <c:manualLayout>
          <c:layoutTarget val="inner"/>
          <c:xMode val="edge"/>
          <c:yMode val="edge"/>
          <c:x val="0.18811986519436547"/>
          <c:y val="0.15648148148148147"/>
          <c:w val="0.7939220251472674"/>
          <c:h val="0.81418098305893583"/>
        </c:manualLayout>
      </c:layout>
      <c:barChart>
        <c:barDir val="bar"/>
        <c:grouping val="clustered"/>
        <c:varyColors val="0"/>
        <c:ser>
          <c:idx val="0"/>
          <c:order val="0"/>
          <c:spPr>
            <a:solidFill>
              <a:schemeClr val="accent1"/>
            </a:solidFill>
            <a:ln>
              <a:noFill/>
            </a:ln>
            <a:effectLst/>
          </c:spPr>
          <c:invertIfNegative val="0"/>
          <c:dLbls>
            <c:dLbl>
              <c:idx val="0"/>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7CC-49FE-8E4E-D1747042F9FF}"/>
                </c:ext>
                <c:ext xmlns:c15="http://schemas.microsoft.com/office/drawing/2012/chart" uri="{CE6537A1-D6FC-4f65-9D91-7224C49458BB}"/>
              </c:extLst>
            </c:dLbl>
            <c:dLbl>
              <c:idx val="1"/>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7CC-49FE-8E4E-D1747042F9FF}"/>
                </c:ext>
                <c:ext xmlns:c15="http://schemas.microsoft.com/office/drawing/2012/chart" uri="{CE6537A1-D6FC-4f65-9D91-7224C49458BB}"/>
              </c:extLst>
            </c:dLbl>
            <c:dLbl>
              <c:idx val="2"/>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7CC-49FE-8E4E-D1747042F9FF}"/>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solidFill>
                    <a:latin typeface="Times New Roman" panose="02020603050405020304" pitchFamily="18" charset="0"/>
                    <a:ea typeface="+mn-ea"/>
                    <a:cs typeface="+mn-cs"/>
                  </a:defRPr>
                </a:pPr>
                <a:endParaRPr lang="ru-RU"/>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2025 г.</c:v>
                </c:pt>
                <c:pt idx="1">
                  <c:v>2024 г.</c:v>
                </c:pt>
                <c:pt idx="2">
                  <c:v>2023 г.</c:v>
                </c:pt>
              </c:strCache>
            </c:strRef>
          </c:cat>
          <c:val>
            <c:numRef>
              <c:f>Лист2!$B$4:$D$4</c:f>
              <c:numCache>
                <c:formatCode>#\ ##0.0</c:formatCode>
                <c:ptCount val="3"/>
                <c:pt idx="0">
                  <c:v>55.24</c:v>
                </c:pt>
                <c:pt idx="1">
                  <c:v>55.8</c:v>
                </c:pt>
                <c:pt idx="2">
                  <c:v>55.296999999999997</c:v>
                </c:pt>
              </c:numCache>
            </c:numRef>
          </c:val>
          <c:extLst xmlns:c16r2="http://schemas.microsoft.com/office/drawing/2015/06/chart">
            <c:ext xmlns:c16="http://schemas.microsoft.com/office/drawing/2014/chart" uri="{C3380CC4-5D6E-409C-BE32-E72D297353CC}">
              <c16:uniqueId val="{00000003-27CC-49FE-8E4E-D1747042F9FF}"/>
            </c:ext>
          </c:extLst>
        </c:ser>
        <c:dLbls>
          <c:showLegendKey val="0"/>
          <c:showVal val="0"/>
          <c:showCatName val="0"/>
          <c:showSerName val="0"/>
          <c:showPercent val="0"/>
          <c:showBubbleSize val="0"/>
        </c:dLbls>
        <c:gapWidth val="88"/>
        <c:overlap val="25"/>
        <c:axId val="1333594112"/>
        <c:axId val="1333590848"/>
      </c:barChart>
      <c:catAx>
        <c:axId val="1333594112"/>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33590848"/>
        <c:crosses val="autoZero"/>
        <c:auto val="1"/>
        <c:lblAlgn val="ctr"/>
        <c:lblOffset val="100"/>
        <c:noMultiLvlLbl val="0"/>
      </c:catAx>
      <c:valAx>
        <c:axId val="1333590848"/>
        <c:scaling>
          <c:orientation val="minMax"/>
          <c:max val="60"/>
          <c:min val="30"/>
        </c:scaling>
        <c:delete val="1"/>
        <c:axPos val="t"/>
        <c:majorGridlines>
          <c:spPr>
            <a:ln w="9525" cap="flat" cmpd="sng" algn="ctr">
              <a:noFill/>
              <a:round/>
            </a:ln>
            <a:effectLst/>
          </c:spPr>
        </c:majorGridlines>
        <c:numFmt formatCode="#\ ##0.0" sourceLinked="1"/>
        <c:majorTickMark val="out"/>
        <c:minorTickMark val="none"/>
        <c:tickLblPos val="nextTo"/>
        <c:crossAx val="13335941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200" b="1">
                <a:solidFill>
                  <a:schemeClr val="tx1"/>
                </a:solidFill>
                <a:latin typeface="Times New Roman" panose="02020603050405020304" pitchFamily="18" charset="0"/>
                <a:cs typeface="Times New Roman" panose="02020603050405020304" pitchFamily="18" charset="0"/>
              </a:rPr>
              <a:t>Налет, тыс. час.</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ru-RU"/>
        </a:p>
      </c:txPr>
    </c:title>
    <c:autoTitleDeleted val="0"/>
    <c:plotArea>
      <c:layout>
        <c:manualLayout>
          <c:layoutTarget val="inner"/>
          <c:xMode val="edge"/>
          <c:yMode val="edge"/>
          <c:x val="0.18811986519436547"/>
          <c:y val="0.15648148148148147"/>
          <c:w val="0.69478414336139027"/>
          <c:h val="0.81418098305893583"/>
        </c:manualLayout>
      </c:layout>
      <c:barChart>
        <c:barDir val="bar"/>
        <c:grouping val="clustered"/>
        <c:varyColors val="0"/>
        <c:ser>
          <c:idx val="0"/>
          <c:order val="0"/>
          <c:spPr>
            <a:solidFill>
              <a:schemeClr val="accent1"/>
            </a:solidFill>
            <a:ln>
              <a:noFill/>
            </a:ln>
            <a:effectLst/>
          </c:spPr>
          <c:invertIfNegative val="0"/>
          <c:dLbls>
            <c:dLbl>
              <c:idx val="0"/>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3E4-42A3-B7D0-DAF5194BB01B}"/>
                </c:ext>
                <c:ext xmlns:c15="http://schemas.microsoft.com/office/drawing/2012/chart" uri="{CE6537A1-D6FC-4f65-9D91-7224C49458BB}"/>
              </c:extLst>
            </c:dLbl>
            <c:dLbl>
              <c:idx val="1"/>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3E4-42A3-B7D0-DAF5194BB01B}"/>
                </c:ext>
                <c:ext xmlns:c15="http://schemas.microsoft.com/office/drawing/2012/chart" uri="{CE6537A1-D6FC-4f65-9D91-7224C49458BB}"/>
              </c:extLst>
            </c:dLbl>
            <c:dLbl>
              <c:idx val="2"/>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C3E4-42A3-B7D0-DAF5194BB01B}"/>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solidFill>
                    <a:latin typeface="Times New Roman" panose="02020603050405020304" pitchFamily="18" charset="0"/>
                    <a:ea typeface="+mn-ea"/>
                    <a:cs typeface="+mn-cs"/>
                  </a:defRPr>
                </a:pPr>
                <a:endParaRPr lang="ru-RU"/>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2025 г.</c:v>
                </c:pt>
                <c:pt idx="1">
                  <c:v>2024 г.</c:v>
                </c:pt>
                <c:pt idx="2">
                  <c:v>2023 г.</c:v>
                </c:pt>
              </c:strCache>
            </c:strRef>
          </c:cat>
          <c:val>
            <c:numRef>
              <c:f>Лист2!$B$5:$D$5</c:f>
              <c:numCache>
                <c:formatCode>#\ ##0.0</c:formatCode>
                <c:ptCount val="3"/>
                <c:pt idx="0">
                  <c:v>151.19187500000001</c:v>
                </c:pt>
                <c:pt idx="1">
                  <c:v>152.50984399999999</c:v>
                </c:pt>
                <c:pt idx="2">
                  <c:v>150.199715</c:v>
                </c:pt>
              </c:numCache>
            </c:numRef>
          </c:val>
          <c:extLst xmlns:c16r2="http://schemas.microsoft.com/office/drawing/2015/06/chart">
            <c:ext xmlns:c16="http://schemas.microsoft.com/office/drawing/2014/chart" uri="{C3380CC4-5D6E-409C-BE32-E72D297353CC}">
              <c16:uniqueId val="{00000003-C3E4-42A3-B7D0-DAF5194BB01B}"/>
            </c:ext>
          </c:extLst>
        </c:ser>
        <c:dLbls>
          <c:showLegendKey val="0"/>
          <c:showVal val="0"/>
          <c:showCatName val="0"/>
          <c:showSerName val="0"/>
          <c:showPercent val="0"/>
          <c:showBubbleSize val="0"/>
        </c:dLbls>
        <c:gapWidth val="88"/>
        <c:overlap val="25"/>
        <c:axId val="1333591936"/>
        <c:axId val="1333587584"/>
      </c:barChart>
      <c:catAx>
        <c:axId val="133359193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33587584"/>
        <c:crosses val="autoZero"/>
        <c:auto val="1"/>
        <c:lblAlgn val="ctr"/>
        <c:lblOffset val="100"/>
        <c:noMultiLvlLbl val="0"/>
      </c:catAx>
      <c:valAx>
        <c:axId val="1333587584"/>
        <c:scaling>
          <c:orientation val="minMax"/>
          <c:max val="155"/>
          <c:min val="100"/>
        </c:scaling>
        <c:delete val="1"/>
        <c:axPos val="t"/>
        <c:majorGridlines>
          <c:spPr>
            <a:ln w="9525" cap="flat" cmpd="sng" algn="ctr">
              <a:noFill/>
              <a:round/>
            </a:ln>
            <a:effectLst/>
          </c:spPr>
        </c:majorGridlines>
        <c:numFmt formatCode="#\ ##0.0" sourceLinked="1"/>
        <c:majorTickMark val="out"/>
        <c:minorTickMark val="none"/>
        <c:tickLblPos val="nextTo"/>
        <c:crossAx val="13335919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200" b="1">
                <a:solidFill>
                  <a:schemeClr val="tx1"/>
                </a:solidFill>
                <a:latin typeface="Times New Roman" panose="02020603050405020304" pitchFamily="18" charset="0"/>
                <a:cs typeface="Times New Roman" panose="02020603050405020304" pitchFamily="18" charset="0"/>
              </a:rPr>
              <a:t>Пассажиропоток, млн пассажиров</a:t>
            </a:r>
          </a:p>
        </c:rich>
      </c:tx>
      <c:layout>
        <c:manualLayout>
          <c:xMode val="edge"/>
          <c:yMode val="edge"/>
          <c:x val="0.22294385748639192"/>
          <c:y val="3.192338387869114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ru-RU"/>
        </a:p>
      </c:txPr>
    </c:title>
    <c:autoTitleDeleted val="0"/>
    <c:plotArea>
      <c:layout>
        <c:manualLayout>
          <c:layoutTarget val="inner"/>
          <c:xMode val="edge"/>
          <c:yMode val="edge"/>
          <c:x val="0.18811986519436547"/>
          <c:y val="0.23629022629154595"/>
          <c:w val="0.71453940914497049"/>
          <c:h val="0.73437230960655053"/>
        </c:manualLayout>
      </c:layout>
      <c:barChart>
        <c:barDir val="bar"/>
        <c:grouping val="clustered"/>
        <c:varyColors val="0"/>
        <c:ser>
          <c:idx val="0"/>
          <c:order val="0"/>
          <c:spPr>
            <a:solidFill>
              <a:schemeClr val="accent1"/>
            </a:solidFill>
            <a:ln>
              <a:noFill/>
            </a:ln>
            <a:effectLst/>
          </c:spPr>
          <c:invertIfNegative val="0"/>
          <c:dLbls>
            <c:dLbl>
              <c:idx val="0"/>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9A7-4433-A74A-EBDE083C2215}"/>
                </c:ext>
                <c:ext xmlns:c15="http://schemas.microsoft.com/office/drawing/2012/chart" uri="{CE6537A1-D6FC-4f65-9D91-7224C49458BB}"/>
              </c:extLst>
            </c:dLbl>
            <c:dLbl>
              <c:idx val="1"/>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9A7-4433-A74A-EBDE083C2215}"/>
                </c:ext>
                <c:ext xmlns:c15="http://schemas.microsoft.com/office/drawing/2012/chart" uri="{CE6537A1-D6FC-4f65-9D91-7224C49458BB}"/>
              </c:extLst>
            </c:dLbl>
            <c:dLbl>
              <c:idx val="2"/>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9A7-4433-A74A-EBDE083C2215}"/>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solidFill>
                    <a:latin typeface="Times New Roman" panose="02020603050405020304" pitchFamily="18" charset="0"/>
                    <a:ea typeface="+mn-ea"/>
                    <a:cs typeface="+mn-cs"/>
                  </a:defRPr>
                </a:pPr>
                <a:endParaRPr lang="ru-RU"/>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2025 г.</c:v>
                </c:pt>
                <c:pt idx="1">
                  <c:v>2024 г.</c:v>
                </c:pt>
                <c:pt idx="2">
                  <c:v>2023 г.</c:v>
                </c:pt>
              </c:strCache>
            </c:strRef>
          </c:cat>
          <c:val>
            <c:numRef>
              <c:f>Лист2!$B$2:$D$2</c:f>
              <c:numCache>
                <c:formatCode>#\ ##0.0</c:formatCode>
                <c:ptCount val="3"/>
                <c:pt idx="0">
                  <c:v>6.0936539999999999</c:v>
                </c:pt>
                <c:pt idx="1">
                  <c:v>6.2595419999999997</c:v>
                </c:pt>
                <c:pt idx="2">
                  <c:v>5.8851050000000003</c:v>
                </c:pt>
              </c:numCache>
            </c:numRef>
          </c:val>
          <c:extLst xmlns:c16r2="http://schemas.microsoft.com/office/drawing/2015/06/chart">
            <c:ext xmlns:c16="http://schemas.microsoft.com/office/drawing/2014/chart" uri="{C3380CC4-5D6E-409C-BE32-E72D297353CC}">
              <c16:uniqueId val="{00000003-E9A7-4433-A74A-EBDE083C2215}"/>
            </c:ext>
          </c:extLst>
        </c:ser>
        <c:dLbls>
          <c:showLegendKey val="0"/>
          <c:showVal val="0"/>
          <c:showCatName val="0"/>
          <c:showSerName val="0"/>
          <c:showPercent val="0"/>
          <c:showBubbleSize val="0"/>
        </c:dLbls>
        <c:gapWidth val="88"/>
        <c:overlap val="25"/>
        <c:axId val="1333591392"/>
        <c:axId val="1333596288"/>
      </c:barChart>
      <c:catAx>
        <c:axId val="1333591392"/>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33596288"/>
        <c:crosses val="autoZero"/>
        <c:auto val="1"/>
        <c:lblAlgn val="ctr"/>
        <c:lblOffset val="100"/>
        <c:noMultiLvlLbl val="0"/>
      </c:catAx>
      <c:valAx>
        <c:axId val="1333596288"/>
        <c:scaling>
          <c:orientation val="minMax"/>
          <c:max val="7"/>
          <c:min val="0"/>
        </c:scaling>
        <c:delete val="1"/>
        <c:axPos val="t"/>
        <c:majorGridlines>
          <c:spPr>
            <a:ln w="9525" cap="flat" cmpd="sng" algn="ctr">
              <a:noFill/>
              <a:round/>
            </a:ln>
            <a:effectLst/>
          </c:spPr>
        </c:majorGridlines>
        <c:numFmt formatCode="#\ ##0.0" sourceLinked="1"/>
        <c:majorTickMark val="out"/>
        <c:minorTickMark val="none"/>
        <c:tickLblPos val="nextTo"/>
        <c:crossAx val="13335913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200" b="1">
                <a:solidFill>
                  <a:schemeClr val="tx1"/>
                </a:solidFill>
                <a:latin typeface="Times New Roman" panose="02020603050405020304" pitchFamily="18" charset="0"/>
                <a:cs typeface="Times New Roman" panose="02020603050405020304" pitchFamily="18" charset="0"/>
              </a:rPr>
              <a:t>Занятость кресел, %</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ru-RU"/>
        </a:p>
      </c:txPr>
    </c:title>
    <c:autoTitleDeleted val="0"/>
    <c:plotArea>
      <c:layout>
        <c:manualLayout>
          <c:layoutTarget val="inner"/>
          <c:xMode val="edge"/>
          <c:yMode val="edge"/>
          <c:x val="0.18811986519436547"/>
          <c:y val="0.15648148148148147"/>
          <c:w val="0.74258732288854035"/>
          <c:h val="0.81418098305893583"/>
        </c:manualLayout>
      </c:layout>
      <c:barChart>
        <c:barDir val="bar"/>
        <c:grouping val="clustered"/>
        <c:varyColors val="0"/>
        <c:ser>
          <c:idx val="0"/>
          <c:order val="0"/>
          <c:spPr>
            <a:solidFill>
              <a:schemeClr val="accent1"/>
            </a:solidFill>
            <a:ln>
              <a:noFill/>
            </a:ln>
            <a:effectLst/>
          </c:spPr>
          <c:invertIfNegative val="0"/>
          <c:dLbls>
            <c:dLbl>
              <c:idx val="0"/>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6A9-43FB-A96C-E779AC6E15E7}"/>
                </c:ext>
                <c:ext xmlns:c15="http://schemas.microsoft.com/office/drawing/2012/chart" uri="{CE6537A1-D6FC-4f65-9D91-7224C49458BB}"/>
              </c:extLst>
            </c:dLbl>
            <c:dLbl>
              <c:idx val="1"/>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6A9-43FB-A96C-E779AC6E15E7}"/>
                </c:ext>
                <c:ext xmlns:c15="http://schemas.microsoft.com/office/drawing/2012/chart" uri="{CE6537A1-D6FC-4f65-9D91-7224C49458BB}"/>
              </c:extLst>
            </c:dLbl>
            <c:dLbl>
              <c:idx val="2"/>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86A9-43FB-A96C-E779AC6E15E7}"/>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solidFill>
                    <a:latin typeface="Times New Roman" panose="02020603050405020304" pitchFamily="18" charset="0"/>
                    <a:ea typeface="+mn-ea"/>
                    <a:cs typeface="+mn-cs"/>
                  </a:defRPr>
                </a:pPr>
                <a:endParaRPr lang="ru-RU"/>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2025 г.</c:v>
                </c:pt>
                <c:pt idx="1">
                  <c:v>2024 г.</c:v>
                </c:pt>
                <c:pt idx="2">
                  <c:v>2023 г.</c:v>
                </c:pt>
              </c:strCache>
            </c:strRef>
          </c:cat>
          <c:val>
            <c:numRef>
              <c:f>Лист2!$B$6:$D$6</c:f>
              <c:numCache>
                <c:formatCode>#\ ##0.0</c:formatCode>
                <c:ptCount val="3"/>
                <c:pt idx="0">
                  <c:v>85.081068683057296</c:v>
                </c:pt>
                <c:pt idx="1">
                  <c:v>85.723257738697939</c:v>
                </c:pt>
                <c:pt idx="2">
                  <c:v>84.743457565203244</c:v>
                </c:pt>
              </c:numCache>
            </c:numRef>
          </c:val>
          <c:extLst xmlns:c16r2="http://schemas.microsoft.com/office/drawing/2015/06/chart">
            <c:ext xmlns:c16="http://schemas.microsoft.com/office/drawing/2014/chart" uri="{C3380CC4-5D6E-409C-BE32-E72D297353CC}">
              <c16:uniqueId val="{00000003-86A9-43FB-A96C-E779AC6E15E7}"/>
            </c:ext>
          </c:extLst>
        </c:ser>
        <c:dLbls>
          <c:showLegendKey val="0"/>
          <c:showVal val="0"/>
          <c:showCatName val="0"/>
          <c:showSerName val="0"/>
          <c:showPercent val="0"/>
          <c:showBubbleSize val="0"/>
        </c:dLbls>
        <c:gapWidth val="88"/>
        <c:overlap val="25"/>
        <c:axId val="1333589216"/>
        <c:axId val="1333590304"/>
      </c:barChart>
      <c:catAx>
        <c:axId val="133358921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33590304"/>
        <c:crosses val="autoZero"/>
        <c:auto val="1"/>
        <c:lblAlgn val="ctr"/>
        <c:lblOffset val="100"/>
        <c:noMultiLvlLbl val="0"/>
      </c:catAx>
      <c:valAx>
        <c:axId val="1333590304"/>
        <c:scaling>
          <c:orientation val="minMax"/>
          <c:min val="50"/>
        </c:scaling>
        <c:delete val="1"/>
        <c:axPos val="t"/>
        <c:majorGridlines>
          <c:spPr>
            <a:ln w="9525" cap="flat" cmpd="sng" algn="ctr">
              <a:noFill/>
              <a:round/>
            </a:ln>
            <a:effectLst/>
          </c:spPr>
        </c:majorGridlines>
        <c:numFmt formatCode="#\ ##0.0" sourceLinked="1"/>
        <c:majorTickMark val="out"/>
        <c:minorTickMark val="none"/>
        <c:tickLblPos val="nextTo"/>
        <c:crossAx val="13335892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200" b="1">
                <a:solidFill>
                  <a:schemeClr val="tx1"/>
                </a:solidFill>
                <a:latin typeface="Times New Roman" panose="02020603050405020304" pitchFamily="18" charset="0"/>
                <a:cs typeface="Times New Roman" panose="02020603050405020304" pitchFamily="18" charset="0"/>
              </a:rPr>
              <a:t>Пассажирооборот, млрд пкм</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ru-RU"/>
        </a:p>
      </c:txPr>
    </c:title>
    <c:autoTitleDeleted val="0"/>
    <c:plotArea>
      <c:layout>
        <c:manualLayout>
          <c:layoutTarget val="inner"/>
          <c:xMode val="edge"/>
          <c:yMode val="edge"/>
          <c:x val="0.18811986519436547"/>
          <c:y val="0.15648148148148147"/>
          <c:w val="0.7939220251472674"/>
          <c:h val="0.81418098305893583"/>
        </c:manualLayout>
      </c:layout>
      <c:barChart>
        <c:barDir val="bar"/>
        <c:grouping val="clustered"/>
        <c:varyColors val="0"/>
        <c:ser>
          <c:idx val="0"/>
          <c:order val="0"/>
          <c:spPr>
            <a:solidFill>
              <a:schemeClr val="accent1"/>
            </a:solidFill>
            <a:ln>
              <a:noFill/>
            </a:ln>
            <a:effectLst/>
          </c:spPr>
          <c:invertIfNegative val="0"/>
          <c:dLbls>
            <c:dLbl>
              <c:idx val="0"/>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638-483D-93C1-6DA6EDBF6CF1}"/>
                </c:ext>
                <c:ext xmlns:c15="http://schemas.microsoft.com/office/drawing/2012/chart" uri="{CE6537A1-D6FC-4f65-9D91-7224C49458BB}"/>
              </c:extLst>
            </c:dLbl>
            <c:dLbl>
              <c:idx val="1"/>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638-483D-93C1-6DA6EDBF6CF1}"/>
                </c:ext>
                <c:ext xmlns:c15="http://schemas.microsoft.com/office/drawing/2012/chart" uri="{CE6537A1-D6FC-4f65-9D91-7224C49458BB}"/>
              </c:extLst>
            </c:dLbl>
            <c:dLbl>
              <c:idx val="2"/>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638-483D-93C1-6DA6EDBF6CF1}"/>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solidFill>
                    <a:latin typeface="Times New Roman" panose="02020603050405020304" pitchFamily="18" charset="0"/>
                    <a:ea typeface="+mn-ea"/>
                    <a:cs typeface="+mn-cs"/>
                  </a:defRPr>
                </a:pPr>
                <a:endParaRPr lang="ru-RU"/>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2025 г.</c:v>
                </c:pt>
                <c:pt idx="1">
                  <c:v>2024 г.</c:v>
                </c:pt>
                <c:pt idx="2">
                  <c:v>2023 г.</c:v>
                </c:pt>
              </c:strCache>
            </c:strRef>
          </c:cat>
          <c:val>
            <c:numRef>
              <c:f>Лист2!$B$3:$D$3</c:f>
              <c:numCache>
                <c:formatCode>#\ ##0.0</c:formatCode>
                <c:ptCount val="3"/>
                <c:pt idx="0">
                  <c:v>12.009760554</c:v>
                </c:pt>
                <c:pt idx="1">
                  <c:v>12.470450660000001</c:v>
                </c:pt>
                <c:pt idx="2">
                  <c:v>11.574683316</c:v>
                </c:pt>
              </c:numCache>
            </c:numRef>
          </c:val>
          <c:extLst xmlns:c16r2="http://schemas.microsoft.com/office/drawing/2015/06/chart">
            <c:ext xmlns:c16="http://schemas.microsoft.com/office/drawing/2014/chart" uri="{C3380CC4-5D6E-409C-BE32-E72D297353CC}">
              <c16:uniqueId val="{00000003-E638-483D-93C1-6DA6EDBF6CF1}"/>
            </c:ext>
          </c:extLst>
        </c:ser>
        <c:dLbls>
          <c:showLegendKey val="0"/>
          <c:showVal val="0"/>
          <c:showCatName val="0"/>
          <c:showSerName val="0"/>
          <c:showPercent val="0"/>
          <c:showBubbleSize val="0"/>
        </c:dLbls>
        <c:gapWidth val="88"/>
        <c:overlap val="25"/>
        <c:axId val="1333596832"/>
        <c:axId val="1333593568"/>
      </c:barChart>
      <c:catAx>
        <c:axId val="1333596832"/>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33593568"/>
        <c:crosses val="autoZero"/>
        <c:auto val="1"/>
        <c:lblAlgn val="ctr"/>
        <c:lblOffset val="100"/>
        <c:noMultiLvlLbl val="0"/>
      </c:catAx>
      <c:valAx>
        <c:axId val="1333593568"/>
        <c:scaling>
          <c:orientation val="minMax"/>
          <c:max val="15"/>
          <c:min val="4"/>
        </c:scaling>
        <c:delete val="1"/>
        <c:axPos val="t"/>
        <c:majorGridlines>
          <c:spPr>
            <a:ln w="9525" cap="flat" cmpd="sng" algn="ctr">
              <a:noFill/>
              <a:round/>
            </a:ln>
            <a:effectLst/>
          </c:spPr>
        </c:majorGridlines>
        <c:numFmt formatCode="#\ ##0.0" sourceLinked="1"/>
        <c:majorTickMark val="out"/>
        <c:minorTickMark val="none"/>
        <c:tickLblPos val="nextTo"/>
        <c:crossAx val="13335968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Структура</a:t>
            </a:r>
            <a:r>
              <a:rPr lang="ru-RU" sz="1200" b="1" baseline="0">
                <a:solidFill>
                  <a:sysClr val="windowText" lastClr="000000"/>
                </a:solidFill>
              </a:rPr>
              <a:t> </a:t>
            </a:r>
            <a:r>
              <a:rPr lang="en-US" sz="1200" b="1" baseline="0">
                <a:solidFill>
                  <a:sysClr val="windowText" lastClr="000000"/>
                </a:solidFill>
              </a:rPr>
              <a:t>Utair* </a:t>
            </a:r>
            <a:r>
              <a:rPr lang="ru-RU" sz="1200" b="1" baseline="0">
                <a:solidFill>
                  <a:sysClr val="windowText" lastClr="000000"/>
                </a:solidFill>
              </a:rPr>
              <a:t>в рейсах</a:t>
            </a:r>
            <a:endParaRPr lang="ru-RU" sz="1200" b="1">
              <a:solidFill>
                <a:sysClr val="windowText" lastClr="000000"/>
              </a:solidFill>
            </a:endParaRPr>
          </a:p>
        </c:rich>
      </c:tx>
      <c:overlay val="0"/>
      <c:spPr>
        <a:noFill/>
        <a:ln>
          <a:noFill/>
        </a:ln>
        <a:effectLst/>
      </c:spPr>
    </c:title>
    <c:autoTitleDeleted val="0"/>
    <c:plotArea>
      <c:layout/>
      <c:barChart>
        <c:barDir val="col"/>
        <c:grouping val="percentStacked"/>
        <c:varyColors val="0"/>
        <c:ser>
          <c:idx val="0"/>
          <c:order val="0"/>
          <c:tx>
            <c:strRef>
              <c:f>Лист1!$A$2</c:f>
              <c:strCache>
                <c:ptCount val="1"/>
                <c:pt idx="0">
                  <c:v>минуя Москву</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Лист1!$B$1:$D$1</c:f>
              <c:strCache>
                <c:ptCount val="3"/>
                <c:pt idx="0">
                  <c:v>2023 год</c:v>
                </c:pt>
                <c:pt idx="1">
                  <c:v>2024 год</c:v>
                </c:pt>
                <c:pt idx="2">
                  <c:v>2025 год</c:v>
                </c:pt>
              </c:strCache>
            </c:strRef>
          </c:cat>
          <c:val>
            <c:numRef>
              <c:f>Лист1!$B$2:$D$2</c:f>
              <c:numCache>
                <c:formatCode>0.0%</c:formatCode>
                <c:ptCount val="3"/>
                <c:pt idx="0">
                  <c:v>0.63349016330905195</c:v>
                </c:pt>
                <c:pt idx="1">
                  <c:v>0.62071074023451556</c:v>
                </c:pt>
                <c:pt idx="2">
                  <c:v>0.63436612539139303</c:v>
                </c:pt>
              </c:numCache>
            </c:numRef>
          </c:val>
          <c:extLst xmlns:c16r2="http://schemas.microsoft.com/office/drawing/2015/06/chart">
            <c:ext xmlns:c16="http://schemas.microsoft.com/office/drawing/2014/chart" uri="{C3380CC4-5D6E-409C-BE32-E72D297353CC}">
              <c16:uniqueId val="{00000000-82BB-4D45-ACA8-F6880220B37E}"/>
            </c:ext>
          </c:extLst>
        </c:ser>
        <c:ser>
          <c:idx val="1"/>
          <c:order val="1"/>
          <c:tx>
            <c:strRef>
              <c:f>Лист1!$A$3</c:f>
              <c:strCache>
                <c:ptCount val="1"/>
                <c:pt idx="0">
                  <c:v>в/из Москвы</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Лист1!$B$1:$D$1</c:f>
              <c:strCache>
                <c:ptCount val="3"/>
                <c:pt idx="0">
                  <c:v>2023 год</c:v>
                </c:pt>
                <c:pt idx="1">
                  <c:v>2024 год</c:v>
                </c:pt>
                <c:pt idx="2">
                  <c:v>2025 год</c:v>
                </c:pt>
              </c:strCache>
            </c:strRef>
          </c:cat>
          <c:val>
            <c:numRef>
              <c:f>Лист1!$B$3:$D$3</c:f>
              <c:numCache>
                <c:formatCode>0.0%</c:formatCode>
                <c:ptCount val="3"/>
                <c:pt idx="0">
                  <c:v>0.36650983669094805</c:v>
                </c:pt>
                <c:pt idx="1">
                  <c:v>0.3792892597654845</c:v>
                </c:pt>
                <c:pt idx="2">
                  <c:v>0.36563387460860702</c:v>
                </c:pt>
              </c:numCache>
            </c:numRef>
          </c:val>
          <c:extLst xmlns:c16r2="http://schemas.microsoft.com/office/drawing/2015/06/chart">
            <c:ext xmlns:c16="http://schemas.microsoft.com/office/drawing/2014/chart" uri="{C3380CC4-5D6E-409C-BE32-E72D297353CC}">
              <c16:uniqueId val="{00000001-82BB-4D45-ACA8-F6880220B37E}"/>
            </c:ext>
          </c:extLst>
        </c:ser>
        <c:dLbls>
          <c:dLblPos val="ctr"/>
          <c:showLegendKey val="0"/>
          <c:showVal val="1"/>
          <c:showCatName val="0"/>
          <c:showSerName val="0"/>
          <c:showPercent val="0"/>
          <c:showBubbleSize val="0"/>
        </c:dLbls>
        <c:gapWidth val="100"/>
        <c:overlap val="100"/>
        <c:axId val="1333594656"/>
        <c:axId val="1333597376"/>
      </c:barChart>
      <c:catAx>
        <c:axId val="1333594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333597376"/>
        <c:crosses val="autoZero"/>
        <c:auto val="1"/>
        <c:lblAlgn val="ctr"/>
        <c:lblOffset val="100"/>
        <c:noMultiLvlLbl val="0"/>
      </c:catAx>
      <c:valAx>
        <c:axId val="1333597376"/>
        <c:scaling>
          <c:orientation val="minMax"/>
        </c:scaling>
        <c:delete val="1"/>
        <c:axPos val="l"/>
        <c:numFmt formatCode="0%" sourceLinked="1"/>
        <c:majorTickMark val="none"/>
        <c:minorTickMark val="none"/>
        <c:tickLblPos val="nextTo"/>
        <c:crossAx val="1333594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Структура </a:t>
            </a:r>
            <a:r>
              <a:rPr lang="en-US" sz="1200" b="1">
                <a:solidFill>
                  <a:sysClr val="windowText" lastClr="000000"/>
                </a:solidFill>
              </a:rPr>
              <a:t>Utair* </a:t>
            </a:r>
            <a:r>
              <a:rPr lang="ru-RU" sz="1200" b="1">
                <a:solidFill>
                  <a:sysClr val="windowText" lastClr="000000"/>
                </a:solidFill>
              </a:rPr>
              <a:t>в пассажирах</a:t>
            </a:r>
          </a:p>
        </c:rich>
      </c:tx>
      <c:overlay val="0"/>
      <c:spPr>
        <a:noFill/>
        <a:ln>
          <a:noFill/>
        </a:ln>
        <a:effectLst/>
      </c:spPr>
    </c:title>
    <c:autoTitleDeleted val="0"/>
    <c:plotArea>
      <c:layout/>
      <c:barChart>
        <c:barDir val="col"/>
        <c:grouping val="percentStacked"/>
        <c:varyColors val="0"/>
        <c:ser>
          <c:idx val="0"/>
          <c:order val="0"/>
          <c:tx>
            <c:strRef>
              <c:f>Лист1!$A$2</c:f>
              <c:strCache>
                <c:ptCount val="1"/>
                <c:pt idx="0">
                  <c:v>минуя Москву</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Лист1!$B$1:$D$1</c:f>
              <c:strCache>
                <c:ptCount val="3"/>
                <c:pt idx="0">
                  <c:v>2023 год</c:v>
                </c:pt>
                <c:pt idx="1">
                  <c:v>2024 год</c:v>
                </c:pt>
                <c:pt idx="2">
                  <c:v>2025 год</c:v>
                </c:pt>
              </c:strCache>
            </c:strRef>
          </c:cat>
          <c:val>
            <c:numRef>
              <c:f>Лист1!$B$2:$D$2</c:f>
              <c:numCache>
                <c:formatCode>0.0%</c:formatCode>
                <c:ptCount val="3"/>
                <c:pt idx="0">
                  <c:v>0.48614070061822062</c:v>
                </c:pt>
                <c:pt idx="1">
                  <c:v>0.47640264975067509</c:v>
                </c:pt>
                <c:pt idx="2">
                  <c:v>0.48470979053243518</c:v>
                </c:pt>
              </c:numCache>
            </c:numRef>
          </c:val>
          <c:extLst xmlns:c16r2="http://schemas.microsoft.com/office/drawing/2015/06/chart">
            <c:ext xmlns:c16="http://schemas.microsoft.com/office/drawing/2014/chart" uri="{C3380CC4-5D6E-409C-BE32-E72D297353CC}">
              <c16:uniqueId val="{00000000-44EE-4927-8C1F-4BF368E86F45}"/>
            </c:ext>
          </c:extLst>
        </c:ser>
        <c:ser>
          <c:idx val="1"/>
          <c:order val="1"/>
          <c:tx>
            <c:strRef>
              <c:f>Лист1!$A$3</c:f>
              <c:strCache>
                <c:ptCount val="1"/>
                <c:pt idx="0">
                  <c:v>в/из Москвы</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Лист1!$B$1:$D$1</c:f>
              <c:strCache>
                <c:ptCount val="3"/>
                <c:pt idx="0">
                  <c:v>2023 год</c:v>
                </c:pt>
                <c:pt idx="1">
                  <c:v>2024 год</c:v>
                </c:pt>
                <c:pt idx="2">
                  <c:v>2025 год</c:v>
                </c:pt>
              </c:strCache>
            </c:strRef>
          </c:cat>
          <c:val>
            <c:numRef>
              <c:f>Лист1!$B$3:$D$3</c:f>
              <c:numCache>
                <c:formatCode>0.0%</c:formatCode>
                <c:ptCount val="3"/>
                <c:pt idx="0">
                  <c:v>0.51385929938177943</c:v>
                </c:pt>
                <c:pt idx="1">
                  <c:v>0.52359735024932486</c:v>
                </c:pt>
                <c:pt idx="2">
                  <c:v>0.51529020946756487</c:v>
                </c:pt>
              </c:numCache>
            </c:numRef>
          </c:val>
          <c:extLst xmlns:c16r2="http://schemas.microsoft.com/office/drawing/2015/06/chart">
            <c:ext xmlns:c16="http://schemas.microsoft.com/office/drawing/2014/chart" uri="{C3380CC4-5D6E-409C-BE32-E72D297353CC}">
              <c16:uniqueId val="{00000001-44EE-4927-8C1F-4BF368E86F45}"/>
            </c:ext>
          </c:extLst>
        </c:ser>
        <c:dLbls>
          <c:dLblPos val="ctr"/>
          <c:showLegendKey val="0"/>
          <c:showVal val="1"/>
          <c:showCatName val="0"/>
          <c:showSerName val="0"/>
          <c:showPercent val="0"/>
          <c:showBubbleSize val="0"/>
        </c:dLbls>
        <c:gapWidth val="100"/>
        <c:overlap val="100"/>
        <c:axId val="1333582144"/>
        <c:axId val="1333582688"/>
      </c:barChart>
      <c:catAx>
        <c:axId val="1333582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333582688"/>
        <c:crosses val="autoZero"/>
        <c:auto val="1"/>
        <c:lblAlgn val="ctr"/>
        <c:lblOffset val="100"/>
        <c:noMultiLvlLbl val="0"/>
      </c:catAx>
      <c:valAx>
        <c:axId val="1333582688"/>
        <c:scaling>
          <c:orientation val="minMax"/>
        </c:scaling>
        <c:delete val="1"/>
        <c:axPos val="l"/>
        <c:numFmt formatCode="0%" sourceLinked="1"/>
        <c:majorTickMark val="none"/>
        <c:minorTickMark val="none"/>
        <c:tickLblPos val="nextTo"/>
        <c:crossAx val="1333582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F86F08-35E3-4523-ABCF-A8E868F359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Pages>
  <Words>27020</Words>
  <Characters>154015</Characters>
  <Application>Microsoft Office Word</Application>
  <DocSecurity>0</DocSecurity>
  <Lines>1283</Lines>
  <Paragraphs>361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180674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o.ionova</dc:creator>
  <cp:lastModifiedBy>Лынова Полина Алексеевна</cp:lastModifiedBy>
  <cp:revision>30</cp:revision>
  <cp:lastPrinted>2026-05-18T10:02:00Z</cp:lastPrinted>
  <dcterms:created xsi:type="dcterms:W3CDTF">2026-04-21T05:42:00Z</dcterms:created>
  <dcterms:modified xsi:type="dcterms:W3CDTF">2026-06-30T08:19:00Z</dcterms:modified>
</cp:coreProperties>
</file>